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RandomForest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0       0.80      0.76      0.78       146</w:t>
        <w:br/>
        <w:t xml:space="preserve">           1       0.78      0.82      0.80       154</w:t>
        <w:br/>
        <w:br/>
        <w:t xml:space="preserve">    accuracy                           0.79       300</w:t>
        <w:br/>
        <w:t xml:space="preserve">   macro avg       0.79      0.79      0.79       300</w:t>
        <w:br/>
        <w:t>weighted avg       0.79      0.79      0.79       300</w:t>
        <w:br/>
      </w:r>
    </w:p>
    <w:p>
      <w:pPr>
        <w:pStyle w:val="Heading2"/>
      </w:pPr>
      <w:r>
        <w:t>ROC AUC Score:</w:t>
      </w:r>
    </w:p>
    <w:p>
      <w:r>
        <w:t>ROC AUC Score (RandomForest): 0.8785803237858033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RandomForest_seed_1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111</w:t>
      </w:r>
    </w:p>
    <w:p>
      <w:r>
        <w:t>False Positives: 35</w:t>
      </w:r>
    </w:p>
    <w:p>
      <w:r>
        <w:t>False Negatives: 28</w:t>
      </w:r>
    </w:p>
    <w:p>
      <w:r>
        <w:t>True Positives: 126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RandomForest_seed_12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