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SVC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0       0.79      0.72      0.75       146</w:t>
        <w:br/>
        <w:t xml:space="preserve">           1       0.75      0.82      0.79       154</w:t>
        <w:br/>
        <w:br/>
        <w:t xml:space="preserve">    accuracy                           0.77       300</w:t>
        <w:br/>
        <w:t xml:space="preserve">   macro avg       0.77      0.77      0.77       300</w:t>
        <w:br/>
        <w:t>weighted avg       0.77      0.77      0.77       300</w:t>
        <w:br/>
      </w:r>
    </w:p>
    <w:p>
      <w:pPr>
        <w:pStyle w:val="Heading2"/>
      </w:pPr>
      <w:r>
        <w:t>ROC AUC Score:</w:t>
      </w:r>
    </w:p>
    <w:p>
      <w:r>
        <w:t>ROC AUC Score (SVC): 0.8436666073652376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SVC_seed_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105</w:t>
      </w:r>
    </w:p>
    <w:p>
      <w:r>
        <w:t>False Positives: 41</w:t>
      </w:r>
    </w:p>
    <w:p>
      <w:r>
        <w:t>False Negatives: 28</w:t>
      </w:r>
    </w:p>
    <w:p>
      <w:r>
        <w:t>True Positives: 126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SVC_seed_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