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C9111" w14:textId="6FF8241C" w:rsidR="0053262A" w:rsidRPr="0053262A" w:rsidRDefault="0053262A" w:rsidP="0053262A">
      <w:pPr>
        <w:rPr>
          <w:b/>
          <w:bCs/>
          <w:sz w:val="36"/>
          <w:szCs w:val="36"/>
        </w:rPr>
      </w:pPr>
      <w:r w:rsidRPr="0053262A">
        <w:rPr>
          <w:b/>
          <w:bCs/>
          <w:sz w:val="36"/>
          <w:szCs w:val="36"/>
        </w:rPr>
        <w:t xml:space="preserve">Deploying a smart contract on </w:t>
      </w:r>
      <w:proofErr w:type="spellStart"/>
      <w:r w:rsidRPr="0053262A">
        <w:rPr>
          <w:b/>
          <w:bCs/>
          <w:sz w:val="36"/>
          <w:szCs w:val="36"/>
        </w:rPr>
        <w:t>testnet</w:t>
      </w:r>
      <w:proofErr w:type="spellEnd"/>
      <w:r w:rsidRPr="0053262A">
        <w:rPr>
          <w:b/>
          <w:bCs/>
          <w:sz w:val="36"/>
          <w:szCs w:val="36"/>
        </w:rPr>
        <w:t xml:space="preserve"> (</w:t>
      </w:r>
      <w:proofErr w:type="spellStart"/>
      <w:r w:rsidRPr="0053262A">
        <w:rPr>
          <w:b/>
          <w:bCs/>
          <w:sz w:val="36"/>
          <w:szCs w:val="36"/>
        </w:rPr>
        <w:t>Sepolia</w:t>
      </w:r>
      <w:proofErr w:type="spellEnd"/>
      <w:r w:rsidRPr="0053262A">
        <w:rPr>
          <w:b/>
          <w:bCs/>
          <w:sz w:val="36"/>
          <w:szCs w:val="36"/>
        </w:rPr>
        <w:t>)</w:t>
      </w:r>
    </w:p>
    <w:p w14:paraId="32C0B399" w14:textId="51D8F505" w:rsidR="0053262A" w:rsidRPr="0053262A" w:rsidRDefault="0053262A" w:rsidP="0053262A">
      <w:pPr>
        <w:rPr>
          <w:b/>
          <w:bCs/>
          <w:sz w:val="28"/>
          <w:szCs w:val="28"/>
        </w:rPr>
      </w:pPr>
      <w:r w:rsidRPr="0053262A">
        <w:rPr>
          <w:b/>
          <w:bCs/>
          <w:sz w:val="28"/>
          <w:szCs w:val="28"/>
        </w:rPr>
        <w:t xml:space="preserve">Deploying our Contract to </w:t>
      </w:r>
      <w:proofErr w:type="spellStart"/>
      <w:r w:rsidRPr="0053262A">
        <w:rPr>
          <w:b/>
          <w:bCs/>
          <w:sz w:val="28"/>
          <w:szCs w:val="28"/>
        </w:rPr>
        <w:t>Testnet</w:t>
      </w:r>
      <w:proofErr w:type="spellEnd"/>
      <w:r w:rsidRPr="0053262A">
        <w:rPr>
          <w:b/>
          <w:bCs/>
          <w:sz w:val="28"/>
          <w:szCs w:val="28"/>
        </w:rPr>
        <w:t xml:space="preserve"> or Live Network with Foundry and Alchemy</w:t>
      </w:r>
    </w:p>
    <w:p w14:paraId="25B6B399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Hi, everyone! Are you curious about what your contract would look like on a </w:t>
      </w:r>
      <w:proofErr w:type="spellStart"/>
      <w:r w:rsidRPr="0053262A">
        <w:rPr>
          <w:sz w:val="24"/>
          <w:szCs w:val="24"/>
        </w:rPr>
        <w:t>testnet</w:t>
      </w:r>
      <w:proofErr w:type="spellEnd"/>
      <w:r w:rsidRPr="0053262A">
        <w:rPr>
          <w:sz w:val="24"/>
          <w:szCs w:val="24"/>
        </w:rPr>
        <w:t xml:space="preserve"> or a live network? If so, buckle up because this blog post will cover exactly that! We'll walk through the process of updating our Environment Variable (.env) file for an actual </w:t>
      </w:r>
      <w:proofErr w:type="spellStart"/>
      <w:r w:rsidRPr="0053262A">
        <w:rPr>
          <w:sz w:val="24"/>
          <w:szCs w:val="24"/>
        </w:rPr>
        <w:t>testnet</w:t>
      </w:r>
      <w:proofErr w:type="spellEnd"/>
      <w:r w:rsidRPr="0053262A">
        <w:rPr>
          <w:sz w:val="24"/>
          <w:szCs w:val="24"/>
        </w:rPr>
        <w:t>.</w:t>
      </w:r>
    </w:p>
    <w:p w14:paraId="6D14C534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Clearly, we need an actual </w:t>
      </w:r>
      <w:proofErr w:type="spellStart"/>
      <w:r w:rsidRPr="0053262A">
        <w:rPr>
          <w:sz w:val="24"/>
          <w:szCs w:val="24"/>
        </w:rPr>
        <w:t>testnet</w:t>
      </w:r>
      <w:proofErr w:type="spellEnd"/>
      <w:r w:rsidRPr="0053262A">
        <w:rPr>
          <w:sz w:val="24"/>
          <w:szCs w:val="24"/>
        </w:rPr>
        <w:t xml:space="preserve"> for a real network. But our trusty MetaMask has built-in </w:t>
      </w:r>
      <w:proofErr w:type="spellStart"/>
      <w:r w:rsidRPr="0053262A">
        <w:rPr>
          <w:sz w:val="24"/>
          <w:szCs w:val="24"/>
        </w:rPr>
        <w:t>Infura</w:t>
      </w:r>
      <w:proofErr w:type="spellEnd"/>
      <w:r w:rsidRPr="0053262A">
        <w:rPr>
          <w:sz w:val="24"/>
          <w:szCs w:val="24"/>
        </w:rPr>
        <w:t xml:space="preserve"> connections that are incompatible. Why? Because they're tailored specifically for MetaMask. Hence, we need our own Remote Procedure Call (RPC) URL.</w:t>
      </w:r>
    </w:p>
    <w:p w14:paraId="50DE46D0" w14:textId="77777777" w:rsidR="0053262A" w:rsidRPr="0053262A" w:rsidRDefault="0053262A" w:rsidP="0053262A">
      <w:pPr>
        <w:rPr>
          <w:b/>
          <w:bCs/>
          <w:sz w:val="28"/>
          <w:szCs w:val="28"/>
        </w:rPr>
      </w:pPr>
      <w:r w:rsidRPr="0053262A">
        <w:rPr>
          <w:b/>
          <w:bCs/>
          <w:sz w:val="28"/>
          <w:szCs w:val="28"/>
        </w:rPr>
        <w:t xml:space="preserve">Creating our Own RPC URL for a </w:t>
      </w:r>
      <w:proofErr w:type="spellStart"/>
      <w:r w:rsidRPr="0053262A">
        <w:rPr>
          <w:b/>
          <w:bCs/>
          <w:sz w:val="28"/>
          <w:szCs w:val="28"/>
        </w:rPr>
        <w:t>Testnet</w:t>
      </w:r>
      <w:proofErr w:type="spellEnd"/>
    </w:p>
    <w:p w14:paraId="7A4F7B31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i/>
          <w:iCs/>
          <w:sz w:val="24"/>
          <w:szCs w:val="24"/>
        </w:rPr>
        <w:t>To create one, we could run our own blockchain node, but let's be honest — many folks prefer avoiding that route. Instead, we utilize Node as a Service (</w:t>
      </w:r>
      <w:proofErr w:type="spellStart"/>
      <w:r w:rsidRPr="0053262A">
        <w:rPr>
          <w:i/>
          <w:iCs/>
          <w:sz w:val="24"/>
          <w:szCs w:val="24"/>
        </w:rPr>
        <w:t>NaaS</w:t>
      </w:r>
      <w:proofErr w:type="spellEnd"/>
      <w:r w:rsidRPr="0053262A">
        <w:rPr>
          <w:i/>
          <w:iCs/>
          <w:sz w:val="24"/>
          <w:szCs w:val="24"/>
        </w:rPr>
        <w:t>) applications to expedite the process.</w:t>
      </w:r>
    </w:p>
    <w:p w14:paraId="5635FAA4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One promising option is using Alchemy - a free </w:t>
      </w:r>
      <w:proofErr w:type="spellStart"/>
      <w:r w:rsidRPr="0053262A">
        <w:rPr>
          <w:sz w:val="24"/>
          <w:szCs w:val="24"/>
        </w:rPr>
        <w:t>NaaS</w:t>
      </w:r>
      <w:proofErr w:type="spellEnd"/>
      <w:r w:rsidRPr="0053262A">
        <w:rPr>
          <w:sz w:val="24"/>
          <w:szCs w:val="24"/>
        </w:rPr>
        <w:t xml:space="preserve"> platform that we can send the transactions to. This procedure resides within the </w:t>
      </w:r>
      <w:r w:rsidRPr="0053262A">
        <w:rPr>
          <w:i/>
          <w:iCs/>
          <w:sz w:val="24"/>
          <w:szCs w:val="24"/>
        </w:rPr>
        <w:t xml:space="preserve">Deploying to </w:t>
      </w:r>
      <w:proofErr w:type="spellStart"/>
      <w:r w:rsidRPr="0053262A">
        <w:rPr>
          <w:i/>
          <w:iCs/>
          <w:sz w:val="24"/>
          <w:szCs w:val="24"/>
        </w:rPr>
        <w:t>Testnet</w:t>
      </w:r>
      <w:proofErr w:type="spellEnd"/>
      <w:r w:rsidRPr="0053262A">
        <w:rPr>
          <w:i/>
          <w:iCs/>
          <w:sz w:val="24"/>
          <w:szCs w:val="24"/>
        </w:rPr>
        <w:t xml:space="preserve"> or </w:t>
      </w:r>
      <w:proofErr w:type="spellStart"/>
      <w:r w:rsidRPr="0053262A">
        <w:rPr>
          <w:i/>
          <w:iCs/>
          <w:sz w:val="24"/>
          <w:szCs w:val="24"/>
        </w:rPr>
        <w:t>Mainnnet</w:t>
      </w:r>
      <w:proofErr w:type="spellEnd"/>
      <w:r w:rsidRPr="0053262A">
        <w:rPr>
          <w:sz w:val="24"/>
          <w:szCs w:val="24"/>
        </w:rPr>
        <w:t xml:space="preserve"> section in the full course repo of the Foundry.</w:t>
      </w:r>
    </w:p>
    <w:p w14:paraId="6647B784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>To access the Alchemy platform, we simply click on the aforementioned function. On the platform, we sign up (I used Google sign-in for this demo).</w:t>
      </w:r>
    </w:p>
    <w:p w14:paraId="68583C56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Our next step is creating a new app in the Alchemy user interface. I named mine </w:t>
      </w:r>
      <w:proofErr w:type="spellStart"/>
      <w:r w:rsidRPr="0053262A">
        <w:rPr>
          <w:i/>
          <w:iCs/>
          <w:sz w:val="24"/>
          <w:szCs w:val="24"/>
        </w:rPr>
        <w:t>Sepolia</w:t>
      </w:r>
      <w:proofErr w:type="spellEnd"/>
      <w:r w:rsidRPr="0053262A">
        <w:rPr>
          <w:i/>
          <w:iCs/>
          <w:sz w:val="24"/>
          <w:szCs w:val="24"/>
        </w:rPr>
        <w:t xml:space="preserve"> Testing</w:t>
      </w:r>
      <w:r w:rsidRPr="0053262A">
        <w:rPr>
          <w:sz w:val="24"/>
          <w:szCs w:val="24"/>
        </w:rPr>
        <w:t xml:space="preserve"> and kept the description the same, given that our chain will be an Ethereum one based on Ethiopia.</w:t>
      </w:r>
    </w:p>
    <w:p w14:paraId="1C0F92F9" w14:textId="77777777" w:rsidR="0053262A" w:rsidRPr="0053262A" w:rsidRDefault="0053262A" w:rsidP="0053262A">
      <w:r w:rsidRPr="0053262A">
        <w:rPr>
          <w:sz w:val="24"/>
          <w:szCs w:val="24"/>
        </w:rPr>
        <w:t>We can bypass advanced features for now and finalize our app. Now we have the app details needed for our node, including frequency of calls and other details. We also have a new https endpoint by clicking view key, which functions exactly the same way as our ganache or MetaMask endpoint.</w:t>
      </w:r>
    </w:p>
    <w:p w14:paraId="1C862B3B" w14:textId="77777777" w:rsidR="0053262A" w:rsidRPr="0053262A" w:rsidRDefault="0053262A" w:rsidP="0053262A">
      <w:pPr>
        <w:rPr>
          <w:b/>
          <w:bCs/>
          <w:sz w:val="28"/>
          <w:szCs w:val="28"/>
        </w:rPr>
      </w:pPr>
      <w:r w:rsidRPr="0053262A">
        <w:rPr>
          <w:b/>
          <w:bCs/>
          <w:sz w:val="28"/>
          <w:szCs w:val="28"/>
        </w:rPr>
        <w:t>Altering our Private Key</w:t>
      </w:r>
    </w:p>
    <w:p w14:paraId="623548EE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Next, let's do something about our private keys. Our ganache private key will no longer cut it — it has neither real money nor any </w:t>
      </w:r>
      <w:proofErr w:type="spellStart"/>
      <w:r w:rsidRPr="0053262A">
        <w:rPr>
          <w:sz w:val="24"/>
          <w:szCs w:val="24"/>
        </w:rPr>
        <w:t>testnet</w:t>
      </w:r>
      <w:proofErr w:type="spellEnd"/>
      <w:r w:rsidRPr="0053262A">
        <w:rPr>
          <w:sz w:val="24"/>
          <w:szCs w:val="24"/>
        </w:rPr>
        <w:t xml:space="preserve"> ETH in it.</w:t>
      </w:r>
    </w:p>
    <w:p w14:paraId="313BABC7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Our solution is to use one of our MetaMask private keys. To do this, we switch back to </w:t>
      </w:r>
      <w:proofErr w:type="spellStart"/>
      <w:r w:rsidRPr="0053262A">
        <w:rPr>
          <w:sz w:val="24"/>
          <w:szCs w:val="24"/>
        </w:rPr>
        <w:t>Sepolia</w:t>
      </w:r>
      <w:proofErr w:type="spellEnd"/>
      <w:r w:rsidRPr="0053262A">
        <w:rPr>
          <w:sz w:val="24"/>
          <w:szCs w:val="24"/>
        </w:rPr>
        <w:t xml:space="preserve"> in our MetaMask, choose an account with money in it, click on account details, and export the private key. </w:t>
      </w:r>
      <w:r w:rsidRPr="0053262A">
        <w:rPr>
          <w:i/>
          <w:iCs/>
          <w:sz w:val="24"/>
          <w:szCs w:val="24"/>
        </w:rPr>
        <w:t>Remember, never share your real private key!</w:t>
      </w:r>
    </w:p>
    <w:p w14:paraId="5939B88C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>Upon confirmation with your password, copy the private key and omit the line in the env file — hashtag or pound sign denoting comments.</w:t>
      </w:r>
    </w:p>
    <w:p w14:paraId="1669C919" w14:textId="77777777" w:rsidR="0053262A" w:rsidRPr="0053262A" w:rsidRDefault="0053262A" w:rsidP="0053262A">
      <w:pPr>
        <w:rPr>
          <w:b/>
          <w:bCs/>
          <w:sz w:val="28"/>
          <w:szCs w:val="28"/>
        </w:rPr>
      </w:pPr>
      <w:r w:rsidRPr="0053262A">
        <w:rPr>
          <w:b/>
          <w:bCs/>
          <w:sz w:val="28"/>
          <w:szCs w:val="28"/>
        </w:rPr>
        <w:lastRenderedPageBreak/>
        <w:t>Executing the Transaction</w:t>
      </w:r>
    </w:p>
    <w:p w14:paraId="73548FAF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With our </w:t>
      </w:r>
      <w:proofErr w:type="spellStart"/>
      <w:r w:rsidRPr="0053262A">
        <w:rPr>
          <w:sz w:val="24"/>
          <w:szCs w:val="24"/>
        </w:rPr>
        <w:t>Sepolia</w:t>
      </w:r>
      <w:proofErr w:type="spellEnd"/>
      <w:r w:rsidRPr="0053262A">
        <w:rPr>
          <w:sz w:val="24"/>
          <w:szCs w:val="24"/>
        </w:rPr>
        <w:t xml:space="preserve"> RPC URL and private key from MetaMask, executing a transaction now becomes tremendously easier.</w:t>
      </w:r>
    </w:p>
    <w:p w14:paraId="220F4671" w14:textId="77777777" w:rsidR="0053262A" w:rsidRPr="0053262A" w:rsidRDefault="0053262A" w:rsidP="0053262A">
      <w:pPr>
        <w:rPr>
          <w:sz w:val="24"/>
          <w:szCs w:val="24"/>
        </w:rPr>
      </w:pPr>
      <w:proofErr w:type="gramStart"/>
      <w:r w:rsidRPr="0053262A">
        <w:rPr>
          <w:sz w:val="24"/>
          <w:szCs w:val="24"/>
        </w:rPr>
        <w:t>source .env</w:t>
      </w:r>
      <w:proofErr w:type="gramEnd"/>
    </w:p>
    <w:p w14:paraId="428CBB76" w14:textId="34C8682F" w:rsidR="005C5B56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>forge script script/</w:t>
      </w:r>
      <w:proofErr w:type="spellStart"/>
      <w:r w:rsidRPr="0053262A">
        <w:rPr>
          <w:sz w:val="24"/>
          <w:szCs w:val="24"/>
        </w:rPr>
        <w:t>deploySimpleStorage.s.sol</w:t>
      </w:r>
      <w:proofErr w:type="spellEnd"/>
      <w:r w:rsidRPr="0053262A">
        <w:rPr>
          <w:sz w:val="24"/>
          <w:szCs w:val="24"/>
        </w:rPr>
        <w:t xml:space="preserve"> --</w:t>
      </w:r>
      <w:proofErr w:type="spellStart"/>
      <w:r w:rsidRPr="0053262A">
        <w:rPr>
          <w:sz w:val="24"/>
          <w:szCs w:val="24"/>
        </w:rPr>
        <w:t>rpc-url</w:t>
      </w:r>
      <w:proofErr w:type="spellEnd"/>
      <w:r w:rsidRPr="0053262A">
        <w:rPr>
          <w:sz w:val="24"/>
          <w:szCs w:val="24"/>
        </w:rPr>
        <w:t>=$</w:t>
      </w:r>
      <w:proofErr w:type="spellStart"/>
      <w:r w:rsidRPr="0053262A">
        <w:rPr>
          <w:sz w:val="24"/>
          <w:szCs w:val="24"/>
        </w:rPr>
        <w:t>Sepolia_RPC_URL</w:t>
      </w:r>
      <w:proofErr w:type="spellEnd"/>
      <w:r w:rsidRPr="0053262A">
        <w:rPr>
          <w:sz w:val="24"/>
          <w:szCs w:val="24"/>
        </w:rPr>
        <w:t xml:space="preserve"> --private-key=$PRIVATE_KEY </w:t>
      </w:r>
      <w:r w:rsidRPr="0053262A">
        <w:rPr>
          <w:sz w:val="24"/>
          <w:szCs w:val="24"/>
        </w:rPr>
        <w:t>–</w:t>
      </w:r>
      <w:r w:rsidRPr="0053262A">
        <w:rPr>
          <w:sz w:val="24"/>
          <w:szCs w:val="24"/>
        </w:rPr>
        <w:t>broadcast</w:t>
      </w:r>
    </w:p>
    <w:p w14:paraId="41035262" w14:textId="77777777" w:rsidR="0053262A" w:rsidRPr="0053262A" w:rsidRDefault="0053262A" w:rsidP="0053262A">
      <w:pPr>
        <w:rPr>
          <w:sz w:val="24"/>
          <w:szCs w:val="24"/>
        </w:rPr>
      </w:pPr>
    </w:p>
    <w:p w14:paraId="500C9F7A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This command deploys our contract to the </w:t>
      </w:r>
      <w:proofErr w:type="spellStart"/>
      <w:r w:rsidRPr="0053262A">
        <w:rPr>
          <w:sz w:val="24"/>
          <w:szCs w:val="24"/>
        </w:rPr>
        <w:t>testnet</w:t>
      </w:r>
      <w:proofErr w:type="spellEnd"/>
      <w:r w:rsidRPr="0053262A">
        <w:rPr>
          <w:sz w:val="24"/>
          <w:szCs w:val="24"/>
        </w:rPr>
        <w:t>, and we can monitor the transaction on our Alchemy dashboard.</w:t>
      </w:r>
    </w:p>
    <w:p w14:paraId="0F4EEBFB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We soon find that our contract, Simple Storage, has been deployed on the </w:t>
      </w:r>
      <w:proofErr w:type="spellStart"/>
      <w:r w:rsidRPr="0053262A">
        <w:rPr>
          <w:sz w:val="24"/>
          <w:szCs w:val="24"/>
        </w:rPr>
        <w:t>Sepolia</w:t>
      </w:r>
      <w:proofErr w:type="spellEnd"/>
      <w:r w:rsidRPr="0053262A">
        <w:rPr>
          <w:sz w:val="24"/>
          <w:szCs w:val="24"/>
        </w:rPr>
        <w:t xml:space="preserve"> chain. We can grab our transaction hash and input it into </w:t>
      </w:r>
      <w:proofErr w:type="spellStart"/>
      <w:r w:rsidRPr="0053262A">
        <w:rPr>
          <w:sz w:val="24"/>
          <w:szCs w:val="24"/>
        </w:rPr>
        <w:t>Sepolia</w:t>
      </w:r>
      <w:proofErr w:type="spellEnd"/>
      <w:r w:rsidRPr="0053262A">
        <w:rPr>
          <w:sz w:val="24"/>
          <w:szCs w:val="24"/>
        </w:rPr>
        <w:t xml:space="preserve"> </w:t>
      </w:r>
      <w:proofErr w:type="spellStart"/>
      <w:r w:rsidRPr="0053262A">
        <w:rPr>
          <w:sz w:val="24"/>
          <w:szCs w:val="24"/>
        </w:rPr>
        <w:t>etherscan</w:t>
      </w:r>
      <w:proofErr w:type="spellEnd"/>
      <w:r w:rsidRPr="0053262A">
        <w:rPr>
          <w:sz w:val="24"/>
          <w:szCs w:val="24"/>
        </w:rPr>
        <w:t xml:space="preserve"> IO to confirm the successful transaction.</w:t>
      </w:r>
    </w:p>
    <w:p w14:paraId="61BFBBCC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>After we refresh our Alchemy dashboard, we'll verify the requests sent and track the ETH send raw transaction that transmitted our transaction to the blockchain.</w:t>
      </w:r>
    </w:p>
    <w:p w14:paraId="1394631E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 xml:space="preserve">So, this is how we deploy our contract on a real </w:t>
      </w:r>
      <w:proofErr w:type="spellStart"/>
      <w:r w:rsidRPr="0053262A">
        <w:rPr>
          <w:sz w:val="24"/>
          <w:szCs w:val="24"/>
        </w:rPr>
        <w:t>testnet</w:t>
      </w:r>
      <w:proofErr w:type="spellEnd"/>
      <w:r w:rsidRPr="0053262A">
        <w:rPr>
          <w:sz w:val="24"/>
          <w:szCs w:val="24"/>
        </w:rPr>
        <w:t xml:space="preserve"> leveraging Foundry and Alchemy!</w:t>
      </w:r>
    </w:p>
    <w:p w14:paraId="3EAB3FDA" w14:textId="77777777" w:rsidR="0053262A" w:rsidRPr="0053262A" w:rsidRDefault="0053262A" w:rsidP="0053262A">
      <w:pPr>
        <w:rPr>
          <w:sz w:val="24"/>
          <w:szCs w:val="24"/>
        </w:rPr>
      </w:pPr>
      <w:r w:rsidRPr="0053262A">
        <w:rPr>
          <w:sz w:val="24"/>
          <w:szCs w:val="24"/>
        </w:rPr>
        <w:t>Our next step will explore adding real-world components to the mix. Stay tuned!</w:t>
      </w:r>
    </w:p>
    <w:p w14:paraId="631B81E9" w14:textId="77777777" w:rsidR="0053262A" w:rsidRDefault="0053262A" w:rsidP="0053262A"/>
    <w:sectPr w:rsidR="0053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A"/>
    <w:rsid w:val="00130753"/>
    <w:rsid w:val="0053262A"/>
    <w:rsid w:val="00541288"/>
    <w:rsid w:val="005C5B56"/>
    <w:rsid w:val="00F1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F6AE"/>
  <w15:chartTrackingRefBased/>
  <w15:docId w15:val="{69DFFC98-0D1E-46DE-B543-53244460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2024-12-19T18:12:00Z</dcterms:created>
  <dcterms:modified xsi:type="dcterms:W3CDTF">2024-12-19T18:17:00Z</dcterms:modified>
</cp:coreProperties>
</file>