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8F118" w14:textId="77777777" w:rsidR="00556E60" w:rsidRPr="00556E60" w:rsidRDefault="00556E60" w:rsidP="00556E60">
      <w:pPr>
        <w:rPr>
          <w:b/>
          <w:bCs/>
          <w:sz w:val="36"/>
          <w:szCs w:val="36"/>
        </w:rPr>
      </w:pPr>
      <w:r w:rsidRPr="00556E60">
        <w:rPr>
          <w:b/>
          <w:bCs/>
          <w:sz w:val="36"/>
          <w:szCs w:val="36"/>
        </w:rPr>
        <w:t>Creating integration tests</w:t>
      </w:r>
    </w:p>
    <w:p w14:paraId="646EC9AE" w14:textId="77777777" w:rsidR="00556E60" w:rsidRPr="00556E60" w:rsidRDefault="00556E60" w:rsidP="00556E60">
      <w:pPr>
        <w:rPr>
          <w:b/>
          <w:bCs/>
          <w:sz w:val="28"/>
          <w:szCs w:val="28"/>
        </w:rPr>
      </w:pPr>
      <w:r w:rsidRPr="00556E60">
        <w:rPr>
          <w:b/>
          <w:bCs/>
          <w:sz w:val="28"/>
          <w:szCs w:val="28"/>
        </w:rPr>
        <w:t>Integration testing</w:t>
      </w:r>
    </w:p>
    <w:p w14:paraId="093C07C8" w14:textId="77777777" w:rsidR="00556E60" w:rsidRPr="00556E60" w:rsidRDefault="00556E60" w:rsidP="00556E60">
      <w:pPr>
        <w:rPr>
          <w:sz w:val="24"/>
          <w:szCs w:val="24"/>
        </w:rPr>
      </w:pPr>
      <w:r w:rsidRPr="00556E60">
        <w:rPr>
          <w:sz w:val="24"/>
          <w:szCs w:val="24"/>
        </w:rPr>
        <w:t>We have finished the unit tests. Amazing!</w:t>
      </w:r>
    </w:p>
    <w:p w14:paraId="5F0348E3" w14:textId="77777777" w:rsidR="00556E60" w:rsidRPr="00556E60" w:rsidRDefault="00556E60" w:rsidP="00556E60">
      <w:pPr>
        <w:rPr>
          <w:sz w:val="24"/>
          <w:szCs w:val="24"/>
        </w:rPr>
      </w:pPr>
      <w:r w:rsidRPr="00556E60">
        <w:rPr>
          <w:sz w:val="24"/>
          <w:szCs w:val="24"/>
        </w:rPr>
        <w:t>But that doesn't mean we are finished with testing. Unit tests are just the first step. If you remember what we learned some lessons ago there are 4 types of tests:</w:t>
      </w:r>
    </w:p>
    <w:p w14:paraId="1C102660" w14:textId="77777777" w:rsidR="00556E60" w:rsidRPr="00556E60" w:rsidRDefault="00556E60" w:rsidP="00556E60">
      <w:pPr>
        <w:numPr>
          <w:ilvl w:val="0"/>
          <w:numId w:val="1"/>
        </w:numPr>
        <w:rPr>
          <w:sz w:val="24"/>
          <w:szCs w:val="24"/>
        </w:rPr>
      </w:pPr>
      <w:r w:rsidRPr="00556E60">
        <w:rPr>
          <w:sz w:val="24"/>
          <w:szCs w:val="24"/>
        </w:rPr>
        <w:t>Unit tests - Basic tests that check the functionality</w:t>
      </w:r>
    </w:p>
    <w:p w14:paraId="329CF8A8" w14:textId="77777777" w:rsidR="00556E60" w:rsidRPr="00556E60" w:rsidRDefault="00556E60" w:rsidP="00556E60">
      <w:pPr>
        <w:numPr>
          <w:ilvl w:val="0"/>
          <w:numId w:val="1"/>
        </w:numPr>
        <w:rPr>
          <w:sz w:val="24"/>
          <w:szCs w:val="24"/>
        </w:rPr>
      </w:pPr>
      <w:r w:rsidRPr="00556E60">
        <w:rPr>
          <w:sz w:val="24"/>
          <w:szCs w:val="24"/>
        </w:rPr>
        <w:t>Integration tests - We test our deployment scripts and other components of our contracts</w:t>
      </w:r>
    </w:p>
    <w:p w14:paraId="4AFC1F52" w14:textId="77777777" w:rsidR="00556E60" w:rsidRPr="00556E60" w:rsidRDefault="00556E60" w:rsidP="00556E60">
      <w:pPr>
        <w:numPr>
          <w:ilvl w:val="0"/>
          <w:numId w:val="1"/>
        </w:numPr>
        <w:rPr>
          <w:sz w:val="24"/>
          <w:szCs w:val="24"/>
        </w:rPr>
      </w:pPr>
      <w:r w:rsidRPr="00556E60">
        <w:rPr>
          <w:sz w:val="24"/>
          <w:szCs w:val="24"/>
        </w:rPr>
        <w:t>Forked tests - Pseudo staging</w:t>
      </w:r>
    </w:p>
    <w:p w14:paraId="454A61E8" w14:textId="77777777" w:rsidR="00556E60" w:rsidRPr="00556E60" w:rsidRDefault="00556E60" w:rsidP="00556E60">
      <w:pPr>
        <w:numPr>
          <w:ilvl w:val="0"/>
          <w:numId w:val="1"/>
        </w:numPr>
        <w:rPr>
          <w:sz w:val="24"/>
          <w:szCs w:val="24"/>
        </w:rPr>
      </w:pPr>
      <w:r w:rsidRPr="00556E60">
        <w:rPr>
          <w:sz w:val="24"/>
          <w:szCs w:val="24"/>
        </w:rPr>
        <w:t xml:space="preserve">Staging tests - We run tests on a </w:t>
      </w:r>
      <w:proofErr w:type="spellStart"/>
      <w:r w:rsidRPr="00556E60">
        <w:rPr>
          <w:sz w:val="24"/>
          <w:szCs w:val="24"/>
        </w:rPr>
        <w:t>mainnet</w:t>
      </w:r>
      <w:proofErr w:type="spellEnd"/>
      <w:r w:rsidRPr="00556E60">
        <w:rPr>
          <w:sz w:val="24"/>
          <w:szCs w:val="24"/>
        </w:rPr>
        <w:t>/</w:t>
      </w:r>
      <w:proofErr w:type="spellStart"/>
      <w:r w:rsidRPr="00556E60">
        <w:rPr>
          <w:sz w:val="24"/>
          <w:szCs w:val="24"/>
        </w:rPr>
        <w:t>testnet</w:t>
      </w:r>
      <w:proofErr w:type="spellEnd"/>
    </w:p>
    <w:p w14:paraId="519AE84F" w14:textId="77777777" w:rsidR="00556E60" w:rsidRPr="00556E60" w:rsidRDefault="00556E60" w:rsidP="00556E60">
      <w:pPr>
        <w:rPr>
          <w:sz w:val="24"/>
          <w:szCs w:val="24"/>
        </w:rPr>
      </w:pPr>
      <w:r w:rsidRPr="00556E60">
        <w:rPr>
          <w:sz w:val="24"/>
          <w:szCs w:val="24"/>
        </w:rPr>
        <w:t xml:space="preserve">We won't cover staging tests for now, but these are very important. People often deploy their entire protocols on </w:t>
      </w:r>
      <w:proofErr w:type="spellStart"/>
      <w:r w:rsidRPr="00556E60">
        <w:rPr>
          <w:sz w:val="24"/>
          <w:szCs w:val="24"/>
        </w:rPr>
        <w:t>testnets</w:t>
      </w:r>
      <w:proofErr w:type="spellEnd"/>
      <w:r w:rsidRPr="00556E60">
        <w:rPr>
          <w:sz w:val="24"/>
          <w:szCs w:val="24"/>
        </w:rPr>
        <w:t xml:space="preserve"> or cheap </w:t>
      </w:r>
      <w:proofErr w:type="spellStart"/>
      <w:r w:rsidRPr="00556E60">
        <w:rPr>
          <w:sz w:val="24"/>
          <w:szCs w:val="24"/>
        </w:rPr>
        <w:t>mainnets</w:t>
      </w:r>
      <w:proofErr w:type="spellEnd"/>
      <w:r w:rsidRPr="00556E60">
        <w:rPr>
          <w:sz w:val="24"/>
          <w:szCs w:val="24"/>
        </w:rPr>
        <w:t xml:space="preserve"> like Polygon to properly check how their protocols behave in production environments.</w:t>
      </w:r>
    </w:p>
    <w:p w14:paraId="3ECEEF2C" w14:textId="77777777" w:rsidR="00556E60" w:rsidRPr="00556E60" w:rsidRDefault="00556E60" w:rsidP="00556E60">
      <w:pPr>
        <w:rPr>
          <w:sz w:val="24"/>
          <w:szCs w:val="24"/>
        </w:rPr>
      </w:pPr>
      <w:proofErr w:type="spellStart"/>
      <w:r w:rsidRPr="00556E60">
        <w:rPr>
          <w:sz w:val="24"/>
          <w:szCs w:val="24"/>
        </w:rPr>
        <w:t>Testnets</w:t>
      </w:r>
      <w:proofErr w:type="spellEnd"/>
      <w:r w:rsidRPr="00556E60">
        <w:rPr>
          <w:sz w:val="24"/>
          <w:szCs w:val="24"/>
        </w:rPr>
        <w:t xml:space="preserve"> are not always fun to interact with (just remember the gigantic refactoring we had to do in the previous lesson), but they are the closest thing to the </w:t>
      </w:r>
      <w:proofErr w:type="spellStart"/>
      <w:r w:rsidRPr="00556E60">
        <w:rPr>
          <w:sz w:val="24"/>
          <w:szCs w:val="24"/>
        </w:rPr>
        <w:t>mainnet</w:t>
      </w:r>
      <w:proofErr w:type="spellEnd"/>
      <w:r w:rsidRPr="00556E60">
        <w:rPr>
          <w:sz w:val="24"/>
          <w:szCs w:val="24"/>
        </w:rPr>
        <w:t xml:space="preserve"> we have. To check the recommended </w:t>
      </w:r>
      <w:proofErr w:type="spellStart"/>
      <w:r w:rsidRPr="00556E60">
        <w:rPr>
          <w:sz w:val="24"/>
          <w:szCs w:val="24"/>
        </w:rPr>
        <w:t>testnet</w:t>
      </w:r>
      <w:proofErr w:type="spellEnd"/>
      <w:r w:rsidRPr="00556E60">
        <w:rPr>
          <w:sz w:val="24"/>
          <w:szCs w:val="24"/>
        </w:rPr>
        <w:t xml:space="preserve"> please access the </w:t>
      </w:r>
      <w:hyperlink r:id="rId5" w:history="1">
        <w:r w:rsidRPr="00556E60">
          <w:rPr>
            <w:rStyle w:val="Hyperlink"/>
            <w:sz w:val="24"/>
            <w:szCs w:val="24"/>
          </w:rPr>
          <w:t>Foundry Full Course repo</w:t>
        </w:r>
      </w:hyperlink>
      <w:r w:rsidRPr="00556E60">
        <w:rPr>
          <w:sz w:val="24"/>
          <w:szCs w:val="24"/>
        </w:rPr>
        <w:t>.</w:t>
      </w:r>
    </w:p>
    <w:p w14:paraId="23BA47F9" w14:textId="77777777" w:rsidR="00556E60" w:rsidRPr="00556E60" w:rsidRDefault="00556E60" w:rsidP="00556E60">
      <w:pPr>
        <w:rPr>
          <w:sz w:val="24"/>
          <w:szCs w:val="24"/>
        </w:rPr>
      </w:pPr>
      <w:r w:rsidRPr="00556E60">
        <w:rPr>
          <w:sz w:val="24"/>
          <w:szCs w:val="24"/>
        </w:rPr>
        <w:t xml:space="preserve">Back to integration testing, we already started testing the deployment script given that in the </w:t>
      </w:r>
      <w:proofErr w:type="spellStart"/>
      <w:proofErr w:type="gramStart"/>
      <w:r w:rsidRPr="00556E60">
        <w:rPr>
          <w:sz w:val="24"/>
          <w:szCs w:val="24"/>
        </w:rPr>
        <w:t>RaffleTest.t.sol</w:t>
      </w:r>
      <w:proofErr w:type="spellEnd"/>
      <w:r w:rsidRPr="00556E60">
        <w:rPr>
          <w:sz w:val="24"/>
          <w:szCs w:val="24"/>
        </w:rPr>
        <w:t>::</w:t>
      </w:r>
      <w:proofErr w:type="spellStart"/>
      <w:proofErr w:type="gramEnd"/>
      <w:r w:rsidRPr="00556E60">
        <w:rPr>
          <w:sz w:val="24"/>
          <w:szCs w:val="24"/>
        </w:rPr>
        <w:t>setUp</w:t>
      </w:r>
      <w:proofErr w:type="spellEnd"/>
      <w:r w:rsidRPr="00556E60">
        <w:rPr>
          <w:sz w:val="24"/>
          <w:szCs w:val="24"/>
        </w:rPr>
        <w:t xml:space="preserve"> function we used the script to deploy our Raffle contract. A better approach would have been to create an </w:t>
      </w:r>
      <w:proofErr w:type="spellStart"/>
      <w:r w:rsidRPr="00556E60">
        <w:rPr>
          <w:sz w:val="24"/>
          <w:szCs w:val="24"/>
        </w:rPr>
        <w:t>InteractionsTest.t.sol</w:t>
      </w:r>
      <w:proofErr w:type="spellEnd"/>
      <w:r w:rsidRPr="00556E60">
        <w:rPr>
          <w:sz w:val="24"/>
          <w:szCs w:val="24"/>
        </w:rPr>
        <w:t xml:space="preserve"> and test the deploy scripts first, then use them in the </w:t>
      </w:r>
      <w:proofErr w:type="spellStart"/>
      <w:r w:rsidRPr="00556E60">
        <w:rPr>
          <w:sz w:val="24"/>
          <w:szCs w:val="24"/>
        </w:rPr>
        <w:t>RaffleTest.t.sol</w:t>
      </w:r>
      <w:proofErr w:type="spellEnd"/>
      <w:r w:rsidRPr="00556E60">
        <w:rPr>
          <w:sz w:val="24"/>
          <w:szCs w:val="24"/>
        </w:rPr>
        <w:t>.</w:t>
      </w:r>
    </w:p>
    <w:p w14:paraId="3C67DEE5" w14:textId="77777777" w:rsidR="00556E60" w:rsidRPr="00556E60" w:rsidRDefault="00556E60" w:rsidP="00556E60">
      <w:pPr>
        <w:rPr>
          <w:sz w:val="24"/>
          <w:szCs w:val="24"/>
        </w:rPr>
      </w:pPr>
      <w:r w:rsidRPr="00556E60">
        <w:rPr>
          <w:sz w:val="24"/>
          <w:szCs w:val="24"/>
        </w:rPr>
        <w:t xml:space="preserve">We will not do staging tests because writing scripts that do a lot of waiting is a bit tricky. Foundry is phenomenal in testing things that are 100% on chain, but given that we are using </w:t>
      </w:r>
      <w:proofErr w:type="spellStart"/>
      <w:r w:rsidRPr="00556E60">
        <w:rPr>
          <w:sz w:val="24"/>
          <w:szCs w:val="24"/>
        </w:rPr>
        <w:t>Chainlink</w:t>
      </w:r>
      <w:proofErr w:type="spellEnd"/>
      <w:r w:rsidRPr="00556E60">
        <w:rPr>
          <w:sz w:val="24"/>
          <w:szCs w:val="24"/>
        </w:rPr>
        <w:t xml:space="preserve"> VRF and some things that happen off-chain, we will struggle to do these staging tests.</w:t>
      </w:r>
    </w:p>
    <w:p w14:paraId="77DEBCF2" w14:textId="77777777" w:rsidR="00556E60" w:rsidRPr="00556E60" w:rsidRDefault="00556E60" w:rsidP="00556E60">
      <w:pPr>
        <w:rPr>
          <w:sz w:val="24"/>
          <w:szCs w:val="24"/>
        </w:rPr>
      </w:pPr>
      <w:r w:rsidRPr="00556E60">
        <w:rPr>
          <w:sz w:val="24"/>
          <w:szCs w:val="24"/>
        </w:rPr>
        <w:t xml:space="preserve">If you want to try your hand in writing some tests go ahead and write the </w:t>
      </w:r>
      <w:proofErr w:type="spellStart"/>
      <w:r w:rsidRPr="00556E60">
        <w:rPr>
          <w:sz w:val="24"/>
          <w:szCs w:val="24"/>
        </w:rPr>
        <w:t>InteractionsTest.t.sol</w:t>
      </w:r>
      <w:proofErr w:type="spellEnd"/>
      <w:r w:rsidRPr="00556E60">
        <w:rPr>
          <w:sz w:val="24"/>
          <w:szCs w:val="24"/>
        </w:rPr>
        <w:t xml:space="preserve"> tests. These should cover at least the </w:t>
      </w:r>
      <w:proofErr w:type="spellStart"/>
      <w:r w:rsidRPr="00556E60">
        <w:rPr>
          <w:sz w:val="24"/>
          <w:szCs w:val="24"/>
        </w:rPr>
        <w:t>DeployRaffle.s.sol</w:t>
      </w:r>
      <w:proofErr w:type="spellEnd"/>
      <w:r w:rsidRPr="00556E60">
        <w:rPr>
          <w:sz w:val="24"/>
          <w:szCs w:val="24"/>
        </w:rPr>
        <w:t>. If you want to score extra points and be a true champion, then cover all the scripts.</w:t>
      </w:r>
    </w:p>
    <w:p w14:paraId="57775973" w14:textId="77777777" w:rsidR="005C5B56" w:rsidRPr="00556E60" w:rsidRDefault="005C5B56">
      <w:pPr>
        <w:rPr>
          <w:sz w:val="24"/>
          <w:szCs w:val="24"/>
        </w:rPr>
      </w:pPr>
    </w:p>
    <w:sectPr w:rsidR="005C5B56" w:rsidRPr="0055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A68D8"/>
    <w:multiLevelType w:val="multilevel"/>
    <w:tmpl w:val="C2FC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1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60"/>
    <w:rsid w:val="00130753"/>
    <w:rsid w:val="00541288"/>
    <w:rsid w:val="00556E60"/>
    <w:rsid w:val="005C5B56"/>
    <w:rsid w:val="00D5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D0CB"/>
  <w15:chartTrackingRefBased/>
  <w15:docId w15:val="{CD0E1FE7-9E0F-423E-92E3-BA9D421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6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E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6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yfrin/foundry-full-course-c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2025-03-03T19:02:00Z</dcterms:created>
  <dcterms:modified xsi:type="dcterms:W3CDTF">2025-03-03T19:03:00Z</dcterms:modified>
</cp:coreProperties>
</file>