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r2yetz15t6k" w:id="0"/>
      <w:bookmarkEnd w:id="0"/>
      <w:r w:rsidDel="00000000" w:rsidR="00000000" w:rsidRPr="00000000">
        <w:rPr>
          <w:b w:val="1"/>
          <w:color w:val="000000"/>
          <w:sz w:val="26"/>
          <w:szCs w:val="26"/>
          <w:rtl w:val="0"/>
        </w:rPr>
        <w:t xml:space="preserve">Project Title: Retina Diseases Detection and Classification System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9edcez2ghyxi"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focuses on building a system for detecting and classifying retina diseases from medical images. Leveraging advanced computer vision techniques and deep learning models, the system will process retinal images to diagnose common retina conditions like diabetic retinopathy, macular degeneration, and glaucoma. The system aims to assist medical professionals in early disease detection and treatment planning.</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n49ssz0z7b0" w:id="2"/>
      <w:bookmarkEnd w:id="2"/>
      <w:r w:rsidDel="00000000" w:rsidR="00000000" w:rsidRPr="00000000">
        <w:rPr>
          <w:b w:val="1"/>
          <w:color w:val="000000"/>
          <w:sz w:val="22"/>
          <w:szCs w:val="22"/>
          <w:rtl w:val="0"/>
        </w:rPr>
        <w:t xml:space="preserve">Objectives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Develop an automated system</w:t>
      </w:r>
      <w:r w:rsidDel="00000000" w:rsidR="00000000" w:rsidRPr="00000000">
        <w:rPr>
          <w:rtl w:val="0"/>
        </w:rPr>
        <w:t xml:space="preserve"> that can classify retina diseases based on medical image analysis.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Implement deep learning models</w:t>
      </w:r>
      <w:r w:rsidDel="00000000" w:rsidR="00000000" w:rsidRPr="00000000">
        <w:rPr>
          <w:rtl w:val="0"/>
        </w:rPr>
        <w:t xml:space="preserve"> such as Convolutional Neural Networks (CNNs) for high-accuracy image classification.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Create a database of labeled retinal images</w:t>
      </w:r>
      <w:r w:rsidDel="00000000" w:rsidR="00000000" w:rsidRPr="00000000">
        <w:rPr>
          <w:rtl w:val="0"/>
        </w:rPr>
        <w:t xml:space="preserve"> for training and validation purposes.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Generate reports</w:t>
      </w:r>
      <w:r w:rsidDel="00000000" w:rsidR="00000000" w:rsidRPr="00000000">
        <w:rPr>
          <w:rtl w:val="0"/>
        </w:rPr>
        <w:t xml:space="preserve"> based on model predictions, including disease classification and confidence scores.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nrlmrypjo75s" w:id="3"/>
      <w:bookmarkEnd w:id="3"/>
      <w:r w:rsidDel="00000000" w:rsidR="00000000" w:rsidRPr="00000000">
        <w:rPr>
          <w:b w:val="1"/>
          <w:color w:val="000000"/>
          <w:sz w:val="22"/>
          <w:szCs w:val="22"/>
          <w:rtl w:val="0"/>
        </w:rPr>
        <w:t xml:space="preserve">Scope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Disease Classification</w:t>
      </w:r>
      <w:r w:rsidDel="00000000" w:rsidR="00000000" w:rsidRPr="00000000">
        <w:rPr>
          <w:rtl w:val="0"/>
        </w:rPr>
        <w:t xml:space="preserve">: The project will focus on identifying key retinal diseases, including diabetic retinopathy, age-related macular degeneration (AMD), and glaucoma.</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Image Processing</w:t>
      </w:r>
      <w:r w:rsidDel="00000000" w:rsidR="00000000" w:rsidRPr="00000000">
        <w:rPr>
          <w:rtl w:val="0"/>
        </w:rPr>
        <w:t xml:space="preserve">: Use image preprocessing techniques such as resizing, normalization, and augmentation to improve the performance of the classification models.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Deep Learning Integration</w:t>
      </w:r>
      <w:r w:rsidDel="00000000" w:rsidR="00000000" w:rsidRPr="00000000">
        <w:rPr>
          <w:rtl w:val="0"/>
        </w:rPr>
        <w:t xml:space="preserve">: Utilize CNN architectures to train models on retinal images and classify them with high accuracy.</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Provide visual outputs like heatmaps along with detailed classification reports that include disease severity.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3gt6attskarn" w:id="4"/>
      <w:bookmarkEnd w:id="4"/>
      <w:r w:rsidDel="00000000" w:rsidR="00000000" w:rsidRPr="00000000">
        <w:rPr>
          <w:b w:val="1"/>
          <w:color w:val="000000"/>
          <w:sz w:val="22"/>
          <w:szCs w:val="22"/>
          <w:rtl w:val="0"/>
        </w:rPr>
        <w:t xml:space="preserve">Technologies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The core programming language for the development of the system.</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TensorFlow/Keras</w:t>
      </w:r>
      <w:r w:rsidDel="00000000" w:rsidR="00000000" w:rsidRPr="00000000">
        <w:rPr>
          <w:rtl w:val="0"/>
        </w:rPr>
        <w:t xml:space="preserve">: Deep learning frameworks for building and training CNN models.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OpenCV</w:t>
      </w:r>
      <w:r w:rsidDel="00000000" w:rsidR="00000000" w:rsidRPr="00000000">
        <w:rPr>
          <w:rtl w:val="0"/>
        </w:rPr>
        <w:t xml:space="preserve">: For image preprocessing and augmentation.</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data manipulation and performance evaluation of the models.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To handle data structuring and reporting.</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Matplotlib/Seaborn</w:t>
      </w:r>
      <w:r w:rsidDel="00000000" w:rsidR="00000000" w:rsidRPr="00000000">
        <w:rPr>
          <w:rtl w:val="0"/>
        </w:rPr>
        <w:t xml:space="preserve">: For generating diagnostic visualizations like heatmaps to show areas of concern in images.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dfc84vocxzr8" w:id="5"/>
      <w:bookmarkEnd w:id="5"/>
      <w:r w:rsidDel="00000000" w:rsidR="00000000" w:rsidRPr="00000000">
        <w:rPr>
          <w:b w:val="1"/>
          <w:color w:val="000000"/>
          <w:sz w:val="22"/>
          <w:szCs w:val="22"/>
          <w:rtl w:val="0"/>
        </w:rPr>
        <w:t xml:space="preserve">Workflow</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Collect retinal image datasets from open medical sources or hospital databases.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Label the images based on medical expert classifications (diabetic retinopathy, AMD, glaucoma, etc.).</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Resize and normalize images for consistent input to the deep learning models.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Apply image augmentation techniques to increase the variety of data available for training.</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Implement a CNN model using TensorFlow/Keras.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Train the model on a labeled dataset of retina images, tuning hyperparameters for optimal performance.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Validate the model using test datasets and generate confusion matrices, accuracy scores, and classification reports.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For each image processed, provide a classification label along with a confidence score.</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tl w:val="0"/>
        </w:rPr>
        <w:t xml:space="preserve">Generate a visual report showing the affected area using heatmaps and marking disease severity.</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vi3ktcm5c68" w:id="6"/>
      <w:bookmarkEnd w:id="6"/>
      <w:r w:rsidDel="00000000" w:rsidR="00000000" w:rsidRPr="00000000">
        <w:rPr>
          <w:b w:val="1"/>
          <w:color w:val="000000"/>
          <w:sz w:val="22"/>
          <w:szCs w:val="22"/>
          <w:rtl w:val="0"/>
        </w:rPr>
        <w:t xml:space="preserve">Challenges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 Ensuring that the retinal image dataset is of high quality and is properly labeled to avoid training biases.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Model Accuracy</w:t>
      </w:r>
      <w:r w:rsidDel="00000000" w:rsidR="00000000" w:rsidRPr="00000000">
        <w:rPr>
          <w:rtl w:val="0"/>
        </w:rPr>
        <w:t xml:space="preserve">: Achieving high accuracy in the classification task, particularly in cases where different diseases present similar symptoms.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Overfitting</w:t>
      </w:r>
      <w:r w:rsidDel="00000000" w:rsidR="00000000" w:rsidRPr="00000000">
        <w:rPr>
          <w:rtl w:val="0"/>
        </w:rPr>
        <w:t xml:space="preserve">: Preventing overfitting of the CNN model, especially when dealing with a limited dataset.</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Medical Validity</w:t>
      </w:r>
      <w:r w:rsidDel="00000000" w:rsidR="00000000" w:rsidRPr="00000000">
        <w:rPr>
          <w:rtl w:val="0"/>
        </w:rPr>
        <w:t xml:space="preserve">: Ensuring that the model's predictions are clinically valid and can be trusted for medical use.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gr490fer4822" w:id="7"/>
      <w:bookmarkEnd w:id="7"/>
      <w:r w:rsidDel="00000000" w:rsidR="00000000" w:rsidRPr="00000000">
        <w:rPr>
          <w:b w:val="1"/>
          <w:color w:val="000000"/>
          <w:sz w:val="22"/>
          <w:szCs w:val="22"/>
          <w:rtl w:val="0"/>
        </w:rPr>
        <w:t xml:space="preserve">Timeline</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Data collection and labeling, followed by dataset preprocessing.</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Initial CNN model implementation and training on the preprocessed dataset.</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Week 5</w:t>
      </w:r>
      <w:r w:rsidDel="00000000" w:rsidR="00000000" w:rsidRPr="00000000">
        <w:rPr>
          <w:rtl w:val="0"/>
        </w:rPr>
        <w:t xml:space="preserve">: Model evaluation and fine-tuning based on validation results.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Report generation functionality and integration of diagnostic heatmaps.</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Week 7-8</w:t>
      </w:r>
      <w:r w:rsidDel="00000000" w:rsidR="00000000" w:rsidRPr="00000000">
        <w:rPr>
          <w:rtl w:val="0"/>
        </w:rPr>
        <w:t xml:space="preserve">: Testing, debugging, and final refinements.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o02xy6xq3xg8" w:id="8"/>
      <w:bookmarkEnd w:id="8"/>
      <w:r w:rsidDel="00000000" w:rsidR="00000000" w:rsidRPr="00000000">
        <w:rPr>
          <w:b w:val="1"/>
          <w:color w:val="000000"/>
          <w:sz w:val="22"/>
          <w:szCs w:val="22"/>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The Retina Diseases Detection and Classification System aims to automate the diagnostic process for retinal conditions, offering medical professionals a tool to improve the speed and accuracy of their diagnoses. By employing state-of-the-art deep learning models and comprehensive image analysis, the system will be capable of delivering clinically relevant insights that aid in early detection and treatment planning.</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