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Deep Learning Frameworks for High-Resolution Land Use and Land Cover Classification: Efficiency, Interpretability, and Urban Dynamics in Lahore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to Earth Observation and Automated Scene Classification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accurate, high-resolution classification of Land Use and Land Cover (LULC) constitutes a foundational pillar for modern environmental monitoring, sustainable urban planning, and comprehensive natural resource management.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 global human populations expand at unprecedented rates and anthropogenic activities increasingly encroach upon natural, undisturbed ecosystems, the precise mapping of terrestrial landscapes becomes absolutely critical.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Such mapping is essential for mitigating disaster risks, modeling complex climate variables, ensuring regional food security, and tracking the depletion of vital ecological buffers.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Historically, the identification of terrain types and the tracking of land cover transitions relied heavily on traditional machine learning paradigms. Algorithms such as maximum likelihood classifiers, support vector machines (SVM), and random forests, while effective in highly controlled or homogeneous scenarios, were fundamentally constrained by their strict dependence on handcrafted feature extraction protocols.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Furthermore, these legacy systems exhibited a severe lack of generalization capability when applied across highly heterogeneous and structurally complex geographic regions, often failing to adapt to the varying illuminations, seasonal shifts, and topological nuances present in global satellite imagery.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advent of deep learning, particularly the rapid evolution and deployment of Convolutional Neural Networks (CNNs), has fundamentally transformed the processing, analysis, and interpretation of remote sensing imagery. Modern Earth observation satellite missions, such as the European Space Agency’s Sentinel-2, have democratized access to high-resolution, multi-spectral data, providing continuous global temporal coverage at spatial resolutions of up to 10 meters per pixel.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conventional computer vision tasks predominantly process standard optical bands—specifically Red, Green, and Blue (RGB)—sophisticated remote sensing workflows frequently incorporate a much broader array of spectral data.</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inclusion of wavelengths such as Near-Infrared (NIR) and Short-Wave Infrared (SWIR) allows deep learning algorithms to capture a far more comprehensive range of vegetation health indices, moisture content, and surface material properties, unlocking a level of classification precision previously unattainable.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Within this rapidly advancing context, the benchmark EuroSAT dataset has emerged as a critical, standardized touchstone for evaluating the efficacy of deep learning architectures in scene classification. Comprising 27,000 carefully curated and geo-referenced image patches extracted directly from Sentinel-2 imagery, EuroSAT encompasses ten distinct and highly varied land cover categories.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These categories range from highly structured anthropogenic environments, such as residential buildings, industrial complexes, and highways, to highly variable biological ecosystems, including permanent crops, annual crops, pastures, and herbaceous vegetation.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Research utilizing this expansive dataset has highlighted a persistent, critical dichotomy in algorithmic design: the inherent trade-off between the sheer predictive accuracy of deep, heavily parameterized architectures and the computational agility of lightweight, resource-efficient models.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comprehensive analysis presented in this document conducts an exhaustive comparative evaluation between two highly divergent neural network paradigms: a deeply layered, highly parameterized residual network (ResNet50) and a customized, highly optimized lightweight CNN architecture. This evaluation transcends foundational accuracy metrics, delving deeply into the nuanced operational realities of computational latency, parameter footprint, memory utilization, and the specific arithmetic complexities defined by Multiply-Accumulate Operations (MACs).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to demonstrate the genuine operational viability and practical implications of these deep learning algorithms, the predictive models are applied to a highly complex, real-world, and localized context: the district of Lahore, Pakistan. Lahore represents an archetypal semi-arid, developing urban agglomeration experiencing severe, unmanaged urban sprawl, widespread deforestation, and the catastrophic decline of micro-climate-cooling green spaces.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By seamlessly integrating quantitative benchmark classification metrics with localized predictive topological distributions and state-of-the-art Explainable Artificial Intelligence (XAI) techniques—most notably Gradient-weighted Class Activation Mapping (Grad-CAM)—the subsequent analysis provides a holistic, unprecedented understanding of how deep neural networks interpret, process, and ultimately classify the rapidly shifting surface of the Earth.</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Theoretical Framework: Convolutional Architectures in Remote Sensing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successful deployment of deep neural networks for LULC classification necessitates the utilization of architectures capable of simultaneously identifying highly localized structural textures (such as the rigid geometry of urban infrastructure or the linear continuity of transportation networks) and broad, diffuse spectral signatures (such as the distinct chlorophyll reflection present in dense forest canopies).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comparative evaluation undertaken in this research encompasses two distinct neural network paradigms, each engineered to address different facets of the computational and predictive spectrum.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ResNet50 represents a profound paradigm shift in deep learning architecture. Prior to the introduction of Residual Networks, the training of exceptionally deep neural networks was severely hampered by the vanishing gradient problem, whereby the backpropagation of error gradients degraded to zero, halting the learning process in the foundational layers of the model.</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ResNet architectures solved this through the implementation of residual blocks featuring skip connections, which allow identity mappings to bypass certain convolutional layers.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Comprising 50 distinct layers, ResNet50 functions as an exceptional, hierarchical feature extractor.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initial, shallower layers of the network are optimized to capture low-level spatial details, such as sharp boundaries, distinct textural gradients, and primary color contrast.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As the data tensor progresses deeper into the network, these foundational elements are synthesized into highly abstract, high-level representations that are vital for differentiating between spectrally and spatially similar land cover topologies.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Pre-trained iterations of ResNet50, heavily leveraging transfer learning from massive foundational datasets like ImageNet, consistently yield superior classification accuracies—often exceeding the 96% threshold on LULC datasets—owing to their immense parameter space and virtually unparalleled representational capacity.</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Conversely, the deployment of such heavily parameterized, monolithic models is frequently bottlenecked by substantial computational and energetic demands.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These profound hardware requirements render architectures like ResNet50 suboptimal, or entirely unfeasible, for time-sensitive applications, battery-operated edge computing devices, remote drone swarms, or integrated processing units onboard nanosatellites.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 systematically address these severe hardware limitations, custom lightweight CNNs are explicitly engineered to optimize the delicate trade-off between discrimination capacity and parameter efficiency. These streamlined architectures typically rely on shallower convolutional stacks, aggressive spatial pooling layers, and strategic batch normalization protocols to rapidly compress high-dimensional input feature maps while preserving critical spatial and spectral correlations.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lightweight Custom CNN architecture evaluated in this document reduces the parameter count drastically while still maintaining robust mathematical convergence capabilities.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ultimate success of both these architectures when applied to EuroSAT imagery relies not merely on the depth or cleverness of the algorithm, but fundamentally on the inherent quality and dimensionality of the Sentinel-2 data itself. The inclusion of multi-spectral variables, particularly the Near-Infrared (NIR) band, dramatically enhances the mathematical separability of visually ambiguous classes.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For instance, distinguishing between "Herbaceous Vegetation" (often scrubland or wild grass) and "Pasture" (managed grazing land) becomes highly dependent on subtle, almost imperceptible variations in photosynthetic activity.</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These biological variances are far more pronounced in infrared wavelengths than in the visible optical spectrum, meaning that models trained on multi-spectral tensors possess an inherent informational advantage over those constrained to standard RGB imagery.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Computational Efficiency, Hardware Profiling, and Latency Dynamics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yet frequently underreported, dimension of evaluating Earth observation models involves quantifying their specific computational burden. High-resolution satellite arrays generate terabytes of optical data daily; consequently, inference models must be capable of processing image patches with exceptionally high throughput to be considered operationally viable for global-scale monitoring. The hardware configuration utilized for the empirical testing of both the Custom CNN and the ResNet50 models consisted of a modern multi-core processing environment featuring 6 physical CPU cores (hyper-threaded to 12 logical cores) operating at a baseline utilization of 19.5% during non-inference idle states.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memory constraints of the host system included a total Random Access Memory (RAM) capacity of 15.78 GB, with baseline operating system usage holding steady at 12.44 GB, representing a 78.8% baseline utilization rate.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these strict hardware specifications, the computational footprints of the Custom CNN and the ResNet50 model were isolated, mathematically profiled, and measured to generate a comprehensive efficiency matrix.</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Efficiency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Custom CNN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ResNet50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Input Resolution Tensor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64x64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224x224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Model Parameters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4,616,618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23,528,522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 Disk Size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17.61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89.75 MB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Multiply-Accumulate Operations (MACs)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160.70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4.13 Billion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Giga Floating Point Operations (GFLOPs)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0.32 GFLOPs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8.26 GFLOPs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Inference Latency (per image)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1.79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14.85 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Peak GPU Memory Allocation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18.74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118.16 MB</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empirical data demonstrates a stark, undeniable contrast in resource consumption profiles.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Custom CNN operates with approximately 4.62 million trainable parameters, whereas the ResNet50 architecture requires 23.53 million parameters to function.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five-fold difference in parameter density directly correlates to the spatial footprint of the models when stored on disk, scaling linearly from a highly portable 17.61 MB for the Custom CNN to a far heavier 89.75 MB for ResNet50.</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the most profound divergence occurs within the computational operations and latency profiles, as visualized in efficiency profiling matrices. When mapping the median inference latency against the trainable parameter count on a logarithmic scale, with the geometric area of the data points representing the volume of Multiply-Accumulate Operations (MACs), the divergence in architectural philosophy becomes explicit. MACs act as the standard industry proxy for the arithmetic complexity and inherent power consumption of a neural network. The Custom CNN executes roughly 160.7 million MACs per forward pass, generating a mere 0.32 GFLOPs.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In stark contrast, the ResNet50 model—which typically necessitates upsampled 224x224 input tensors to satisfy its rigid architectural pooling constraints—demands a staggering 4.13 billion MACs (4.13 Giga MACs), representing 8.26 GFLOPs of computational load per image.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25-fold escalation in arithmetic complexity directly and inescapably dictates inference speed. The lightweight CNN achieves an extraordinary inference latency of 1.79 milliseconds per image, enabling a theoretical analytical throughput of over 550 individual image patches per second on the designated hardware.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ResNet50, burdened by its depth, exhibits a latency of 14.85 milliseconds per image, capping theoretical throughput to approximately 67 images per second.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Furthermore, the peak GPU memory allocation required for processing the tensors during active inference expands from a highly efficient 18.74 MB for the custom architecture to 118.16 MB for the residual network.</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technical deductions drawn from these hardware profiles indicate that while ResNet50 may offer superior representational power, it is severely sub-optimized for edge-computing environments with strict thermal constraints or energy budgets.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Custom CNN, conversely, represents an ideal candidate for rapid, large-scale inference where computational resources are restricted or cloud connectivity is impossible, provided its baseline classification accuracy remains within acceptable scientific tolerances.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Quantitative Performance and Class-Level Confusion Analytics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properly balance the computational efficiency metrics outlined above, an equally rigorous examination of the predictive accuracy across the EuroSAT dataset is absolutely imperative. Classification proficiency is fundamentally measured using Overall Accuracy, alongside Macro-averaged and Weighted F1-Scores. F1-Scores are particularly critical in remote sensing evaluation, as they represent the harmonic mean of Precision and Recall, accounting for any latent class imbalances within the evaluation data splits and preventing over-representation of dominant classes from skewing the perceived model success.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aggregated performance results forcefully indicate that the vastly increased computational density of the ResNet50 architecture translates directly into vastly superior predictive power.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Overall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Macro F1-Score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Weighted F1-Score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Epochs to Convergence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Custom CNN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0.8113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ResNet50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97.41%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0.9732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0.9741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ResNet50 achieved an exceptional overall validation accuracy of 97.41%, outperforming the Custom CNN's 81.38% by a substantial margin of over 16 percentage points.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Furthermore, ResNet50 reached this highly optimal state of convergence in merely 5 training epochs, compared to the 10 exhaustive epochs required by the Custom CNN.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rapid mathematical convergence is a classic hallmark of models leveraging sophisticated transfer learning; weights pre-trained on massive datasets (such as ImageNet) provide an exceptional initialization state, allowing the network to rapidly fine-tune its feature extractors to domain-specific data like EuroSAT without becoming trapped in local minima.</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fully comprehend the specific mathematical weaknesses of the lightweight architecture, a highly granular, class-by-class analysis of Precision, Recall, and F1-Scores—coupled with an examination of the normalized confusion matrices—is required. Comparative visualizations of per-class Precision, Recall, and F1-Scores emphatically demonstrate that ResNet50 outperforms the Custom CNN across every single EuroSAT category, with the performance delta becoming extreme in geometrically complex classes.</w:t>
      </w:r>
      <w:r w:rsidDel="00000000" w:rsidR="00000000" w:rsidRPr="00000000">
        <w:rPr>
          <w:rFonts w:ascii="Arial" w:cs="Arial" w:eastAsia="Arial" w:hAnsi="Arial"/>
          <w:color w:val="444746"/>
          <w:sz w:val="24"/>
          <w:szCs w:val="24"/>
          <w:vertAlign w:val="superscript"/>
          <w:rtl w:val="0"/>
        </w:rPr>
        <w:t xml:space="preserve">12</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EuroSAT Land Cover 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Custom CNN F1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ResNet50 F1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Custom CNN Precision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ResNet50 Precision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AnnualCrop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0.8348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0.9576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0.7983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0.9387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0.9687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0.9687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0.9824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HerbaceousVegetation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0.6869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0.9737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0.9725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0.5906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0.9880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0.5614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0.9815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Industrial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0.9145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0.9589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Pasture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0.8013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0.9573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0.9520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PermanentCrop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0.6507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0.9657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0.6277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0.9734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Residential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0.9256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0.9729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0.8854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0.9471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0.9770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0.8671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0.9926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SeaLake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0.9746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0.9904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0.9787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analysis of the normalized confusion matrix for the Custom CNN reveals catastrophic degradation when the shallow network attempts to analyze classes characterized by high intra-class variance or edge-boundary ambiguity. The "Highway" class presents the most severe failure state. When presented with ground-truth Highway patches, the Custom CNN correctly classifies them only 62% of the time (0.62 normalized frequency). Alarmingly, it misclassifies true Highway patches as "River" in 21% of instances, and as "Herbaceous Vegetation" in 6% of instances. Conversely, when presented with true "River" patches, the Custom CNN correctly predicts them only 59% of the time, misclassifying them as "Highway" 21% of the time and as "Pasture" 12% of the time.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specific reciprocal confusion between Rivers and Highways is a known vulnerability in shallow remote sensing networks. At a 10-meter spatial resolution, both highways and rivers manifest as narrow, dark, continuous linear anomalies that occupy very few pixels in width.</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These linear features frequently blend into surrounding urban matrices or adjacent dirt banks. Shallow convolutional networks, limited by a small receptive field, lack the spatial depth required to contextualize these thin, continuous lines across the wider geographic patch.</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They cannot "zoom out" far enough to differentiate between the contextual clues of a river (e.g., fluid dynamics, meandering curves, bordering riparian vegetation) versus a highway (e.g., rigid geometric curves, vehicles, bordering concrete). ResNet50, benefiting from 50 layers of spatial hierarchy, solves this completely, displaying a near-perfect confusion matrix diagonal, identifying Highways with 99% accuracy and Rivers with 96% accuracy.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Additionally, the Custom CNN struggles profoundly with agricultural disambiguation. True "Permanent Crop" patches are correctly identified only 68% of the time, heavily confused with "Herbaceous Vegetation" (12%) and "Annual Crop" (7%). Similarly, true "Herbaceous Vegetation" is only identified correctly 60% of the time, losing massive probability mass to "Permanent Crop" (22%) and "Residential" (7%). The spectral confusion between seasonal agricultural growth, unmanaged herbaceous landscapes, and permanent agricultural fixtures (such as vineyards or orchards) is a notoriously difficult obstacle in semi-arid remote sensing.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Custom CNN's shallow feature extractors clearly fail to parse the minute textural differences in canopy spacing that differentiate a managed orchard from wild scrubland. ResNet50 resolves this ambiguity almost entirely, returning F1-Scores above 0.9650 for these complex biological classes, proving that deep residual layers are strictly necessary for disentangling complex biological classes that easily defeat simpler statistical boundaries.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It should be noted that both models perform exceptionally well on distinct, macro-scale topological features that lack ambiguity. For example, "SeaLake" exhibits a phenomenal F1-Score of 0.9746 for the Custom CNN and 0.9904 for ResNet50.</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Expansive water bodies typically present a highly uniform, unmistakable spectral signature with uniquely low variance in the visible and near-infrared spectrums, making them mathematically obvious even to the most basic feature extractors.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Similarly, "Forest" zones show virtually flawless success rates (1.00 normalized frequency for ResNet50, 0.97 for Custom CNN), benefiting from the unique textural regularities of dense, clustered biological canopies.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Explainable Artificial Intelligence (XAI) and Model Interpretability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inherent "black box" nature of deep neural networks poses a severe, systemic barrier to their widespread integration into critical municipal policy-making, automated land auditing, and operational disaster management. When an algorithm mathematically classifies a highly ambiguous geographic patch as "Herbaceous Vegetation" rather than "Residential," human stakeholders and urban planners must understand precisely which geospatial features drove that algorithmic convergence.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If a model's logic is opaque, its outputs cannot be trusted in high-stakes environments. Explainable Artificial Intelligence (XAI) effectively bridges this transparency gap by generating explicit visual maps of algorithmic attention.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Gradient-weighted Class Activation Mapping (Grad-CAM) serves as a premier XAI technique successfully deployed in remote sensing diagnostics. Grad-CAM operates by utilizing the spatial information inherently preserved within the final convolutional layers of a deep architecture like ResNet50. By calculating the mathematical gradient of the final classification score with respect to the final convolutional feature maps, Grad-CAM produces a coarse, color-coded localization heatmap.</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heatmap highlights the exact spatial pixels within the input tensor that exerted the most mathematical influence on the model's final prediction, effectively visualizing where the network "looked" to make its decision.</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Visualizations of Grad-CAM heatmaps applied to ResNet50 on the EuroSAT RGB dataset provide extraordinary validation of the network's spatial logic. For instance, when analyzing a patch correctly predicted as "River," the Grad-CAM activation heatmap tightly traces the dark, sinuous, meandering curve of the water body, ignoring the surrounding fields. When the model correctly predicts an "Industrial" zone, the deepest red activation clusters center perfectly over the massive, bright, rectangular corrugated roofs of the industrial warehouses, demonstrating that the model has learned to associate large, unbroken geometric planes with industrial activity. For biological classes like "Pasture," the Grad-CAM heatmaps are notably distinct: rather than focusing on a singular geometric object, the activation is diffuse and spread evenly across the entire image patch. This widespread attention visually proves that the network utilizes broad, holistic texture and color homogeneity to classify pastures, rather than searching for specific structural anomalies.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Local Interpretable Model-agnostic Explanations (LIME) frequently complement Grad-CAM by perturbing super-pixels within the input space and systematically measuring the resultant shift in output probability, providing granular, mathematical validation of boundary-edge detection.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When analyzing accurately classified datasets, these XAI heatmaps confirm that the neural network aligns logically with human visual semantics.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the true diagnostic value of XAI is manifested during misclassifications or in the presence of low-confidence anomalies. In rare cases of erroneous classification, Grad-CAM visualizations expose the exact source of spectral ambiguity.</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Such misfocusing frequently occurs in affluent "Residential" zones that are heavily characterized by dense, mature tree canopies overshadowing the rooftops. In these instances, the convolutional filters fixate disproportionately on the intense biological reflectance of the tree cover, essentially overriding and ignoring the underlying geometric lines of the residential streets and houses.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Understanding this specific bias is crucial; it explicitly informs researchers that the model is overweighting chlorophyll signatures relative to geometric shape detection in mixed environments.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critical insight directly prompts architectural refinements, adjustments to the loss function, or highly targeted data augmentation strategies (such as altering color jitter) to correct the network's vulnerabilities, ensuring the development of more transparent, reliable Earth observation systems.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Spatiotemporal Urban Dynamics: The Lahore Case Study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standardized evaluation on pristine, curated benchmark hold-out sets (like the EuroSAT test split) confirms theoretical model efficacy, deploying these models onto raw, real-world, uncurated satellite imagery is the only true method to assess their genuine operational utility. To this end, the superior deep learning framework (ResNet50) was deployed across 4,481 contiguous, 64x64 pixel Sentinel-2 image patches covering the sprawling district of Lahore, Pakistan.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Lahore represents a quintessential semi-arid, rapidly developing urban agglomeration. Historical LULC tracking spanning from 1994 to 2024 has documented radical, often catastrophic transformations within the district's topography. Built-up, impermeable environments have rapidly and aggressively expanded outward, absorbing historically fertile agricultural peripheries and decimating internal vegetative cover.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Over specific decadal temporal windows, built-up expansions have been calculated at staggering rates of 43% to 47%, driven strictly by massive population influx, rapid economic centralization, and entirely unmanaged urban sprawl.</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structural, geometric shift has precipitated severe environmental consequences for the region, most notably the dangerous exacerbation of Surface Urban Heat Islands (SUHI) due directly to the systemic eradication of micro-climate-cooling urban green spaces.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aggregating the patch-level predictions generated by the deep learning model across the Lahore region, the algorithm effectively and autonomously recreates the current topological distribution of the entire district. The 4,481 continuous image patches were categorized into four macro-level Land Cover Bins, and subsequently disaggregated into the ten highly specific EuroSAT classifications.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Macro-Level Land Cover Distribution in Lahore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Macro Land Cover Bin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Patch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Share Percentage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Mean Confidence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Median Confidence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Agricultural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0.6759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0.6807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Natural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0.6830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0.6851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0.7149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0.7393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0.4924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0.4897</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macro-level donut chart visualization of this data reveals that Agricultural land remains the mathematically dominant geographic feature, occupying 45.57% of the analyzed patches.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Natural environments represent 29.32%, while dense Urban infrastructure constitutes a highly significant, continuous 23.25% of the total spatial footprint.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Water bodies remain virtually negligible at 1.85%, reflecting the inherently arid nature of the surrounding topography, restricted almost entirely to specific, narrow riverine corridors.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Micro-Level EuroSAT Class Breakdown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Specific EuroSAT 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Patch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Share Percentage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PermanentCrop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36.71%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HerbaceousVegetation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Residential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13.84%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AnnualCrop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6.94%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Industrial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Pasture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SeaLake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granular, class-by-class dissection of the Lahore landscape, visualized via class distribution bar charts, offers a profound algorithmic validation of regional climatological and urban literature. The most striking, and environmentally concerning, observation is the absolute absence of the "Forest" class, which accounts for exactly 0.00% (0 patches) across the entire surveyed district.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algorithmic conclusion perfectly mirrors decades of manual remote sensing studies highlighting the total eradication of dense, multi-layered, continuous forest canopies within the bounds of Lahore, sacrificed entirely in favor of segmented agricultural plots and relentless concrete infrastructure.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total absence of true forests, the natural and agricultural terrain is heavily fractured and degraded into "PermanentCrop" (36.71%), "HerbaceousVegetation" (29.32%), and "AnnualCrop" (7.90%).</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specific mathematical distribution implies a highly managed, completely human-altered biological landscape. Permanent crops (such as organized orchards or specialized timber plantations) and seasonal annual crops heavily dominate the city's periphery. Meanwhile, the massive 29.32% share of "Herbaceous Vegetation" likely represents untended, arid barren lands, dry scrublands, or severely degraded urban peripheries, rather than pristine, healthy natural habitats.</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Simultaneously, the sheer scale of the urban expansion is undeniably aggressive. The algorithmic aggregation of "Residential" (13.84%), "Highway" (6.94%), and "Industrial" (2.48%) patches results in an immense, interconnected matrix of impermeable geometric surfaces covering roughly a quarter of the entire landmass.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transition dynamics explicitly identified in prior human-led literature—whereby viable agricultural land decreases linearly as built-up areas relentlessly expand—are fully and autonomously evident here.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 encroachment of dense residential grids directly into agricultural zones creates a highly fragmented, chaotic peri-urban boundary. This fragmentation vastly complicates sustainable land management, disrupts local hydrology, and precipitates a severe, documented decline in the region's overall ecological carbon sequestration capacity.</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Predictive Confidence and Probabilistic Uncertainty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Applying sophisticated neural networks to pristine, heavily curated benchmark datasets like EuroSAT often masks the underlying, fundamental uncertainty these models face when confronted with real-world geographical continuity. Satellite patches extracted from a continuous orbital raster are rarely perfectly homogenous. At a 10-meter spatial resolution, a standard 64x64 pixel patch covers exactly 640x640 meters of the Earth's surface.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Within that massive 409,600 square meter area, an image patch might simultaneously contain a multi-lane highway, a sprawling cluster of residential roofs, and an adjacent, vibrant agricultural plot.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rigorously evaluate the algorithmic certainty of the classifications across Lahore, a comprehensive statistical analysis of the softmax probability distributions (the raw confidence scores) for all 4,481 processed patches was conducted.</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Statistical Uncertainty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Confidence 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Evaluated Patches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4,481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Mean Confidence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0.6836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Standard Deviation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0.1815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Absolute Minimum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0.2407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5th Percentile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0.3929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25th Percentile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0.5353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Median (50th Percentile)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0.6861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75th Percentile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0.8385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95th Percentile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0.9607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Absolute Maximum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0.9996</w:t>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overall predictive confidence yields a mean of 0.6836 and a nearly identical median of 0.6861, indicating a remarkably normal distribution of certainty without heavy right-sided skewness.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In standard computer vision tasks featuring isolated, centered subjects (e.g., facial recognition or distinct object classification), median confidences frequently exceed 0.90. Therefore, a median confidence of 0.6861 in remote sensing is a profound mathematical indicator of extreme environmental heterogeneity. It signifies that for the vast majority of the landscape, the neural network detects overlapping, conflicting features belonging to multiple valid land cover classes within the exact same 64x64 bounding box.</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lowest 25% of all patches processed scored below a 0.5353 confidence threshold, with the absolute minimum registering at a mere 0.2407 (barely above random guessing for a 10-class problem).</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Such exceptionally low probabilities occur almost exclusively in mixed-pixel zones (often referred to as the "mixel" problem)—regions where urban sprawl bleeds indistinctly into agricultural peripheries without clear boundary demarcation. For instance, the "Water" bin exhibited the absolute lowest mean confidence (0.4924) of all macro-categories.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While a pristine "SeaLake" is an easily predictable class in isolation, the water bodies situated in Lahore are highly likely to be narrow, heavily polluted industrial canals or small, muddy seasonal runoff pools embedded within dense urban concrete or barren soil. The profound blending of spectral signatures between shallow, turbid water and adjacent, dry barren soil severely diminishes the softmax activation for a singular distinct class, forcing the model to distribute its probability mass across multiple conflicting outputs.</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Conversely, the top 5% of predictions scored exceptionally well, above 0.9607, with a theoretical maximum of 0.9996.</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High-confidence clusters correlate strongly and predictably with the Urban macro-bin, which maintained the highest mean confidence (0.7149) of all categories.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Expansive, uninterrupted residential tracts and massive, isolated industrial complexes emit continuous, unambiguous spectral returns (typically defined by high reflectance in visible bands and total absorption in the NIR band), allowing the network's convolutional filters to activate decisively without biological spectral interference.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Implications for Sustainable Urban Management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intersection of highly accurate remote sensing algorithms and regional geographic analysis transcends simple academic benchmarking, serving as an absolutely critical diagnostic tool for sustainable municipal development. The empirical classifications generated by these deep learning models across Lahore yield highly actionable, high-resolution datasets that directly address multiple global objectives, most notably the United Nations Sustainable Development Goals (SDG) 13 (Climate Action) and 15 (Life on Land).</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rigorous quantification of Lahore’s landscape—mathematically proving a total lack of structured forests and massive, sprawling expansions of impermeable residential and industrial grids—provides the exact quantitative foundation required for advanced urban climatology.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Unplanned, metastatic urban sprawl geometrically displaces agricultural land, leading not only to potential localized food insecurity but also to a radical, dangerous alteration of the regional land-surface energy balance.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Contemporary literature confirms that regions experiencing similar LULC shifts in Pakistan record steadily, dangerously increasing Land Surface Temperatures (LST).</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Built-up concrete and asphalt areas absorb and re-radiate immense volumes of solar radiation, directly causing the Surface Urban Heat Island effect, which is no longer mitigated by the cooling, evaporative transpiration effects of the historically displaced vegetation.</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strategically utilizing efficient, lightweight CNN architectures, municipal authorities and urban planners can establish continuous, automated, and low-cost monitoring pipelines using updated Sentinel-2 satellite passes every five days. This high-frequency temporal tracking allows for the immediate, algorithmic identification of illegal urban encroachments into designated agricultural greenbelts before they are permanently paved. Furthermore, the granular mapping of herbaceous vegetation and permanent crops acts as a living, quantifiable metric for the city's remaining ecological carbon sequestration capacity, enabling targeted, precise interventions to restore critical ecological buffers before irreversible landscape degradation occurs.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comprehensive, multi-faceted analysis of deep learning architectures applied to high-resolution Earth observation data reveals a profound intersection between computational design constraints, predictive accuracy, and real-world environmental dynamics. The exhaustive comparative benchmarking of a heavily parameterized ResNet50 model against a custom lightweight Convolutional Neural Network on the EuroSAT dataset underscores an inescapable hardware-accuracy trade-off inherent to modern artificial intelligence. While the 23.5-million-parameter ResNet50 achieves a masterful, near-flawless overall accuracy of 97.41%—effectively disentangling highly complex, spectrally confusing classes like thin linear highways and dense herbaceous vegetation—it requires a computationally prohibitive 4.13 billion MACs per inference. Conversely, the custom lightweight architecture reduces parameter overhead and inference latency by orders of magnitude, optimizing operations for resource-constrained edge-computing deployments and rapid large-scale inference, albeit at the significant cost of a reduced 81.38% overall accuracy and severe boundary confusion.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Transitioning these algorithmic evaluations from curated benchmarks to the operational reality of Lahore, Pakistan, emphatically demonstrates the acute, vital value of automated LULC classification. The model predictions generated an empirical, macro-level snapshot of a district undergoing severe, rapid ecological stress. The algorithmic deduction that 0.00% of the analyzed terrain constitutes intact forest, juxtaposed against sweeping 36.71% agricultural and 23.25% impermeable urban footprints, firmly corroborates widespread environmental reports of rampant, unmanaged urban sprawl and devastating green-space depletion.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analyzing the probabilistic confidence of these massive predictions highlights the immense complexity of semi-arid, transitioning topographies. A median confidence score of 0.686 forcefully indicates a highly fragmented, mixed-pixel landscape where rigid urban infrastructure and organic agricultural boundaries continuously and chaotically overlap. The deployment of Explainable AI techniques, such as Grad-CAM, provides the absolute necessary transparency to interpret these ambiguous zones, visually proving that the models successfully target salient biological and geometric features rather than arbitrary statistical noise.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Ultimately, the synthesis of rapid convolutional inference, multi-spectral satellite imagery, and localized, high-resolution environmental analysis establishes a highly potent framework for modern municipal governance and planetary observation. By continuously integrating these sophisticated deep learning workflows into regional environmental monitoring pipelines, stakeholders and policymakers gain the empirical foresight required to actively mitigate the localized impacts of climate change, manage aggressive urban growth boundaries, and pursue genuinely data-driven, sustainable land management practices.</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Deep CNN model for Landuse Landcover Classification for 4 Band Visible and NIR Datasets, accessed June 10, 2026, </w:t>
      </w:r>
      <w:hyperlink r:id="rId6">
        <w:r w:rsidDel="00000000" w:rsidR="00000000" w:rsidRPr="00000000">
          <w:rPr>
            <w:rFonts w:ascii="Arial" w:cs="Arial" w:eastAsia="Arial" w:hAnsi="Arial"/>
            <w:color w:val="0000ee"/>
            <w:sz w:val="24"/>
            <w:szCs w:val="24"/>
            <w:u w:val="single"/>
            <w:rtl w:val="0"/>
          </w:rPr>
          <w:t xml:space="preserve">https://isprs-annals.copernicus.org/articles/X-5-W2-2025/65/2025/isprs-annals-X-5-W2-2025-65-2025.pdf</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BENCHMARK COMPARISON OF SIMPLE CNN, RESNET-50, AND EFFICIENTNET FOR IMAGE CLASSIFICATION - Archives for Technical Sciences, accessed June 10, 2026, </w:t>
      </w:r>
      <w:hyperlink r:id="rId7">
        <w:r w:rsidDel="00000000" w:rsidR="00000000" w:rsidRPr="00000000">
          <w:rPr>
            <w:rFonts w:ascii="Arial" w:cs="Arial" w:eastAsia="Arial" w:hAnsi="Arial"/>
            <w:color w:val="0000ee"/>
            <w:sz w:val="24"/>
            <w:szCs w:val="24"/>
            <w:u w:val="single"/>
            <w:rtl w:val="0"/>
          </w:rPr>
          <w:t xml:space="preserve">https://arhivzatehnickenauke.com/article/673/pdf</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Geospatial modeling and forecasting of urban land use change using Google Earth Engine and machine learning - PMC, accessed June 10, 2026, </w:t>
      </w:r>
      <w:hyperlink r:id="rId8">
        <w:r w:rsidDel="00000000" w:rsidR="00000000" w:rsidRPr="00000000">
          <w:rPr>
            <w:rFonts w:ascii="Arial" w:cs="Arial" w:eastAsia="Arial" w:hAnsi="Arial"/>
            <w:color w:val="0000ee"/>
            <w:sz w:val="24"/>
            <w:szCs w:val="24"/>
            <w:u w:val="single"/>
            <w:rtl w:val="0"/>
          </w:rPr>
          <w:t xml:space="preserve">https://pmc.ncbi.nlm.nih.gov/articles/PMC12714270/</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Comparative Analysis of Deep Learning CNN Models and Traditional Machine Learning Approaches for Land Use Land Cover Classificat, accessed June 10, 2026, </w:t>
      </w:r>
      <w:hyperlink r:id="rId9">
        <w:r w:rsidDel="00000000" w:rsidR="00000000" w:rsidRPr="00000000">
          <w:rPr>
            <w:rFonts w:ascii="Arial" w:cs="Arial" w:eastAsia="Arial" w:hAnsi="Arial"/>
            <w:color w:val="0000ee"/>
            <w:sz w:val="24"/>
            <w:szCs w:val="24"/>
            <w:u w:val="single"/>
            <w:rtl w:val="0"/>
          </w:rPr>
          <w:t xml:space="preserve">https://isprs-archives.copernicus.org/articles/XLVIII-G-2025/263/2025/isprs-archives-XLVIII-G-2025-263-2025.pdf</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Land-Use and Land-Cover Classification in Semi-Arid Areas from Medium-Resolution Remote-Sensing Imagery: A Deep Learning Approach - MDPI, accessed June 10, 2026, </w:t>
      </w:r>
      <w:hyperlink r:id="rId10">
        <w:r w:rsidDel="00000000" w:rsidR="00000000" w:rsidRPr="00000000">
          <w:rPr>
            <w:rFonts w:ascii="Arial" w:cs="Arial" w:eastAsia="Arial" w:hAnsi="Arial"/>
            <w:color w:val="0000ee"/>
            <w:sz w:val="24"/>
            <w:szCs w:val="24"/>
            <w:u w:val="single"/>
            <w:rtl w:val="0"/>
          </w:rPr>
          <w:t xml:space="preserve">https://www.mdpi.com/1424-8220/22/22/8750</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Revisiting pre-trained remote sensing model benchmarks: resizing and normalization matters - arXiv, accessed June 10, 2026, </w:t>
      </w:r>
      <w:hyperlink r:id="rId11">
        <w:r w:rsidDel="00000000" w:rsidR="00000000" w:rsidRPr="00000000">
          <w:rPr>
            <w:rFonts w:ascii="Arial" w:cs="Arial" w:eastAsia="Arial" w:hAnsi="Arial"/>
            <w:color w:val="0000ee"/>
            <w:sz w:val="24"/>
            <w:szCs w:val="24"/>
            <w:u w:val="single"/>
            <w:rtl w:val="0"/>
          </w:rPr>
          <w:t xml:space="preserve">https://arxiv.org/pdf/2305.13456</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Interpretable Deep Learning Framework for Land Use and Land Cover Classification in Remote Sensing Using SHAP - IEEE Xplore, accessed June 10, 2026, </w:t>
      </w:r>
      <w:hyperlink r:id="rId12">
        <w:r w:rsidDel="00000000" w:rsidR="00000000" w:rsidRPr="00000000">
          <w:rPr>
            <w:rFonts w:ascii="Arial" w:cs="Arial" w:eastAsia="Arial" w:hAnsi="Arial"/>
            <w:color w:val="0000ee"/>
            <w:sz w:val="24"/>
            <w:szCs w:val="24"/>
            <w:u w:val="single"/>
            <w:rtl w:val="0"/>
          </w:rPr>
          <w:t xml:space="preserve">https://ieeexplore.ieee.org/iel7/8859/10034981/10057399.pdf</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Land-Use and Land-Cover Classification in Semi-Arid Areas from Medium-Resolution Remote-Sensing Imagery: A Deep Learnin… - OUCI, accessed June 10, 2026, </w:t>
      </w:r>
      <w:hyperlink r:id="rId13">
        <w:r w:rsidDel="00000000" w:rsidR="00000000" w:rsidRPr="00000000">
          <w:rPr>
            <w:rFonts w:ascii="Arial" w:cs="Arial" w:eastAsia="Arial" w:hAnsi="Arial"/>
            <w:color w:val="0000ee"/>
            <w:sz w:val="24"/>
            <w:szCs w:val="24"/>
            <w:u w:val="single"/>
            <w:rtl w:val="0"/>
          </w:rPr>
          <w:t xml:space="preserve">https://ouci.dntb.gov.ua/en/works/4rZO6vX4/</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Interpretable Cross-Domain Few-Shot Learning with Rectified Target-Domain Local Alignment Supplementary Material, accessed June 10, 2026, </w:t>
      </w:r>
      <w:hyperlink r:id="rId14">
        <w:r w:rsidDel="00000000" w:rsidR="00000000" w:rsidRPr="00000000">
          <w:rPr>
            <w:rFonts w:ascii="Arial" w:cs="Arial" w:eastAsia="Arial" w:hAnsi="Arial"/>
            <w:color w:val="0000ee"/>
            <w:sz w:val="24"/>
            <w:szCs w:val="24"/>
            <w:u w:val="single"/>
            <w:rtl w:val="0"/>
          </w:rPr>
          <w:t xml:space="preserve">https://openaccess.thecvf.com/content/CVPR2026/supplemental/Zhao_Interpretable_Cross-Domain_Few-Shot_CVPR_2026_supplemental.pdf</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lightweight CNN-LSTM hybrid model for land cover classification in satellite imagery - Taylor &amp; Francis, accessed June 10, 2026, </w:t>
      </w:r>
      <w:hyperlink r:id="rId15">
        <w:r w:rsidDel="00000000" w:rsidR="00000000" w:rsidRPr="00000000">
          <w:rPr>
            <w:rFonts w:ascii="Arial" w:cs="Arial" w:eastAsia="Arial" w:hAnsi="Arial"/>
            <w:color w:val="0000ee"/>
            <w:sz w:val="24"/>
            <w:szCs w:val="24"/>
            <w:u w:val="single"/>
            <w:rtl w:val="0"/>
          </w:rPr>
          <w:t xml:space="preserve">https://www.tandfonline.com/doi/pdf/10.1080/10106049.2025.2521828</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Satellite Image Analysis Using Modified EfficientNet, accessed June 10, 2026, </w:t>
      </w:r>
      <w:hyperlink r:id="rId16">
        <w:r w:rsidDel="00000000" w:rsidR="00000000" w:rsidRPr="00000000">
          <w:rPr>
            <w:rFonts w:ascii="Arial" w:cs="Arial" w:eastAsia="Arial" w:hAnsi="Arial"/>
            <w:color w:val="0000ee"/>
            <w:sz w:val="24"/>
            <w:szCs w:val="24"/>
            <w:u w:val="single"/>
            <w:rtl w:val="0"/>
          </w:rPr>
          <w:t xml:space="preserve">https://journals.flvc.org/FLAIRS/article/download/141816/146976/292657</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lahore_analysis.xlsx</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Predicting land use and land cover changes for sustainable land management using CA-Markov modelling and GIS techniques - PMC, accessed June 10, 2026, </w:t>
      </w:r>
      <w:hyperlink r:id="rId17">
        <w:r w:rsidDel="00000000" w:rsidR="00000000" w:rsidRPr="00000000">
          <w:rPr>
            <w:rFonts w:ascii="Arial" w:cs="Arial" w:eastAsia="Arial" w:hAnsi="Arial"/>
            <w:color w:val="0000ee"/>
            <w:sz w:val="24"/>
            <w:szCs w:val="24"/>
            <w:u w:val="single"/>
            <w:rtl w:val="0"/>
          </w:rPr>
          <w:t xml:space="preserve">https://pmc.ncbi.nlm.nih.gov/articles/PMC11762839/</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Evaluation of land use and land cover Spatio-temporal change during rapid Urban sprawl from Lahore, Pakistan - ResearchGate, accessed June 10, 2026, </w:t>
      </w:r>
      <w:hyperlink r:id="rId18">
        <w:r w:rsidDel="00000000" w:rsidR="00000000" w:rsidRPr="00000000">
          <w:rPr>
            <w:rFonts w:ascii="Arial" w:cs="Arial" w:eastAsia="Arial" w:hAnsi="Arial"/>
            <w:color w:val="0000ee"/>
            <w:sz w:val="24"/>
            <w:szCs w:val="24"/>
            <w:u w:val="single"/>
            <w:rtl w:val="0"/>
          </w:rPr>
          <w:t xml:space="preserve">https://www.researchgate.net/publication/353413716_Evaluation_of_land_use_and_land_cover_Spatio-temporal_change_during_rapid_Urban_sprawl_from_Lahore_Pakistan</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Impact of Urbanization on Land Use Land Cover and Urban Climate, Using Spatio-Temporal Techniques: A Case Study of Islamabad, Pakistan, accessed June 10, 2026, </w:t>
      </w:r>
      <w:hyperlink r:id="rId19">
        <w:r w:rsidDel="00000000" w:rsidR="00000000" w:rsidRPr="00000000">
          <w:rPr>
            <w:rFonts w:ascii="Arial" w:cs="Arial" w:eastAsia="Arial" w:hAnsi="Arial"/>
            <w:color w:val="0000ee"/>
            <w:sz w:val="24"/>
            <w:szCs w:val="24"/>
            <w:u w:val="single"/>
            <w:rtl w:val="0"/>
          </w:rPr>
          <w:t xml:space="preserve">https://journal.50sea.com/index.php/IJIST/article/download/836/1415/9918</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Towards Explainable AI in Satellite Imagery: A ResNet-50-Based Study on EuroSAT Classification - IEEE Xplore, accessed June 10, 2026, </w:t>
      </w:r>
      <w:hyperlink r:id="rId20">
        <w:r w:rsidDel="00000000" w:rsidR="00000000" w:rsidRPr="00000000">
          <w:rPr>
            <w:rFonts w:ascii="Arial" w:cs="Arial" w:eastAsia="Arial" w:hAnsi="Arial"/>
            <w:color w:val="0000ee"/>
            <w:sz w:val="24"/>
            <w:szCs w:val="24"/>
            <w:u w:val="single"/>
            <w:rtl w:val="0"/>
          </w:rPr>
          <w:t xml:space="preserve">https://ieeexplore.ieee.org/abstract/document/11173611/</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Towards Explainable AI in Satellite Imagery: A ResNet-50-Based Study on EuroSAT Classification - ResearchGate, accessed June 10, 2026, </w:t>
      </w:r>
      <w:hyperlink r:id="rId21">
        <w:r w:rsidDel="00000000" w:rsidR="00000000" w:rsidRPr="00000000">
          <w:rPr>
            <w:rFonts w:ascii="Arial" w:cs="Arial" w:eastAsia="Arial" w:hAnsi="Arial"/>
            <w:color w:val="0000ee"/>
            <w:sz w:val="24"/>
            <w:szCs w:val="24"/>
            <w:u w:val="single"/>
            <w:rtl w:val="0"/>
          </w:rPr>
          <w:t xml:space="preserve">https://www.researchgate.net/publication/395681171_Towards_Explainable_AI_in_Satellite_Imagery_A_ResNet-50-Based_Study_on_EuroSAT_Classification</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Unleashing the Potential of Residual and Dual-Stream Transformers for the Remote Sensing Image Analysis - PMC, accessed June 10, 2026, </w:t>
      </w:r>
      <w:hyperlink r:id="rId22">
        <w:r w:rsidDel="00000000" w:rsidR="00000000" w:rsidRPr="00000000">
          <w:rPr>
            <w:rFonts w:ascii="Arial" w:cs="Arial" w:eastAsia="Arial" w:hAnsi="Arial"/>
            <w:color w:val="0000ee"/>
            <w:sz w:val="24"/>
            <w:szCs w:val="24"/>
            <w:u w:val="single"/>
            <w:rtl w:val="0"/>
          </w:rPr>
          <w:t xml:space="preserve">https://pmc.ncbi.nlm.nih.gov/articles/PMC12112853/</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Assessment of the EuroSAT Dataset by applying Deep Learning Techniques, accessed June 10, 2026, </w:t>
      </w:r>
      <w:hyperlink r:id="rId23">
        <w:r w:rsidDel="00000000" w:rsidR="00000000" w:rsidRPr="00000000">
          <w:rPr>
            <w:rFonts w:ascii="Arial" w:cs="Arial" w:eastAsia="Arial" w:hAnsi="Arial"/>
            <w:color w:val="0000ee"/>
            <w:sz w:val="24"/>
            <w:szCs w:val="24"/>
            <w:u w:val="single"/>
            <w:rtl w:val="0"/>
          </w:rPr>
          <w:t xml:space="preserve">https://wp.unil.ch/dawn/files/2023/02/Emmanuel-Emezina.pdf</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Land Cover Classification with EuroSAT Dataset - Kaggle, accessed June 10, 2026, </w:t>
      </w:r>
      <w:hyperlink r:id="rId24">
        <w:r w:rsidDel="00000000" w:rsidR="00000000" w:rsidRPr="00000000">
          <w:rPr>
            <w:rFonts w:ascii="Arial" w:cs="Arial" w:eastAsia="Arial" w:hAnsi="Arial"/>
            <w:color w:val="0000ee"/>
            <w:sz w:val="24"/>
            <w:szCs w:val="24"/>
            <w:u w:val="single"/>
            <w:rtl w:val="0"/>
          </w:rPr>
          <w:t xml:space="preserve">https://www.kaggle.com/code/nilesh789/land-cover-classification-with-eurosat-dataset</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Land-Use and Land-Cover Classification in Semi-Arid Areas from Medium-Resolution Remote-Sensing Imagery: A Deep Learning Approach - PMC, accessed June 10, 2026, </w:t>
      </w:r>
      <w:hyperlink r:id="rId25">
        <w:r w:rsidDel="00000000" w:rsidR="00000000" w:rsidRPr="00000000">
          <w:rPr>
            <w:rFonts w:ascii="Arial" w:cs="Arial" w:eastAsia="Arial" w:hAnsi="Arial"/>
            <w:color w:val="0000ee"/>
            <w:sz w:val="24"/>
            <w:szCs w:val="24"/>
            <w:u w:val="single"/>
            <w:rtl w:val="0"/>
          </w:rPr>
          <w:t xml:space="preserve">https://pmc.ncbi.nlm.nih.gov/articles/PMC9695710/</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 Explainable AI in Satellite Imagery: A ResNet-50-Based Study on EuroSAT Classification - IEEE Xplore, accessed June 10, 2026, </w:t>
      </w:r>
      <w:hyperlink r:id="rId26">
        <w:r w:rsidDel="00000000" w:rsidR="00000000" w:rsidRPr="00000000">
          <w:rPr>
            <w:rFonts w:ascii="Arial" w:cs="Arial" w:eastAsia="Arial" w:hAnsi="Arial"/>
            <w:color w:val="0000ee"/>
            <w:sz w:val="24"/>
            <w:szCs w:val="24"/>
            <w:u w:val="single"/>
            <w:rtl w:val="0"/>
          </w:rPr>
          <w:t xml:space="preserve">https://ieeexplore.ieee.org/iel8/6287639/10820123/11173611.pdf</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Survey on Remote Sensing Scene Classification: From Traditional Methods to Large Generative AI Models - arXiv, accessed June 10, 2026, </w:t>
      </w:r>
      <w:hyperlink r:id="rId27">
        <w:r w:rsidDel="00000000" w:rsidR="00000000" w:rsidRPr="00000000">
          <w:rPr>
            <w:rFonts w:ascii="Arial" w:cs="Arial" w:eastAsia="Arial" w:hAnsi="Arial"/>
            <w:color w:val="0000ee"/>
            <w:sz w:val="24"/>
            <w:szCs w:val="24"/>
            <w:u w:val="single"/>
            <w:rtl w:val="0"/>
          </w:rPr>
          <w:t xml:space="preserve">https://arxiv.org/html/2603.26751v1</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Remote Sensing-Based Prediction of Temporal Changes in Land Surface Temperature and Land Use-Land Cover (LULC) in Urban Environments - MDPI, accessed June 10, 2026, </w:t>
      </w:r>
      <w:hyperlink r:id="rId28">
        <w:r w:rsidDel="00000000" w:rsidR="00000000" w:rsidRPr="00000000">
          <w:rPr>
            <w:rFonts w:ascii="Arial" w:cs="Arial" w:eastAsia="Arial" w:hAnsi="Arial"/>
            <w:color w:val="0000ee"/>
            <w:sz w:val="24"/>
            <w:szCs w:val="24"/>
            <w:u w:val="single"/>
            <w:rtl w:val="0"/>
          </w:rPr>
          <w:t xml:space="preserve">https://www.mdpi.com/2073-445X/11/9/1610</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Land use pattern—urban sprawl 2000 and (b) land use pattern—urban sprawl 2005. - ResearchGate, accessed June 10, 2026, </w:t>
      </w:r>
      <w:hyperlink r:id="rId29">
        <w:r w:rsidDel="00000000" w:rsidR="00000000" w:rsidRPr="00000000">
          <w:rPr>
            <w:rFonts w:ascii="Arial" w:cs="Arial" w:eastAsia="Arial" w:hAnsi="Arial"/>
            <w:color w:val="0000ee"/>
            <w:sz w:val="24"/>
            <w:szCs w:val="24"/>
            <w:u w:val="single"/>
            <w:rtl w:val="0"/>
          </w:rPr>
          <w:t xml:space="preserve">https://www.researchgate.net/figure/a-Land-use-pattern-urban-sprawl-2000-and-b-land-use-pattern-urban-sprawl-2005_fig4_348660115</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 Access - Semantic Scholar, accessed June 10, 2026, </w:t>
      </w:r>
      <w:hyperlink r:id="rId30">
        <w:r w:rsidDel="00000000" w:rsidR="00000000" w:rsidRPr="00000000">
          <w:rPr>
            <w:rFonts w:ascii="Arial" w:cs="Arial" w:eastAsia="Arial" w:hAnsi="Arial"/>
            <w:color w:val="0000ee"/>
            <w:sz w:val="24"/>
            <w:szCs w:val="24"/>
            <w:u w:val="single"/>
            <w:rtl w:val="0"/>
          </w:rPr>
          <w:t xml:space="preserve">https://pdfs.semanticscholar.org/ba4e/1077cdb8f8750f781fcffc0f8d341c7a0a50.pdf</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 Res Land Cover Change &amp; Carbon Storage Pakistan (1990-2020) - awesome-gee-community-catalog, accessed June 10, 2026, </w:t>
      </w:r>
      <w:hyperlink r:id="rId31">
        <w:r w:rsidDel="00000000" w:rsidR="00000000" w:rsidRPr="00000000">
          <w:rPr>
            <w:rFonts w:ascii="Arial" w:cs="Arial" w:eastAsia="Arial" w:hAnsi="Arial"/>
            <w:color w:val="0000ee"/>
            <w:sz w:val="24"/>
            <w:szCs w:val="24"/>
            <w:u w:val="single"/>
            <w:rtl w:val="0"/>
          </w:rPr>
          <w:t xml:space="preserve">https://gee-community-catalog.org/projects/pk_lulc/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abstract/document/11173611/" TargetMode="External"/><Relationship Id="rId22" Type="http://schemas.openxmlformats.org/officeDocument/2006/relationships/hyperlink" Target="https://pmc.ncbi.nlm.nih.gov/articles/PMC12112853/" TargetMode="External"/><Relationship Id="rId21" Type="http://schemas.openxmlformats.org/officeDocument/2006/relationships/hyperlink" Target="https://www.researchgate.net/publication/395681171_Towards_Explainable_AI_in_Satellite_Imagery_A_ResNet-50-Based_Study_on_EuroSAT_Classification" TargetMode="External"/><Relationship Id="rId24" Type="http://schemas.openxmlformats.org/officeDocument/2006/relationships/hyperlink" Target="https://www.kaggle.com/code/nilesh789/land-cover-classification-with-eurosat-dataset" TargetMode="External"/><Relationship Id="rId23" Type="http://schemas.openxmlformats.org/officeDocument/2006/relationships/hyperlink" Target="https://wp.unil.ch/dawn/files/2023/02/Emmanuel-Emezin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sprs-archives.copernicus.org/articles/XLVIII-G-2025/263/2025/isprs-archives-XLVIII-G-2025-263-2025.pdf" TargetMode="External"/><Relationship Id="rId26" Type="http://schemas.openxmlformats.org/officeDocument/2006/relationships/hyperlink" Target="https://ieeexplore.ieee.org/iel8/6287639/10820123/11173611.pdf" TargetMode="External"/><Relationship Id="rId25" Type="http://schemas.openxmlformats.org/officeDocument/2006/relationships/hyperlink" Target="https://pmc.ncbi.nlm.nih.gov/articles/PMC9695710/" TargetMode="External"/><Relationship Id="rId28" Type="http://schemas.openxmlformats.org/officeDocument/2006/relationships/hyperlink" Target="https://www.mdpi.com/2073-445X/11/9/1610" TargetMode="External"/><Relationship Id="rId27" Type="http://schemas.openxmlformats.org/officeDocument/2006/relationships/hyperlink" Target="https://arxiv.org/html/2603.26751v1" TargetMode="External"/><Relationship Id="rId5" Type="http://schemas.openxmlformats.org/officeDocument/2006/relationships/styles" Target="styles.xml"/><Relationship Id="rId6" Type="http://schemas.openxmlformats.org/officeDocument/2006/relationships/hyperlink" Target="https://isprs-annals.copernicus.org/articles/X-5-W2-2025/65/2025/isprs-annals-X-5-W2-2025-65-2025.pdf" TargetMode="External"/><Relationship Id="rId29" Type="http://schemas.openxmlformats.org/officeDocument/2006/relationships/hyperlink" Target="https://www.researchgate.net/figure/a-Land-use-pattern-urban-sprawl-2000-and-b-land-use-pattern-urban-sprawl-2005_fig4_348660115" TargetMode="External"/><Relationship Id="rId7" Type="http://schemas.openxmlformats.org/officeDocument/2006/relationships/hyperlink" Target="https://arhivzatehnickenauke.com/article/673/pdf" TargetMode="External"/><Relationship Id="rId8" Type="http://schemas.openxmlformats.org/officeDocument/2006/relationships/hyperlink" Target="https://pmc.ncbi.nlm.nih.gov/articles/PMC12714270/" TargetMode="External"/><Relationship Id="rId31" Type="http://schemas.openxmlformats.org/officeDocument/2006/relationships/hyperlink" Target="https://gee-community-catalog.org/projects/pk_lulc/" TargetMode="External"/><Relationship Id="rId30" Type="http://schemas.openxmlformats.org/officeDocument/2006/relationships/hyperlink" Target="https://pdfs.semanticscholar.org/ba4e/1077cdb8f8750f781fcffc0f8d341c7a0a50.pdf" TargetMode="External"/><Relationship Id="rId11" Type="http://schemas.openxmlformats.org/officeDocument/2006/relationships/hyperlink" Target="https://arxiv.org/pdf/2305.13456" TargetMode="External"/><Relationship Id="rId10" Type="http://schemas.openxmlformats.org/officeDocument/2006/relationships/hyperlink" Target="https://www.mdpi.com/1424-8220/22/22/8750" TargetMode="External"/><Relationship Id="rId13" Type="http://schemas.openxmlformats.org/officeDocument/2006/relationships/hyperlink" Target="https://ouci.dntb.gov.ua/en/works/4rZO6vX4/" TargetMode="External"/><Relationship Id="rId12" Type="http://schemas.openxmlformats.org/officeDocument/2006/relationships/hyperlink" Target="https://ieeexplore.ieee.org/iel7/8859/10034981/10057399.pdf" TargetMode="External"/><Relationship Id="rId15" Type="http://schemas.openxmlformats.org/officeDocument/2006/relationships/hyperlink" Target="https://www.tandfonline.com/doi/pdf/10.1080/10106049.2025.2521828" TargetMode="External"/><Relationship Id="rId14" Type="http://schemas.openxmlformats.org/officeDocument/2006/relationships/hyperlink" Target="https://openaccess.thecvf.com/content/CVPR2026/supplemental/Zhao_Interpretable_Cross-Domain_Few-Shot_CVPR_2026_supplemental.pdf" TargetMode="External"/><Relationship Id="rId17" Type="http://schemas.openxmlformats.org/officeDocument/2006/relationships/hyperlink" Target="https://pmc.ncbi.nlm.nih.gov/articles/PMC11762839/" TargetMode="External"/><Relationship Id="rId16" Type="http://schemas.openxmlformats.org/officeDocument/2006/relationships/hyperlink" Target="https://journals.flvc.org/FLAIRS/article/download/141816/146976/292657" TargetMode="External"/><Relationship Id="rId19" Type="http://schemas.openxmlformats.org/officeDocument/2006/relationships/hyperlink" Target="https://journal.50sea.com/index.php/IJIST/article/download/836/1415/9918" TargetMode="External"/><Relationship Id="rId18" Type="http://schemas.openxmlformats.org/officeDocument/2006/relationships/hyperlink" Target="https://www.researchgate.net/publication/353413716_Evaluation_of_land_use_and_land_cover_Spatio-temporal_change_during_rapid_Urban_sprawl_from_Lahore_Pakis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