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26BA" w:rsidRPr="006F26BA" w:rsidRDefault="006F26BA" w:rsidP="006F26BA">
      <w:pPr>
        <w:jc w:val="both"/>
        <w:rPr>
          <w:rFonts w:asciiTheme="majorBidi" w:hAnsiTheme="majorBidi" w:cstheme="majorBidi"/>
          <w:b/>
          <w:bCs/>
          <w:sz w:val="32"/>
          <w:szCs w:val="32"/>
        </w:rPr>
      </w:pPr>
      <w:r w:rsidRPr="006F26BA">
        <w:rPr>
          <w:rFonts w:asciiTheme="majorBidi" w:hAnsiTheme="majorBidi" w:cstheme="majorBidi"/>
          <w:b/>
          <w:bCs/>
          <w:sz w:val="32"/>
          <w:szCs w:val="32"/>
        </w:rPr>
        <w:t xml:space="preserve">Flash Flood Hazard and Risk Assessment in Makkah City </w:t>
      </w:r>
    </w:p>
    <w:p w:rsidR="006F26BA" w:rsidRPr="006F26BA" w:rsidRDefault="006F26BA" w:rsidP="006F26BA">
      <w:pPr>
        <w:jc w:val="both"/>
        <w:rPr>
          <w:rFonts w:asciiTheme="majorBidi" w:hAnsiTheme="majorBidi" w:cstheme="majorBidi"/>
          <w:sz w:val="24"/>
          <w:szCs w:val="24"/>
        </w:rPr>
      </w:pPr>
      <w:r w:rsidRPr="006F26BA">
        <w:rPr>
          <w:rFonts w:asciiTheme="majorBidi" w:hAnsiTheme="majorBidi" w:cstheme="majorBidi"/>
          <w:sz w:val="24"/>
          <w:szCs w:val="24"/>
        </w:rPr>
        <w:t xml:space="preserve"> </w:t>
      </w:r>
    </w:p>
    <w:p w:rsidR="006F26BA" w:rsidRPr="006F26BA" w:rsidRDefault="006F26BA" w:rsidP="006F26BA">
      <w:pPr>
        <w:jc w:val="both"/>
        <w:rPr>
          <w:rFonts w:asciiTheme="majorBidi" w:hAnsiTheme="majorBidi" w:cstheme="majorBidi"/>
          <w:b/>
          <w:bCs/>
          <w:sz w:val="24"/>
          <w:szCs w:val="24"/>
        </w:rPr>
      </w:pPr>
      <w:r w:rsidRPr="006F26BA">
        <w:rPr>
          <w:rFonts w:asciiTheme="majorBidi" w:hAnsiTheme="majorBidi" w:cstheme="majorBidi"/>
          <w:b/>
          <w:bCs/>
          <w:sz w:val="24"/>
          <w:szCs w:val="24"/>
        </w:rPr>
        <w:t>Abstract</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Flash floods are the dominant natural hazard in Makkah city, where multiple wadi systems draining steep igneous catchments of the Hejaz ranges converge on an intensively developed urban basin. The April 2021 flood, which inundated roads, residential areas, and pilgrimage sites across the Al Mashaaer Al Muqaddassa zone east of Makkah, highlighted the inadequacy of existing flood risk intelligence for this uniquely exposed environment. More than two million Hajj pilgrims gather annually in the very floodplains identified by hydrological modelling as subject to peak discharges of 449.86 m³/s and flood depths exceeding 1.5 m during 100-year storms (El-Saoud &amp; Othman, 2022). Yet no spatially continuous, multi-criteria flood susceptibility framework exists for the basin that integrates physical hazard with pilgrimage exposure.</w:t>
      </w:r>
      <w:r>
        <w:rPr>
          <w:rFonts w:asciiTheme="majorBidi" w:hAnsiTheme="majorBidi" w:cstheme="majorBidi"/>
          <w:sz w:val="24"/>
          <w:szCs w:val="24"/>
        </w:rPr>
        <w:t xml:space="preserve"> </w:t>
      </w:r>
      <w:r w:rsidRPr="006F26BA">
        <w:rPr>
          <w:rFonts w:asciiTheme="majorBidi" w:hAnsiTheme="majorBidi" w:cstheme="majorBidi"/>
          <w:sz w:val="24"/>
          <w:szCs w:val="24"/>
        </w:rPr>
        <w:t>This study will produce the first Analytic Hierarchy Process (AHP) and Multi-Criteria Decision Analysis (MCDA)-based flash flood susceptibility map for the Wadi Mehassar basin and Al Mashaaer Al Muqaddassa zone. Ten conditioning factors covering topography, hydrology, land cover, soil, rainfall climatology, and Hajj season population density will be assembled in a GIS environment, weighted using expert pairwise comparison matrices with Consistency Ratio (CR) validation, and combined through Weighted Linear Combination (WLC) in ArcGIS Pro. The resulting Flash Flood Susceptibility Index (FFSI) will be classified into five zones from very low to very high susceptibility using the Natural Breaks method (Khatun et al., 2025). Model accuracy will be validated against the Sentinel-1 SAR-delineated April 2021 flood extent using Receiver Operating Characteristic (ROC) analysis and Area Under the Curve (AUC) statistics, with spatial cross-verification against HEC-RAS hydraulic simulation results (El-Saoud &amp; Othman, 2022). The outputs will provide an operational decision tool for the Makkah Municipality, the Ministry of Hajj and Umrah, and civil defence authorities.</w:t>
      </w:r>
    </w:p>
    <w:p w:rsidR="006F26BA" w:rsidRPr="006F26BA" w:rsidRDefault="006F26BA" w:rsidP="006F26BA">
      <w:pPr>
        <w:jc w:val="both"/>
        <w:rPr>
          <w:rFonts w:asciiTheme="majorBidi" w:hAnsiTheme="majorBidi" w:cstheme="majorBidi"/>
          <w:sz w:val="24"/>
          <w:szCs w:val="24"/>
        </w:rPr>
      </w:pPr>
    </w:p>
    <w:p w:rsidR="006F26BA" w:rsidRPr="006F26BA" w:rsidRDefault="006F26BA" w:rsidP="006F26BA">
      <w:pPr>
        <w:jc w:val="both"/>
        <w:rPr>
          <w:rFonts w:asciiTheme="majorBidi" w:hAnsiTheme="majorBidi" w:cstheme="majorBidi"/>
          <w:b/>
          <w:bCs/>
          <w:sz w:val="24"/>
          <w:szCs w:val="24"/>
        </w:rPr>
      </w:pPr>
      <w:r w:rsidRPr="006F26BA">
        <w:rPr>
          <w:rFonts w:asciiTheme="majorBidi" w:hAnsiTheme="majorBidi" w:cstheme="majorBidi"/>
          <w:b/>
          <w:bCs/>
          <w:sz w:val="24"/>
          <w:szCs w:val="24"/>
        </w:rPr>
        <w:t>1. Introduction</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 xml:space="preserve">Floods are among the most widespread natural hazards and continue to cause substantial human and economic losses worldwide. Between 1990 and 2022, flood events killed more than 100,000 people worldwide, with flash floods recording the highest mortality rates per event relative to </w:t>
      </w:r>
      <w:r w:rsidRPr="006F26BA">
        <w:rPr>
          <w:rFonts w:asciiTheme="majorBidi" w:hAnsiTheme="majorBidi" w:cstheme="majorBidi"/>
          <w:sz w:val="24"/>
          <w:szCs w:val="24"/>
        </w:rPr>
        <w:lastRenderedPageBreak/>
        <w:t>exposed populations (Jonkman et al., 2024; Ren et al., 2024). Annual flood losses now exceed USD 388 billion (UNDRR, 2025), and urban flood exposure in both population and economic terms grew substantially between 2000 and 2020, with projections showing that the Global South will face more than double the exposure of wealthier regions over coming decades (Yin et al., 2025). In arid environments, these risks are compounded by the behaviour of ephemeral wadi drainage systems: the near-total absence of vegetative cover, the prevalence of impervious geological surfaces, and the episodic, high-intensity convective rainfall characteristic of hyperarid climates together produce runoff concentrations that overwhelm urban drainage infrastructure within minutes of storm onset (Shah et al., 2023; Waseem et al., 2023).</w:t>
      </w:r>
      <w:r>
        <w:rPr>
          <w:rFonts w:asciiTheme="majorBidi" w:hAnsiTheme="majorBidi" w:cstheme="majorBidi"/>
          <w:sz w:val="24"/>
          <w:szCs w:val="24"/>
        </w:rPr>
        <w:t xml:space="preserve"> </w:t>
      </w:r>
      <w:r w:rsidRPr="006F26BA">
        <w:rPr>
          <w:rFonts w:asciiTheme="majorBidi" w:hAnsiTheme="majorBidi" w:cstheme="majorBidi"/>
          <w:sz w:val="24"/>
          <w:szCs w:val="24"/>
        </w:rPr>
        <w:t>Makkah city is highly vulnerable to flash flooding because of its steep surrounding terrain, confined drainage network, and rapid urban expansion within wadi channels. The city occupies a confined topographic basin fed by multiple wadi systems that drain steep, rocky catchments of the Hejaz mountains. Rainfall is characterised by short-duration, high-intensity convective storms: meteorological records from three stations within the Wadi Mehassar catchment document 24-hour maximum depths of 116 to 139 mm at the 100-year return period (El-Saoud &amp; Othman, 2022; Subyani &amp; Al-Amri, 2015). These events have caused repeated catastrophic flooding. The 2010 flash flood in Wadi Ibrahim, which passes beneath the Grand Mosque, demonstrated that urban encroachment on alluvial channels had rendered drainage infrastructure insufficient even for moderate storms (El Bastawesy et al., 2012). Modelling of the Al-Hussainiyah area along Wadi Uranah established that surface runoff from 100-year storms reaches 318 million m³, volumes the existing channel system cannot contain (Abdalla &amp; Salama, 2021). The April 2021 event, the most recent major flood, inundated roads, residential districts, and pilgrimage infrastructure across the Al Mashaaer Al Muqaddassa zone east of the city, causing extensive property damage (El-Saoud &amp; Othman, 2022).</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 xml:space="preserve">The transformation of the Wadi Mehassar basin through urban development is the principal driver of the escalating hazard. By the early 2020s, over 68% of the 86 km² basin was covered by impervious surfaces, with SCS Curve Numbers reaching 91 to 98 over built-up areas (El-Saoud &amp; Othman, 2022). Under a 100-year design storm, the resulting peak discharge at the main wadi outlet reaches 449.86 m³/s with a total inflow volume of 7.83 million m³ and a time to peak of 810 minutes. Distributed hydrological modelling driven by GPM satellite rainfall showed that flood generation across the Makkah watershed is extremely sensitive to antecedent soil moisture and impervious cover, and that channelisation works are inadequate for storms beyond the 25-year </w:t>
      </w:r>
      <w:r w:rsidRPr="006F26BA">
        <w:rPr>
          <w:rFonts w:asciiTheme="majorBidi" w:hAnsiTheme="majorBidi" w:cstheme="majorBidi"/>
          <w:sz w:val="24"/>
          <w:szCs w:val="24"/>
        </w:rPr>
        <w:lastRenderedPageBreak/>
        <w:t>return period (Al-Areeq et al., 2021). The most recent flood susceptibility study for Makkah, by Youssef et al. (2025), assembled a 556-point historical flood inventory, identified 12 conditioning factors, and found that the highest susceptibility zones are concentrated precisely in the areas where pilgrimage infrastructure and residential construction have most extensively occupied wadi floodplains.</w:t>
      </w:r>
      <w:r>
        <w:rPr>
          <w:rFonts w:asciiTheme="majorBidi" w:hAnsiTheme="majorBidi" w:cstheme="majorBidi"/>
          <w:sz w:val="24"/>
          <w:szCs w:val="24"/>
        </w:rPr>
        <w:t xml:space="preserve"> </w:t>
      </w:r>
      <w:r w:rsidRPr="006F26BA">
        <w:rPr>
          <w:rFonts w:asciiTheme="majorBidi" w:hAnsiTheme="majorBidi" w:cstheme="majorBidi"/>
          <w:sz w:val="24"/>
          <w:szCs w:val="24"/>
        </w:rPr>
        <w:t>Although several hydrological and hydraulic studies have examined flood behaviour in Makkah, limited research has focused on spatially integrated flood susceptibility assessment that combines physical and socioeconomic exposure factors. Physically-based simulation models such as HEC-1 and HEC-RAS 2D produce highly accurate results but require calibrated gauging networks, detailed channel cross-sections, and high-resolution terrain data. Most sub-basins around Makkah are ungauged, and hydraulic model outputs cannot be rapidly updated as land cover changes between model runs. GIS-based Multi-Criteria Decision Analysis (MCDA), combined with the Analytic Hierarchy Process (AHP) of Saaty (1980), addresses precisely these limitations. The AHP-MCDA approach assigns expert-derived weights to spatial conditioning factors through a structured pairwise comparison procedure, combines the weighted factors through Weighted Linear Combination (WLC), and classifies the resulting index into susceptibility zones. The internal consistency of the expert judgements is verified using the Consistency Ratio (CR): a CR below 0.10 confirms that the pairwise comparisons are logically coherent (Saaty, 1980; Ishizaka &amp; Labib, 2011). The framework requires no gauging data, can be updated with each new satellite acquisition, and produces outputs that are directly interpretable by planners and emergency managers without specialist hydrological training.</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 xml:space="preserve">Previous studies have demonstrated that the AHP-MCDA framework is effective for flood susceptibility assessment in arid, semi-arid, and urban environments. Khatun et al. (2025) applied the framework to the Jhelum River Basin, Kashmir, using ten factors including elevation, slope, TWI, drainage density, distance from rivers, precipitation, LULC, NDVI, soil type, and distance from roads. Their pairwise comparison matrix yielded a CR of 0.065, confirming acceptable consistency. Distance from river received the highest weight (14.1%), followed by TWI (13.8%) and precipitation (13.5%). The resulting susceptibility map, validated against a historical flood inventory, identified 5% of the basin as highly susceptible and 35% as moderately susceptible. Similar frameworks have been successfully applied to arid wadi systems in Saudi Arabia (Radwan et al., 2019; Youssef et al., 2022), semi-arid catchments in North Africa (Souissi et al., 2020; Abdelkader et al., 2023), and urban basins in Pakistan (Waseem et al., 2023). Across these studies, </w:t>
      </w:r>
      <w:r w:rsidRPr="006F26BA">
        <w:rPr>
          <w:rFonts w:asciiTheme="majorBidi" w:hAnsiTheme="majorBidi" w:cstheme="majorBidi"/>
          <w:sz w:val="24"/>
          <w:szCs w:val="24"/>
        </w:rPr>
        <w:lastRenderedPageBreak/>
        <w:t>proximity to drainage channels and topographic wetness consistently emerge as the dominant spatial predictors of flood susceptibility, which is consistent with the hydrological dynamics of the Makkah basin.</w:t>
      </w:r>
      <w:r>
        <w:rPr>
          <w:rFonts w:asciiTheme="majorBidi" w:hAnsiTheme="majorBidi" w:cstheme="majorBidi"/>
          <w:sz w:val="24"/>
          <w:szCs w:val="24"/>
        </w:rPr>
        <w:t xml:space="preserve"> </w:t>
      </w:r>
      <w:r w:rsidRPr="006F26BA">
        <w:rPr>
          <w:rFonts w:asciiTheme="majorBidi" w:hAnsiTheme="majorBidi" w:cstheme="majorBidi"/>
          <w:sz w:val="24"/>
          <w:szCs w:val="24"/>
        </w:rPr>
        <w:t>Machine learning methods, including Random Forest and deep learning architectures, can produce susceptibility maps with higher predictive accuracy in data-rich settings (Youssef et al., 2023; Pradhan et al., 2023). However, they require large, spatially balanced training inventories that are not available for most Makkah sub-basins, and their outputs do not permit direct incorporation of socioeconomic exposure factors as weighted inputs. AHP-MCDA is the appropriate framework when data are sparse, stakeholder interpretability is required, and the mapping output must be maintainable over time by local authorities (Khatun et al., 2025; Waseem et al., 2023).</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A distinctive aspect of flood risk in Makkah is the seasonal concentration of pilgrims within the Al Mashaaer Al Muqaddassa area during Hajj. Each year, more than two million pilgrims converge on the Al Mashaaer Al Muqaddassa zone, specifically the plains of Mina, Muzdalifah, and Arafat, at fixed calendar dates. This creates the largest predictable transient population concentration in the world, situated directly on the wadi floodplains that hydraulic modelling places in the highest flash flood hazard categories (El-Saoud &amp; Othman, 2022). Unlike residents, pilgrims are unfamiliar with local flood risk, have no access to wadi monitoring gauges, and depend entirely on emergency authorities for warning and evacuation. No previous AHP-MCDA study for Makkah has incorporated pilgrimage population density as an explicit conditioning factor. This study will add that socioeconomic dimension to the physical susceptibility framework, producing a composite hazard-exposure index that serves the specific needs of pilgrimage emergency planning.</w:t>
      </w:r>
      <w:r>
        <w:rPr>
          <w:rFonts w:asciiTheme="majorBidi" w:hAnsiTheme="majorBidi" w:cstheme="majorBidi"/>
          <w:sz w:val="24"/>
          <w:szCs w:val="24"/>
        </w:rPr>
        <w:t xml:space="preserve"> </w:t>
      </w:r>
      <w:r w:rsidRPr="006F26BA">
        <w:rPr>
          <w:rFonts w:asciiTheme="majorBidi" w:hAnsiTheme="majorBidi" w:cstheme="majorBidi"/>
          <w:sz w:val="24"/>
          <w:szCs w:val="24"/>
        </w:rPr>
        <w:t>The objectives of this study are: (i) to compile and reclassify ten spatial conditioning factors for the Wadi Mehassar basin; (ii) to derive AHP factor weights through structured expert pairwise comparison and verify consistency using the CR criterion; (iii) to generate the FFSI by Weighted Linear Combination and classify it into five susceptibility zones using Natural Breaks; (iv) to validate the susceptibility map against the April 2021 flood event using ROC-AUC analysis; and (v) to produce operational output products, including a pilgrimage exposure overlay, for use by the Makkah Municipality, the Ministry of Hajj and Umrah, and civil defence agencies.</w:t>
      </w:r>
    </w:p>
    <w:p w:rsidR="006F26BA" w:rsidRPr="006F26BA" w:rsidRDefault="006F26BA" w:rsidP="006F26BA">
      <w:pPr>
        <w:spacing w:line="360" w:lineRule="auto"/>
        <w:jc w:val="both"/>
        <w:rPr>
          <w:rFonts w:asciiTheme="majorBidi" w:hAnsiTheme="majorBidi" w:cstheme="majorBidi"/>
          <w:sz w:val="24"/>
          <w:szCs w:val="24"/>
        </w:rPr>
      </w:pPr>
    </w:p>
    <w:p w:rsidR="006F26BA" w:rsidRPr="006F26BA" w:rsidRDefault="006F26BA" w:rsidP="006F26BA">
      <w:pPr>
        <w:jc w:val="both"/>
        <w:rPr>
          <w:rFonts w:asciiTheme="majorBidi" w:hAnsiTheme="majorBidi" w:cstheme="majorBidi"/>
          <w:b/>
          <w:bCs/>
          <w:sz w:val="24"/>
          <w:szCs w:val="24"/>
        </w:rPr>
      </w:pPr>
      <w:r w:rsidRPr="006F26BA">
        <w:rPr>
          <w:rFonts w:asciiTheme="majorBidi" w:hAnsiTheme="majorBidi" w:cstheme="majorBidi"/>
          <w:b/>
          <w:bCs/>
          <w:sz w:val="24"/>
          <w:szCs w:val="24"/>
        </w:rPr>
        <w:t>2. Study Area</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lastRenderedPageBreak/>
        <w:t>The study domain is the Wadi Mehassar drainage basin and the Al Mashaaer Al Muqaddassa zone, located east of Makkah city in Makkah Province, western Saudi Arabia. Wadi Mehassar is one of five major upstream sub-basins of the Wadi Uranah watershed, which drains through the central urban area of Makkah before discharging toward the Red Sea coastal plain. The basin extends between 39°50′ to 39°56′ E and 21°18′ to 21°27′ N, covering approximately 86 km². Elevations range from 218 m at the lower urban margin to 913 m above mean sea level at the mountain headwaters (El-Saoud &amp; Othman, 2022). Three sub-drainage basins feed the main outlet: Wadi Mehassar (100-year peak discharge 288.66 m³/s), Wadi Al-Azyziah (150.06 m³/s), and Wadi Mina (147.58 m³/s), which together generate a combined 100-year peak of 449.86 m³/s (El-Saoud &amp; Othman, 2022).</w:t>
      </w:r>
      <w:r>
        <w:rPr>
          <w:rFonts w:asciiTheme="majorBidi" w:hAnsiTheme="majorBidi" w:cstheme="majorBidi"/>
          <w:sz w:val="24"/>
          <w:szCs w:val="24"/>
        </w:rPr>
        <w:t xml:space="preserve"> </w:t>
      </w:r>
      <w:r w:rsidRPr="006F26BA">
        <w:rPr>
          <w:rFonts w:asciiTheme="majorBidi" w:hAnsiTheme="majorBidi" w:cstheme="majorBidi"/>
          <w:sz w:val="24"/>
          <w:szCs w:val="24"/>
        </w:rPr>
        <w:t>The basin underlies the west-central Arabian Shield, comprising Proterozoic igneous and metamorphic basement rocks intruded by metagabbro, gabbro, and amphibolite units of the Milh and Ju’ranah complexes (Greenwood et al., 1976; El-Saoud &amp; Othman, 2022). Three structural fault sets trending NW-SE, NE-SW, and N-S reflect Oligo-Miocene Red Sea rifting. Quaternary alluvial deposits of silt, sand, gravel, and pebbles occupy the wadi floors and underlie most of the residential and pilgrimage infrastructure; because these sediments saturate rapidly during storms, they generate high runoff and reduce bearing capacity for built structures. Soil hydrological classification shows that Group D soils, with very low infiltration rates, cover 55.25% of the basin (48.37 km²), while Group B alluvial soils cover the remaining 44.74% (39.16 km²). This distribution, combined with the extensive impervious cover of built areas, produces area-weighted average Curve Numbers of approximately 88 that drive the basin’s rapid hydrological response (El-Saoud &amp; Othman, 2022).</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Makkah’s climate is hyperarid, with mean annual rainfall below 150 mm. Precipitation occurs mainly as short-duration, high-intensity convective storms in winter and transitional seasons. Statistical analysis of historical daily rainfall records from three catchment stations documents wide variability in event magnitude: at the 100-year return period, the Makkah Al-Mukaramah station (J114, 29 years of record) yields 116 mm/day and the Al-Sharae’a station (TA104, 48 years) yields 139 mm/day (El-Saoud &amp; Othman, 2022; Subyani &amp; Al-Amri, 2015). Historically documented flood events at sub-centennial frequencies demonstrate that damaging runoff occurs regularly, not only during extreme events.</w:t>
      </w:r>
      <w:r>
        <w:rPr>
          <w:rFonts w:asciiTheme="majorBidi" w:hAnsiTheme="majorBidi" w:cstheme="majorBidi"/>
          <w:sz w:val="24"/>
          <w:szCs w:val="24"/>
        </w:rPr>
        <w:t xml:space="preserve"> </w:t>
      </w:r>
      <w:r w:rsidRPr="006F26BA">
        <w:rPr>
          <w:rFonts w:asciiTheme="majorBidi" w:hAnsiTheme="majorBidi" w:cstheme="majorBidi"/>
          <w:sz w:val="24"/>
          <w:szCs w:val="24"/>
        </w:rPr>
        <w:t xml:space="preserve">The basin encompasses major residential districts (Al-Azyziah, Al-Nassiem, El-Awaley, Al-Hussayinyah) and the three Al Mashaaer Al Muqaddassa sites: Meshaaer Mina (approximately 1.5 million Hajj pilgrims), Muzdalifah, and the plains of </w:t>
      </w:r>
      <w:r w:rsidRPr="006F26BA">
        <w:rPr>
          <w:rFonts w:asciiTheme="majorBidi" w:hAnsiTheme="majorBidi" w:cstheme="majorBidi"/>
          <w:sz w:val="24"/>
          <w:szCs w:val="24"/>
        </w:rPr>
        <w:lastRenderedPageBreak/>
        <w:t>Arafat. Over the past three decades, accelerated construction has progressively encroached on wadi channels, raising impervious cover from under 30% in the early 1980s to over 68% by the early 2020s (El-Saoud &amp; Othman, 2022). This has shortened times of concentration and amplified peak discharges for all storm magnitudes. The Muzdalifah bus station yard and the Al-Nassiem and El-Awaley residential areas were among the most severely affected locations in the April 2021 event (El-Saoud &amp; Othman, 2022).</w:t>
      </w:r>
    </w:p>
    <w:p w:rsidR="006F26BA" w:rsidRPr="006F26BA" w:rsidRDefault="006F26BA" w:rsidP="006F26BA">
      <w:pPr>
        <w:spacing w:line="360" w:lineRule="auto"/>
        <w:jc w:val="both"/>
        <w:rPr>
          <w:rFonts w:asciiTheme="majorBidi" w:hAnsiTheme="majorBidi" w:cstheme="majorBidi"/>
          <w:sz w:val="24"/>
          <w:szCs w:val="24"/>
        </w:rPr>
      </w:pPr>
    </w:p>
    <w:p w:rsidR="006F26BA" w:rsidRPr="006F26BA" w:rsidRDefault="006F26BA" w:rsidP="006F26BA">
      <w:pPr>
        <w:spacing w:line="360" w:lineRule="auto"/>
        <w:jc w:val="both"/>
        <w:rPr>
          <w:rFonts w:asciiTheme="majorBidi" w:hAnsiTheme="majorBidi" w:cstheme="majorBidi"/>
          <w:b/>
          <w:bCs/>
          <w:sz w:val="24"/>
          <w:szCs w:val="24"/>
        </w:rPr>
      </w:pPr>
      <w:r w:rsidRPr="006F26BA">
        <w:rPr>
          <w:rFonts w:asciiTheme="majorBidi" w:hAnsiTheme="majorBidi" w:cstheme="majorBidi"/>
          <w:b/>
          <w:bCs/>
          <w:sz w:val="24"/>
          <w:szCs w:val="24"/>
        </w:rPr>
        <w:t>3. Materials and Methodology</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The methodological framework consists of four stages: (1) data collection and preprocessing, (2) derivation and reclassification of ten conditioning factors, (3) AHP weight determination and Weighted Linear Combination, and (4) validation of the FFSI map. The methodological approach follows the framework of Khatun et al. (2025), adapted for the topographic, climatic, and exposure conditions specific to the Makkah basin. All spatial operations will be performed in ArcGIS Pro with datasets georeferenced to UTM Zone 37N (WGS 84); statistical analyses will use Python 3.</w:t>
      </w:r>
    </w:p>
    <w:p w:rsidR="006F26BA" w:rsidRPr="006F26BA" w:rsidRDefault="006F26BA" w:rsidP="006F26BA">
      <w:pPr>
        <w:spacing w:line="360" w:lineRule="auto"/>
        <w:jc w:val="both"/>
        <w:rPr>
          <w:rFonts w:asciiTheme="majorBidi" w:hAnsiTheme="majorBidi" w:cstheme="majorBidi"/>
          <w:b/>
          <w:bCs/>
          <w:sz w:val="24"/>
          <w:szCs w:val="24"/>
        </w:rPr>
      </w:pPr>
      <w:r w:rsidRPr="006F26BA">
        <w:rPr>
          <w:rFonts w:asciiTheme="majorBidi" w:hAnsiTheme="majorBidi" w:cstheme="majorBidi"/>
          <w:b/>
          <w:bCs/>
          <w:sz w:val="24"/>
          <w:szCs w:val="24"/>
        </w:rPr>
        <w:t>3.1 Data Collection</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 xml:space="preserve">We will collect spatial and tabular data from the following sources. The Shuttle Radar Topography Mission (SRTM) 30 m DEM (NASA EarthData) will serve as the primary topographic input for deriving elevation, slope, TWI, drainage density, and distance from wadi channels. The ALOS PALSAR 12.5 m DEM will supplement the SRTM product where finer channel resolution is required, consistent with prior Makkah modelling (El-Saoud &amp; Othman, 2022). Sentinel-2 Level-2A imagery (10 m, ESA Copernicus) will be acquired for the pre- and post-flood periods of April 2021 to extract NDVI and LULC, while Sentinel-1 SAR C-band backscatter imagery (VV+VH polarisation) acquired during the April 2021 event will delineate the observed flood extent for validation. The 1:250,000 geological map of the Makkah quadrangle will underpin HSG classification following USDA-TR55 (1986), consistent with El-Saoud &amp; Othman (2022). Daily maximum rainfall records from stations J114, TA104, and J113 will be obtained from the Saudi National Center for Meteorology (NCM); IDF curves for return periods of 2, 5, 10, 25, 50, and 100 years will be derived using HYFRAN-PLUS, applying the best-fit statistical distributions identified for each station. Ward-level population data from the General Authority for Statistics </w:t>
      </w:r>
      <w:r w:rsidRPr="006F26BA">
        <w:rPr>
          <w:rFonts w:asciiTheme="majorBidi" w:hAnsiTheme="majorBidi" w:cstheme="majorBidi"/>
          <w:sz w:val="24"/>
          <w:szCs w:val="24"/>
        </w:rPr>
        <w:lastRenderedPageBreak/>
        <w:t>(2022 census) combined with pilgrimage capacity figures from the Hajj and Umrah Authority will produce the Hajj-season peak population density surface. Road centrelines and building footprints from OpenStreetMap will provide the distance-from-roads factor.</w:t>
      </w:r>
    </w:p>
    <w:p w:rsidR="006F26BA" w:rsidRPr="006F26BA" w:rsidRDefault="006F26BA" w:rsidP="006F26BA">
      <w:pPr>
        <w:spacing w:line="360" w:lineRule="auto"/>
        <w:jc w:val="both"/>
        <w:rPr>
          <w:rFonts w:asciiTheme="majorBidi" w:hAnsiTheme="majorBidi" w:cstheme="majorBidi"/>
          <w:b/>
          <w:bCs/>
          <w:sz w:val="24"/>
          <w:szCs w:val="24"/>
        </w:rPr>
      </w:pPr>
      <w:r w:rsidRPr="006F26BA">
        <w:rPr>
          <w:rFonts w:asciiTheme="majorBidi" w:hAnsiTheme="majorBidi" w:cstheme="majorBidi"/>
          <w:b/>
          <w:bCs/>
          <w:sz w:val="24"/>
          <w:szCs w:val="24"/>
        </w:rPr>
        <w:t>3.2 Conditioning Factors and Reclassification</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Ten conditioning factors will be prepared following the selection criteria of Khatun et al. (2025), adapted to the specific basin characteristics documented by El-Saoud &amp; Othman (2022). Table 1 lists all ten factors with their category, physical justification for the Makkah context, and data source. Each factor will be reclassified into five susceptibility classes (1 = very low to 5 = very high) using physically justified thresholds drawn from the literature. All raster layers will be resampled to a uniform 30 m grid before integration.</w:t>
      </w:r>
    </w:p>
    <w:p w:rsidR="006F26BA" w:rsidRPr="006F26BA" w:rsidRDefault="006F26BA" w:rsidP="006F26BA">
      <w:pPr>
        <w:jc w:val="both"/>
        <w:rPr>
          <w:rFonts w:asciiTheme="majorBidi" w:hAnsiTheme="majorBidi" w:cstheme="majorBidi"/>
          <w:b/>
          <w:bCs/>
          <w:sz w:val="24"/>
          <w:szCs w:val="24"/>
        </w:rPr>
      </w:pPr>
      <w:r w:rsidRPr="006F26BA">
        <w:rPr>
          <w:rFonts w:asciiTheme="majorBidi" w:hAnsiTheme="majorBidi" w:cstheme="majorBidi"/>
          <w:b/>
          <w:bCs/>
          <w:sz w:val="24"/>
          <w:szCs w:val="24"/>
        </w:rPr>
        <w:t xml:space="preserve">Table 1. Conditioning Factors </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
        <w:gridCol w:w="1774"/>
        <w:gridCol w:w="1537"/>
        <w:gridCol w:w="3546"/>
        <w:gridCol w:w="1999"/>
      </w:tblGrid>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b/>
                <w:bCs/>
                <w:color w:val="FFFFFF"/>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b/>
                <w:bCs/>
                <w:color w:val="FFFFFF"/>
              </w:rPr>
              <w:t>Conditioning Factor</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b/>
                <w:bCs/>
                <w:color w:val="FFFFFF"/>
              </w:rPr>
              <w:t>Category</w:t>
            </w:r>
          </w:p>
        </w:tc>
        <w:tc>
          <w:tcPr>
            <w:tcW w:w="3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b/>
                <w:bCs/>
                <w:color w:val="FFFFFF"/>
              </w:rPr>
              <w:t>Physical Justification for Makkah</w:t>
            </w:r>
          </w:p>
        </w:tc>
        <w:tc>
          <w:tcPr>
            <w:tcW w:w="20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b/>
                <w:bCs/>
                <w:color w:val="FFFFFF"/>
              </w:rPr>
              <w:t>Data Source</w:t>
            </w:r>
          </w:p>
        </w:tc>
      </w:tr>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color w:val="222222"/>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Elevation (DEM)</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Topographic</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Low-lying wadi floors below 500 m amsl concentrate runoff; areas above 800 m rarely experience inundation</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SRTM DEM / ALOS PALSAR</w:t>
            </w:r>
          </w:p>
        </w:tc>
      </w:tr>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color w:val="222222"/>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Slope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Topographic</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Slopes below 5° accumulate floodwater; very steep headwaters (&gt;25°) generate rapid concentrated flows toward the urban basin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Derived from DEM</w:t>
            </w:r>
          </w:p>
        </w:tc>
      </w:tr>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color w:val="222222"/>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Topographic Wetness Index (TWI)</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Topographic</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High TWI zones correspond to the Al-Hussayinyah and Muzdalifah floodplains that experienced maximum inundation depths in April 2021</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Derived from DEM</w:t>
            </w:r>
          </w:p>
        </w:tc>
      </w:tr>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color w:val="222222"/>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Drainage Density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Hydrologic</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Higher drainage density in the Wadi Mehassar channel network indicates areas of concentrated flow and rapid inundation onset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WMS / ArcGIS DEM derivation</w:t>
            </w:r>
          </w:p>
        </w:tc>
      </w:tr>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color w:val="2222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Distance from Wadi Channel</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Hydrologic</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Cells within 30 m of active wadi channels are most directly exposed to bankfull overflow; consistently the strongest spatial predictor in arid wadi studies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ArcGIS Euclidean distance</w:t>
            </w:r>
          </w:p>
        </w:tc>
      </w:tr>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color w:val="222222"/>
              </w:rPr>
              <w:lastRenderedPageBreak/>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Land Use / Land Cover (LULC)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Land Cover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Built-up and impervious areas (&gt;68% of basin) generate near-total runoff (CN 91–98); captures the ongoing urban encroachment into natural drainage paths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Sentinel-2 / SPOT-5</w:t>
            </w:r>
          </w:p>
        </w:tc>
      </w:tr>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color w:val="222222"/>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NDVI</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Vegetation</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Low NDVI denotes bare and impervious surfaces with no interception or infiltration capacity; vegetation-free wadi courses score lowest</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Sentinel-2 Band 8 and Band 4</w:t>
            </w:r>
          </w:p>
        </w:tc>
      </w:tr>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color w:val="222222"/>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Soil Hydrological Group (SCS-CN)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Pedology</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Group D soils dominate 55% of basin with near-zero infiltration; Group B alluvial wadi deposits cover 45% with moderate permeability</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Geological map 1:250,000 + SCS tables</w:t>
            </w:r>
          </w:p>
        </w:tc>
      </w:tr>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color w:val="222222"/>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Rainfall Intensity (24-h IDF)</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Meteorological</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Spatially interpolated 100-yr rainfall depth (116–139 mm/day across stations J114, TA104, J113) identifies highest precipitation zones as highest susceptibility</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NCM stations; HYFRAN-PLUS IDF analysis</w:t>
            </w:r>
          </w:p>
        </w:tc>
      </w:tr>
      <w:tr w:rsidR="006F26BA" w:rsidRPr="006F26BA" w:rsidTr="00E96AAC">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center"/>
              <w:rPr>
                <w:rFonts w:asciiTheme="majorBidi" w:hAnsiTheme="majorBidi" w:cstheme="majorBidi"/>
              </w:rPr>
            </w:pPr>
            <w:r w:rsidRPr="006F26BA">
              <w:rPr>
                <w:rFonts w:asciiTheme="majorBidi" w:eastAsia="Times New Roman" w:hAnsiTheme="majorBidi" w:cstheme="majorBidi"/>
                <w:color w:val="222222"/>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Population Density (Hajj peak)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Socioeconomic</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Pilgrimage zones (Mina, Muzdalifah, Arafat) reach densities unmatched globally; translates physical susceptibility into human exposure risk for emergency planning</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rsidR="006F26BA" w:rsidRPr="006F26BA" w:rsidRDefault="006F26BA" w:rsidP="006F26BA">
            <w:pPr>
              <w:spacing w:after="0"/>
              <w:jc w:val="both"/>
              <w:rPr>
                <w:rFonts w:asciiTheme="majorBidi" w:hAnsiTheme="majorBidi" w:cstheme="majorBidi"/>
              </w:rPr>
            </w:pPr>
            <w:r w:rsidRPr="006F26BA">
              <w:rPr>
                <w:rFonts w:asciiTheme="majorBidi" w:eastAsia="Times New Roman" w:hAnsiTheme="majorBidi" w:cstheme="majorBidi"/>
                <w:color w:val="222222"/>
              </w:rPr>
              <w:t>GAS census 2022 + Hajj Authority records</w:t>
            </w:r>
          </w:p>
        </w:tc>
      </w:tr>
    </w:tbl>
    <w:p w:rsidR="006F26BA" w:rsidRPr="006F26BA" w:rsidRDefault="006F26BA" w:rsidP="006F26BA">
      <w:pPr>
        <w:jc w:val="both"/>
        <w:rPr>
          <w:rFonts w:asciiTheme="majorBidi" w:hAnsiTheme="majorBidi" w:cstheme="majorBidi"/>
          <w:sz w:val="24"/>
          <w:szCs w:val="24"/>
        </w:rPr>
      </w:pP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 xml:space="preserve">TWI will be computed as TWI = ln(As / tanβ), where As is the specific upslope contributing area (m²/m) and β is the local slope in degrees (Beven &amp; Kirkby, 1979; Qin et al., 2011). Slope will be extracted from the DEM using the ArcGIS slope tool; areas below 5° receive the highest susceptibility score, consistent with Khatun et al. (2025). Drainage density will be calculated as total stream length per unit catchment area using the ArcGIS line density tool applied to a flow-accumulation-derived channel network (Horton, 1932; Tucker et al., 2001). Distance from wadi channel will be computed using the Euclidean distance tool; cells within 30 m of active channels receive the highest rating (Radwan et al., 2019). LULC will be classified from Sentinel-2 imagery using the Random Forest classifier in ArcGIS Pro, validated against a 30% holdout sample; five classes follow Khatun et al. (2025). NDVI will be derived from Sentinel-2 as (Band8 − Band4) / (Band8 + Band4) (Gao, 1996). HSG will be mapped by cross-referencing the geological map with SCS classification tables (USDA-TR55, 1986). Rainfall intensity will be represented by the </w:t>
      </w:r>
      <w:r w:rsidRPr="006F26BA">
        <w:rPr>
          <w:rFonts w:asciiTheme="majorBidi" w:hAnsiTheme="majorBidi" w:cstheme="majorBidi"/>
          <w:sz w:val="24"/>
          <w:szCs w:val="24"/>
        </w:rPr>
        <w:lastRenderedPageBreak/>
        <w:t>spatially interpolated 100-year design rainfall from the three NCM stations, with higher values scoring higher susceptibility. Population density (Hajj peak) will be produced by combining census ward data with Hajj Authority zone capacities. Distance from roads will use Euclidean distance applied to the OpenStreetMap road network (Khatun et al., 2025).</w:t>
      </w:r>
    </w:p>
    <w:p w:rsidR="006F26BA" w:rsidRPr="006F26BA" w:rsidRDefault="006F26BA" w:rsidP="006F26BA">
      <w:pPr>
        <w:spacing w:line="360" w:lineRule="auto"/>
        <w:jc w:val="both"/>
        <w:rPr>
          <w:rFonts w:asciiTheme="majorBidi" w:hAnsiTheme="majorBidi" w:cstheme="majorBidi"/>
          <w:b/>
          <w:bCs/>
          <w:sz w:val="24"/>
          <w:szCs w:val="24"/>
        </w:rPr>
      </w:pPr>
      <w:r w:rsidRPr="006F26BA">
        <w:rPr>
          <w:rFonts w:asciiTheme="majorBidi" w:hAnsiTheme="majorBidi" w:cstheme="majorBidi"/>
          <w:b/>
          <w:bCs/>
          <w:sz w:val="24"/>
          <w:szCs w:val="24"/>
        </w:rPr>
        <w:t>3.3 AHP Weight Derivation</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Weights for the ten conditioning factors will be derived using the Analytic Hierarchy Process of Saaty (1980). A 10 × 10 Pairwise Comparison Matrix (PCM) will be constructed in which each entry aij represents the relative importance of factor i over factor j on Saaty’s 1-to-9 scale (1 = equal importance; 9 = factor i is absolutely more important). The matrix will be populated through structured expert consultation involving at least three iterative rounds with hydrologists, geomorphologists, urban planners, and emergency managers with direct experience of Makkah flood events. Where expert opinions diverge, the geometric mean of individual judgements will be adopted as the group entry (Chakraborty et al., 2023).</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From the PCM, the normalised priority eigenvector (factor weights) will be extracted using the principal eigenvalue method. Consistency will be assessed using the Consistency Index (CI = (λmax − n) / (n − 1)) and the Consistency Ratio (CR = CI / RI), where λmax is the maximum eigenvalue, n = 10, and RI = 1.49 is the random index for ten criteria (Saaty, 1980; Ishizaka &amp; Labib, 2011). A CR below 0.10 is the accepted threshold for consistent pairwise judgements (Khatun et al., 2025); if this threshold is exceeded, the expert consultation process will be repeated and the matrix revised until consistency is achieved. The final weight vector will be reported in full in the study publication.</w:t>
      </w:r>
    </w:p>
    <w:p w:rsidR="006F26BA" w:rsidRPr="006F26BA" w:rsidRDefault="006F26BA" w:rsidP="006F26BA">
      <w:pPr>
        <w:spacing w:line="360" w:lineRule="auto"/>
        <w:jc w:val="both"/>
        <w:rPr>
          <w:rFonts w:asciiTheme="majorBidi" w:hAnsiTheme="majorBidi" w:cstheme="majorBidi"/>
          <w:b/>
          <w:bCs/>
          <w:sz w:val="24"/>
          <w:szCs w:val="24"/>
        </w:rPr>
      </w:pPr>
      <w:r w:rsidRPr="006F26BA">
        <w:rPr>
          <w:rFonts w:asciiTheme="majorBidi" w:hAnsiTheme="majorBidi" w:cstheme="majorBidi"/>
          <w:b/>
          <w:bCs/>
          <w:sz w:val="24"/>
          <w:szCs w:val="24"/>
        </w:rPr>
        <w:t>3.4 Weighted Linear Combination and Susceptibility Classification</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The Flash Flood Susceptibility Index (FFSI) will be produced by Weighted Linear Combination (WLC) in ArcGIS Pro using the Weighted Overlay tool:</w:t>
      </w:r>
    </w:p>
    <w:p w:rsidR="006F26BA" w:rsidRPr="006F26BA" w:rsidRDefault="006F26BA" w:rsidP="006F26BA">
      <w:pPr>
        <w:spacing w:line="360" w:lineRule="auto"/>
        <w:jc w:val="center"/>
        <w:rPr>
          <w:rFonts w:asciiTheme="majorBidi" w:hAnsiTheme="majorBidi" w:cstheme="majorBidi"/>
          <w:sz w:val="24"/>
          <w:szCs w:val="24"/>
        </w:rPr>
      </w:pPr>
      <m:oMath>
        <m:r>
          <w:rPr>
            <w:rFonts w:ascii="Cambria Math" w:hAnsi="Cambria Math" w:cstheme="majorBidi"/>
            <w:sz w:val="24"/>
            <w:szCs w:val="24"/>
          </w:rPr>
          <m:t>FFSI = Σ (Wᵢ × Rᵢ)</m:t>
        </m:r>
      </m:oMath>
      <w:r w:rsidRPr="006F26BA">
        <w:rPr>
          <w:rFonts w:asciiTheme="majorBidi" w:hAnsiTheme="majorBidi" w:cstheme="majorBidi"/>
          <w:sz w:val="24"/>
          <w:szCs w:val="24"/>
        </w:rPr>
        <w:t xml:space="preserve">,     </w:t>
      </w:r>
      <m:oMath>
        <m:r>
          <w:rPr>
            <w:rFonts w:ascii="Cambria Math" w:hAnsi="Cambria Math" w:cstheme="majorBidi"/>
            <w:sz w:val="24"/>
            <w:szCs w:val="24"/>
          </w:rPr>
          <m:t>i = 1, 2</m:t>
        </m:r>
      </m:oMath>
      <w:r w:rsidRPr="006F26BA">
        <w:rPr>
          <w:rFonts w:asciiTheme="majorBidi" w:hAnsiTheme="majorBidi" w:cstheme="majorBidi"/>
          <w:sz w:val="24"/>
          <w:szCs w:val="24"/>
        </w:rPr>
        <w:t>, …, 10</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 xml:space="preserve">where Wi is the AHP normalised weight for factor i (all Wi sum to 1.0) and Ri is the reclassified susceptibility score (1 to 5) at each grid cell. The continuous FFSI surface will be classified into five susceptibility zones, very low, low, moderate, high, and very high, using the Natural Breaks </w:t>
      </w:r>
      <w:r w:rsidRPr="006F26BA">
        <w:rPr>
          <w:rFonts w:asciiTheme="majorBidi" w:hAnsiTheme="majorBidi" w:cstheme="majorBidi"/>
          <w:sz w:val="24"/>
          <w:szCs w:val="24"/>
        </w:rPr>
        <w:lastRenderedPageBreak/>
        <w:t>(Jenks) method, which minimises within-class variance while maximising between-class separation (Khatun et al., 2025). Spatial extents of each zone will be reported in both km² and as percentages of the total basin area. A sensitivity analysis will be conducted by varying each factor weight by ±10% and ±25% of the AHP solution while holding all other weights constant, redistributing the residual proportionally. The sensitivity analysis will evaluate the influence of individual factor weights on susceptibility classification and assess uncertainty within the model outputs.</w:t>
      </w:r>
    </w:p>
    <w:p w:rsidR="006F26BA" w:rsidRPr="006F26BA" w:rsidRDefault="006F26BA" w:rsidP="006F26BA">
      <w:pPr>
        <w:spacing w:line="360" w:lineRule="auto"/>
        <w:jc w:val="both"/>
        <w:rPr>
          <w:rFonts w:asciiTheme="majorBidi" w:hAnsiTheme="majorBidi" w:cstheme="majorBidi"/>
          <w:b/>
          <w:bCs/>
          <w:sz w:val="24"/>
          <w:szCs w:val="24"/>
        </w:rPr>
      </w:pPr>
      <w:r w:rsidRPr="006F26BA">
        <w:rPr>
          <w:rFonts w:asciiTheme="majorBidi" w:hAnsiTheme="majorBidi" w:cstheme="majorBidi"/>
          <w:b/>
          <w:bCs/>
          <w:sz w:val="24"/>
          <w:szCs w:val="24"/>
        </w:rPr>
        <w:t>3.5 Validation</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The FFSI map will be validated against the April 2021 flood event extent delineated from pre- and post-event Sentinel-1 SAR backscatter imagery, in which a reduction in backscatter indicates open water inundation. Equal numbers of flood and non-flood reference points will be randomly sampled from the delineated extent and its complement within the basin, stratified across susceptibility zones to ensure spatial balance. ROC curves will be constructed by varying the FFSI threshold across its full range, and the AUC will quantify overall model discrimination. An AUC above 0.85 is considered excellent and above 0.75 acceptable for susceptibility mapping applications (Abdelkader et al., 2023; Khatun et al., 2025). Sensitivity, specificity, and overall accuracy will additionally be reported at the optimal threshold identified by the Youden index (sensitivity + specificity − 1). A spatial cross-check will compare the distribution of high and very high FFSI zones against the flood depths and hazard ratings simulated by HEC-RAS for the 100-year storm (El-Saoud &amp; Othman, 2022); spatial agreement between the MCDA results and HEC-RAS simulations will be used to assess model reliability and identify areas requiring further refinement.</w:t>
      </w:r>
    </w:p>
    <w:p w:rsidR="006F26BA" w:rsidRPr="006F26BA" w:rsidRDefault="006F26BA" w:rsidP="006F26BA">
      <w:pPr>
        <w:jc w:val="both"/>
        <w:rPr>
          <w:rFonts w:asciiTheme="majorBidi" w:hAnsiTheme="majorBidi" w:cstheme="majorBidi"/>
          <w:b/>
          <w:bCs/>
          <w:sz w:val="24"/>
          <w:szCs w:val="24"/>
        </w:rPr>
      </w:pPr>
      <w:r w:rsidRPr="006F26BA">
        <w:rPr>
          <w:rFonts w:asciiTheme="majorBidi" w:hAnsiTheme="majorBidi" w:cstheme="majorBidi"/>
          <w:b/>
          <w:bCs/>
          <w:sz w:val="24"/>
          <w:szCs w:val="24"/>
        </w:rPr>
        <w:t>3.6 Output Products</w:t>
      </w:r>
    </w:p>
    <w:p w:rsidR="006F26BA" w:rsidRP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The study will deliver the following primary outputs:</w:t>
      </w:r>
    </w:p>
    <w:p w:rsidR="006F26BA" w:rsidRPr="006F26BA" w:rsidRDefault="006F26BA" w:rsidP="006F26BA">
      <w:pPr>
        <w:pStyle w:val="ListParagraph"/>
        <w:numPr>
          <w:ilvl w:val="0"/>
          <w:numId w:val="1"/>
        </w:numPr>
        <w:spacing w:line="360" w:lineRule="auto"/>
        <w:rPr>
          <w:rFonts w:asciiTheme="majorBidi" w:hAnsiTheme="majorBidi" w:cstheme="majorBidi"/>
          <w:sz w:val="24"/>
          <w:szCs w:val="24"/>
        </w:rPr>
      </w:pPr>
      <w:r w:rsidRPr="006F26BA">
        <w:rPr>
          <w:rFonts w:asciiTheme="majorBidi" w:hAnsiTheme="majorBidi" w:cstheme="majorBidi"/>
          <w:sz w:val="24"/>
          <w:szCs w:val="24"/>
        </w:rPr>
        <w:t>A 30 m resolution Flash Flood Susceptibility Map of the Wadi Mehassar basin and Al Mashaaer Al Muqaddassa zone, classified into five susceptibility zones, published as a georeferenced GeoTIFF and hosted on ArcGIS Online.</w:t>
      </w:r>
    </w:p>
    <w:p w:rsidR="006F26BA" w:rsidRPr="006F26BA" w:rsidRDefault="006F26BA" w:rsidP="006F26BA">
      <w:pPr>
        <w:pStyle w:val="ListParagraph"/>
        <w:numPr>
          <w:ilvl w:val="0"/>
          <w:numId w:val="1"/>
        </w:numPr>
        <w:spacing w:line="360" w:lineRule="auto"/>
        <w:rPr>
          <w:rFonts w:asciiTheme="majorBidi" w:hAnsiTheme="majorBidi" w:cstheme="majorBidi"/>
          <w:sz w:val="24"/>
          <w:szCs w:val="24"/>
        </w:rPr>
      </w:pPr>
      <w:r w:rsidRPr="006F26BA">
        <w:rPr>
          <w:rFonts w:asciiTheme="majorBidi" w:hAnsiTheme="majorBidi" w:cstheme="majorBidi"/>
          <w:sz w:val="24"/>
          <w:szCs w:val="24"/>
        </w:rPr>
        <w:t>A factor contribution layer identifying the dominant conditioning factor at each grid cell, enabling site-specific diagnosis of physical and socioeconomic drivers of susceptibility.</w:t>
      </w:r>
    </w:p>
    <w:p w:rsidR="006F26BA" w:rsidRPr="006F26BA" w:rsidRDefault="006F26BA" w:rsidP="006F26BA">
      <w:pPr>
        <w:pStyle w:val="ListParagraph"/>
        <w:numPr>
          <w:ilvl w:val="0"/>
          <w:numId w:val="1"/>
        </w:numPr>
        <w:spacing w:line="360" w:lineRule="auto"/>
        <w:rPr>
          <w:rFonts w:asciiTheme="majorBidi" w:hAnsiTheme="majorBidi" w:cstheme="majorBidi"/>
          <w:sz w:val="24"/>
          <w:szCs w:val="24"/>
        </w:rPr>
      </w:pPr>
      <w:r w:rsidRPr="006F26BA">
        <w:rPr>
          <w:rFonts w:asciiTheme="majorBidi" w:hAnsiTheme="majorBidi" w:cstheme="majorBidi"/>
          <w:sz w:val="24"/>
          <w:szCs w:val="24"/>
        </w:rPr>
        <w:lastRenderedPageBreak/>
        <w:t>A pilgrimage exposure overlay combining high and very high FFSI zones with the Hajj-season population density surface, identifying where physical flood hazard and human vulnerability concentration coincide most severely.</w:t>
      </w:r>
    </w:p>
    <w:p w:rsidR="006F26BA" w:rsidRPr="006F26BA" w:rsidRDefault="006F26BA" w:rsidP="006F26BA">
      <w:pPr>
        <w:pStyle w:val="ListParagraph"/>
        <w:numPr>
          <w:ilvl w:val="0"/>
          <w:numId w:val="1"/>
        </w:numPr>
        <w:spacing w:line="360" w:lineRule="auto"/>
        <w:rPr>
          <w:rFonts w:asciiTheme="majorBidi" w:hAnsiTheme="majorBidi" w:cstheme="majorBidi"/>
          <w:sz w:val="24"/>
          <w:szCs w:val="24"/>
        </w:rPr>
      </w:pPr>
      <w:r w:rsidRPr="006F26BA">
        <w:rPr>
          <w:rFonts w:asciiTheme="majorBidi" w:hAnsiTheme="majorBidi" w:cstheme="majorBidi"/>
          <w:sz w:val="24"/>
          <w:szCs w:val="24"/>
        </w:rPr>
        <w:t>A sensitivity output quantifying the spatial extent of susceptibility class changes under ±25% weight perturbation, providing planners with an explicit map of model uncertainty.</w:t>
      </w:r>
    </w:p>
    <w:p w:rsidR="006F26BA" w:rsidRPr="006F26BA" w:rsidRDefault="006F26BA" w:rsidP="006F26BA">
      <w:pPr>
        <w:jc w:val="both"/>
        <w:rPr>
          <w:rFonts w:asciiTheme="majorBidi" w:hAnsiTheme="majorBidi" w:cstheme="majorBidi"/>
          <w:sz w:val="24"/>
          <w:szCs w:val="24"/>
        </w:rPr>
      </w:pPr>
    </w:p>
    <w:p w:rsidR="006F26BA" w:rsidRPr="006F26BA" w:rsidRDefault="006F26BA" w:rsidP="006F26BA">
      <w:pPr>
        <w:jc w:val="both"/>
        <w:rPr>
          <w:rFonts w:asciiTheme="majorBidi" w:hAnsiTheme="majorBidi" w:cstheme="majorBidi"/>
          <w:b/>
          <w:bCs/>
          <w:sz w:val="24"/>
          <w:szCs w:val="24"/>
        </w:rPr>
      </w:pPr>
      <w:r w:rsidRPr="006F26BA">
        <w:rPr>
          <w:rFonts w:asciiTheme="majorBidi" w:hAnsiTheme="majorBidi" w:cstheme="majorBidi"/>
          <w:b/>
          <w:bCs/>
          <w:sz w:val="24"/>
          <w:szCs w:val="24"/>
        </w:rPr>
        <w:t>4. Significance of the Study</w:t>
      </w:r>
    </w:p>
    <w:p w:rsidR="006F26BA" w:rsidRPr="006F26BA" w:rsidRDefault="006F26BA" w:rsidP="006F26BA">
      <w:pPr>
        <w:spacing w:line="360" w:lineRule="auto"/>
        <w:jc w:val="both"/>
        <w:rPr>
          <w:rFonts w:asciiTheme="majorBidi" w:hAnsiTheme="majorBidi" w:cstheme="majorBidi"/>
          <w:sz w:val="24"/>
          <w:szCs w:val="24"/>
        </w:rPr>
      </w:pPr>
      <w:bookmarkStart w:id="0" w:name="_GoBack"/>
      <w:r w:rsidRPr="006F26BA">
        <w:rPr>
          <w:rFonts w:asciiTheme="majorBidi" w:hAnsiTheme="majorBidi" w:cstheme="majorBidi"/>
          <w:sz w:val="24"/>
          <w:szCs w:val="24"/>
        </w:rPr>
        <w:t>This study integrates physical flood conditioning factors with pilgrimage population exposure to improve flash flood susceptibility assessment in the Wadi Mehassar basin. The direct cross-validation of the FFSI against calibrated HEC-RAS hydraulic model outputs (El-Saoud &amp; Othman, 2022) will, for the first time in an arid urban wadi context, establish quantitatively how well a spatially generalised MCDA susceptibility framework performs relative to a physically-based hydraulic simulation. This comparison will advance understanding of when and where the two complementary approaches agree and diverge, with implications for flood assessment methodology across data-scarce arid regions. The inclusion of pilgrimage population density as an explicit, spatially weighted AHP factor extends the theoretical foundation of AHP-MCDA flood mapping beyond purely physical susceptibility frameworks (Khatun et al., 2025; Souissi et al., 2020; Abdelkader et al., 2023) and establishes a replicable approach for integrating socioeconomic exposure in flash flood susceptibility studies.</w:t>
      </w:r>
    </w:p>
    <w:p w:rsidR="006F26BA" w:rsidRDefault="006F26BA" w:rsidP="006F26BA">
      <w:pPr>
        <w:spacing w:line="360" w:lineRule="auto"/>
        <w:jc w:val="both"/>
        <w:rPr>
          <w:rFonts w:asciiTheme="majorBidi" w:hAnsiTheme="majorBidi" w:cstheme="majorBidi"/>
          <w:sz w:val="24"/>
          <w:szCs w:val="24"/>
        </w:rPr>
      </w:pPr>
      <w:r w:rsidRPr="006F26BA">
        <w:rPr>
          <w:rFonts w:asciiTheme="majorBidi" w:hAnsiTheme="majorBidi" w:cstheme="majorBidi"/>
          <w:sz w:val="24"/>
          <w:szCs w:val="24"/>
        </w:rPr>
        <w:t xml:space="preserve">The FFSI map and factor contribution layer will provide the Makkah Municipality and the Saudi National Center for Disaster Management (NCEMA) with a spatially explicit basis for three decisions that currently lack adequate geospatial evidence: identifying wadi reaches that must be preserved free of construction to maintain natural drainage capacity; locating priority sites for drainage infrastructure investment; and classifying proposed development sites by flood susceptibility for regulatory review. The pilgrimage exposure overlay directly serves civil defence planning for the annual Hajj season, enabling pre-positioning of emergency resources, identification of preferred evacuation corridors, and selection of sites for wadi-level monitoring sensor installation. These outputs address limitations in the current spatial assessment of flood-prone areas and support more effective emergency planning during extreme rainfall events. the April 2021 flood demonstrated that existing flood risk intelligence was insufficient to prevent </w:t>
      </w:r>
      <w:r w:rsidRPr="006F26BA">
        <w:rPr>
          <w:rFonts w:asciiTheme="majorBidi" w:hAnsiTheme="majorBidi" w:cstheme="majorBidi"/>
          <w:sz w:val="24"/>
          <w:szCs w:val="24"/>
        </w:rPr>
        <w:lastRenderedPageBreak/>
        <w:t>damage to pilgrimage infrastructure and roads. The outputs of this study will be made available to relevant Saudi authorities before the next Hajj season following completion of the field and mapping phases. Flash flooding is the dominant urban natural hazard across the Arabian Peninsula, the Middle East, and North Africa. Cities including Jeddah, Muscat, Sana’a, Aden, Amman, and Marrakech have all experienced major wadi flood disasters in recent decades, driven by the same combination of high-intensity rainfall, rapid urban expansion onto floodplains, and inadequate drainage infrastructure (Abdelkader et al., 2023; Souissi et al., 2020; Shah et al., 2023). The proposed framework can also be adapted for flood susceptibility assessment in other ungauged urban wadi catchments with comparable environmental conditions. All ArcGIS model workflows and Python analysis scripts will be published under open-access licences to facilitate direct replication and adaptation by researchers and government agencies working in comparable environments across the region and beyond.</w:t>
      </w:r>
    </w:p>
    <w:bookmarkEnd w:id="0"/>
    <w:p w:rsidR="006F26BA" w:rsidRDefault="006F26BA">
      <w:pPr>
        <w:rPr>
          <w:rFonts w:asciiTheme="majorBidi" w:hAnsiTheme="majorBidi" w:cstheme="majorBidi"/>
          <w:sz w:val="24"/>
          <w:szCs w:val="24"/>
        </w:rPr>
      </w:pPr>
      <w:r>
        <w:rPr>
          <w:rFonts w:asciiTheme="majorBidi" w:hAnsiTheme="majorBidi" w:cstheme="majorBidi"/>
          <w:sz w:val="24"/>
          <w:szCs w:val="24"/>
        </w:rPr>
        <w:br w:type="page"/>
      </w:r>
    </w:p>
    <w:p w:rsidR="000A070F" w:rsidRPr="006F26BA" w:rsidRDefault="006F26BA" w:rsidP="006F26BA">
      <w:pPr>
        <w:jc w:val="both"/>
        <w:rPr>
          <w:rFonts w:asciiTheme="majorBidi" w:hAnsiTheme="majorBidi" w:cstheme="majorBidi"/>
          <w:b/>
          <w:bCs/>
          <w:sz w:val="24"/>
          <w:szCs w:val="24"/>
        </w:rPr>
      </w:pPr>
      <w:r w:rsidRPr="006F26BA">
        <w:rPr>
          <w:rFonts w:asciiTheme="majorBidi" w:hAnsiTheme="majorBidi" w:cstheme="majorBidi"/>
          <w:b/>
          <w:bCs/>
          <w:sz w:val="24"/>
          <w:szCs w:val="24"/>
        </w:rPr>
        <w:lastRenderedPageBreak/>
        <w:t>References</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Abdelkader, M., Yerdelen, C., &amp; Doddamani, S. (2023). GIS-based flood susceptibility assessment using analytical hierarchy process: a case study of Mila Province, Algeria. Natural Hazards and Earth System Sciences, 23(4), 1467–1485. https://doi.org/10.5194/nhess-23-1467-2023</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Abdalla, R., &amp; Salama, A. (2021). Flash flood modeling and mitigation of Al-Hussainiyah area, Makkah, Saudi Arabia. Arabian Journal of Geosciences, 14, 1899. https://doi.org/10.1007/s12517-021-08400-9</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Al-Areeq, A. M., Al-Zahrani, M. A., &amp; Sharif, H. O. (2021). Physically-based, distributed hydrologic model for Makkah watershed using GPM satellite rainfall and ground rainfall stations. Geomatics, Natural Hazards and Risk, 12(1), 1234–1257. https://doi.org/10.1080/19475705.2021.1921182</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Beven, K. J., &amp; Kirkby, M. J. (1979). A physically based, variable contributing area model of basin hydrology. Hydrological Sciences Bulletin, 24(1), 43–69. https://doi.org/10.1080/02626667909491834</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Chakraborty, K., Das, M., &amp; Saha, S. (2023). Application of multi-criteria decision-making approach for assessing flood susceptibility of the Tal-Diara and Barind Region in Malda District, India (pp. 203–230). https://doi.org/10.1007/978-3-031-21086-0_9</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El Bastawesy, M., Harbi, H., Habeebullah, T., &amp; Balkhair, K. (2012). The hydrology of Wadi Ibrahim catchment in Makkah city, Saudi Arabia: the interplay of urban development and flash flood hazards. Life Science Journal, 9(1), 770–779.</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El-Saoud, W. A., &amp; Othman, A. (2022). An integrated hydrological and hydraulic modelling approach for flash flood hazard assessment in eastern Makkah city, Saudi Arabia. Journal of King Saud University – Science, 34(5), 102045. https://doi.org/10.1016/j.jksus.2022.102045</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Gao, B. (1996). NDWI – a normalized difference water index for remote sensing of vegetation liquid water from space. Remote Sensing of Environment, 58(3), 257–266. https://doi.org/10.1016/S0034-4257(96)00067-3</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General Authority for Statistics. (2022). Population Estimates 2022. Kingdom of Saudi Arabia. https://www.stats.gov.sa</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Greenwood, W. R., Hadley, D. G., Anderson, R. F., Fleck, R. J., &amp; Schmidt, D. L. (1976). Late Proterozoic cratonization in southwestern Saudi Arabia. Philosophical Transactions of the Royal Society of London, Series A, 280(1298), 517–527.</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Habeebullah, T. M., &amp; Salama, M. (2011). Monitoring of climate in Makkah and the holy places. Final Report. The Custodian of the Two Holy Mosques Institute for Hajj and Umrah Research, Makkah.</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Horton, R. E. (1932). Drainage-basin characteristics. Eos, Transactions American Geophysical Union, 13(1), 350–361. https://doi.org/10.1029/TR013i001p00350</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lastRenderedPageBreak/>
        <w:t>Ishizaka, A., &amp; Labib, A. (2011). Review of the main developments in the analytic hierarchy process. Expert Systems with Applications, 38(11), 14336–14345. https://doi.org/10.1016/j.eswa.2011.04.143</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Jonkman, S. N., Notaras, A., &amp; Slomp, R. (2024). Floods have become less deadly: an analysis of global flood fatalities 1975–2022. Natural Hazards. https://doi.org/10.1007/s11069-024-06444-0</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Khatun, S., Dar, H. M., Bhat, D. M., &amp; Mir, K. H. (2025). Flood susceptibility mapping using GIS with AHP and MCDA technique for Jhelum River Basin, Union Territory of Kashmir, India. Journal of the Indian Society of Remote Sensing, 54, 755–767. https://doi.org/10.1007/s12524-025-02340-7</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Khosravi, K., Nohani, E., Maroufinia, E., &amp; Pourghasemi, H. R. (2016). A GIS-based flood susceptibility assessment and its mapping in Iran: a comparison between frequency ratio and weights-of-evidence bivariate statistical models with multi-criteria decision-making technique. Natural Hazards, 83(2), 947–987. https://doi.org/10.1007/s11069-016-2357-2</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Morbidelli, R., Saltalippi, C., Flammini, A., &amp; Govindaraju, R. S. (2018). Role of slope on infiltration: a review. Journal of Hydrology, 557, 878–886. https://doi.org/10.1016/j.jhydrol.2018.01.019</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Pradhan, B., Lee, S., Dikshit, A., &amp; Kim, H. (2023). Spatial flood susceptibility mapping using an explainable artificial intelligence (XAI) model. Geoscience Frontiers, 14(6), 101625. https://doi.org/10.1016/j.gsf.2023.101625</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Qin, C.-Z., Zhu, A.-X., Pei, T., Li, B.-L., Scholten, T., Behrens, T., &amp; Zhou, C.-H. (2011). An approach to computing topographic wetness index based on maximum downslope gradient. Precision Agriculture, 12(1), 32–43. https://doi.org/10.1007/s11119-009-9152-y</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Radwan, F., Alazba, A. A., &amp; Mossad, A. (2019). Flood risk assessment and mapping using AHP in arid and semiarid regions. Acta Geophysica, 67, 215–229. https://doi.org/10.1007/s11600-018-0233-z</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Ren, X., Jing, T., Dong, L., Xu, Q., Xu, P., Zhang, Y., Liu, M., &amp; Hu, Y. (2024). Global, regional and national trends and impacts of natural floods, 1990–2022. Bulletin of the World Health Organization, 102(6), 410–420. https://doi.org/10.2471/BLT.23.290243</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Saaty, T. L. (1980). The Analytic Hierarchy Process: Planning, Priority Setting, Resource Allocation. McGraw-Hill, New York.</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Shah, S. M. H., Yassin, M. A., Abba, S. I., Lawal, D. U., Al-Qadami, E. H. H., Teo, F. Y., Mustaffa, Z., &amp; Aljundi, I. H. (2023). Flood risk and vulnerability from a changing climate perspective: an overview focusing on flash floods and associated hazards in Jeddah. Water, 15(20), 3641. https://doi.org/10.3390/w15203641</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Souissi, D., Zouhri, L., Hammami, S., Msaddek, M. H., Zghibi, A., &amp; Dlala, M. (2020). GIS-based MCDM-AHP mapping of flood susceptibility in semi-arid regions of northwestern Tunisia: utility and sustainability. Natural Hazards, 103(1), 363–393. https://doi.org/10.1007/s11069-020-03988-1</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lastRenderedPageBreak/>
        <w:t>Subyani, A. M., &amp; Al-Amri, N. S. (2015). IDF curves and daily rainfall generation for Al-Madinah City, western Saudi Arabia. Arabian Journal of Geosciences, 8(50), 11107–11119. https://doi.org/10.1007/s12517-015-1943-9</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Tucker, G. E., Catani, F., Rinaldo, A., &amp; Bras, R. L. (2001). Statistical analysis of drainage density from digital terrain data. Geomorphology, 36(3–4), 187–202. https://doi.org/10.1016/S0169-555X(00)00056-8</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UNDRR. (2025). GAR 2025 Hazard Explorations: Floods. United Nations Office for Disaster Risk Reduction, Geneva. https://www.undrr.org/gar/gar2025/hazard-exploration/floods</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USDA Soil Conservation Service. (1972). National Engineering Handbook, Section 4: Hydrology. United States Department of Agriculture, Washington, DC.</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USDA-TR55. (1986). Urban Hydrology for Small Watersheds, Technical Release 55. United States Department of Agriculture, Natural Resources Conservation Service, Washington, DC.</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Vargas, L. G. (1990). An overview of the analytic hierarchy process and its applications. European Journal of Operational Research, 48(1), 2–8. https://doi.org/10.1016/0377-2217(90)90056-H</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Waseem, M., Ahmad, S., Ahmad, I., et al. (2023). Urban flood risk assessment using AHP and geospatial techniques in Swat, Pakistan. Discover Applied Sciences, 5, 215. https://doi.org/10.1007/s42452-023-05445-1</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Yin, J., Jonkman, S. N., Lin, N., Xu, M., &amp; Sun, D. (2025). Global South shows higher urban flood exposures than the Global North under current and future scenarios. Communications Earth and Environment, 6, 347. https://doi.org/10.1038/s43247-025-02585-7</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Youssef, A. M., Pradhan, B., &amp; Hassan, A. M. (2011). Flash flood risk estimation along the St. Katherine road, southern Sinai, Egypt using GIS based morphometry and satellite imagery. Environmental Earth Sciences, 62(3), 611–623. https://doi.org/10.1007/s12665-010-0551-1</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Youssef, A. M., et al. (2022). Computational machine learning approach for flood susceptibility assessment integrated with remote sensing and GIS techniques from Jeddah, Saudi Arabia. Remote Sensing, 14(21), 5515. https://doi.org/10.3390/rs14215515</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Youssef, A. M., et al. (2023). Urban flood susceptibility mapping using deep and machine learning algorithms: a case study of Sanandaj City, Iran. Ecological Indicators, 163, 111979. https://doi.org/10.1016/j.ecolind.2024.111979</w:t>
      </w:r>
    </w:p>
    <w:p w:rsidR="006F26BA" w:rsidRPr="006F26BA" w:rsidRDefault="006F26BA" w:rsidP="006F26BA">
      <w:pPr>
        <w:spacing w:before="60" w:after="100"/>
        <w:ind w:left="720" w:hanging="720"/>
        <w:jc w:val="both"/>
        <w:rPr>
          <w:sz w:val="24"/>
          <w:szCs w:val="24"/>
        </w:rPr>
      </w:pPr>
      <w:r w:rsidRPr="006F26BA">
        <w:rPr>
          <w:rFonts w:ascii="Times New Roman" w:eastAsia="Times New Roman" w:hAnsi="Times New Roman" w:cs="Times New Roman"/>
          <w:color w:val="333333"/>
          <w:sz w:val="24"/>
          <w:szCs w:val="24"/>
        </w:rPr>
        <w:t>Youssef, A. M., et al. (2025). From ancient to recent floods: advances in flood susceptibility modeling and vulnerability, Makkah, Saudi Arabia. Natural Hazards. https://doi.org/10.1007/s11069-025-07871-3</w:t>
      </w:r>
    </w:p>
    <w:p w:rsidR="006F26BA" w:rsidRPr="006F26BA" w:rsidRDefault="006F26BA" w:rsidP="006F26BA">
      <w:pPr>
        <w:jc w:val="both"/>
        <w:rPr>
          <w:rFonts w:asciiTheme="majorBidi" w:hAnsiTheme="majorBidi" w:cstheme="majorBidi"/>
          <w:b/>
          <w:bCs/>
          <w:sz w:val="24"/>
          <w:szCs w:val="24"/>
        </w:rPr>
      </w:pPr>
    </w:p>
    <w:sectPr w:rsidR="006F26BA" w:rsidRPr="006F2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CC3A2B"/>
    <w:multiLevelType w:val="hybridMultilevel"/>
    <w:tmpl w:val="9FD06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6BA"/>
    <w:rsid w:val="000A070F"/>
    <w:rsid w:val="006F26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8C19A8-E1A6-4F18-B5B2-3C948E691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26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5457</Words>
  <Characters>31105</Characters>
  <Application>Microsoft Office Word</Application>
  <DocSecurity>0</DocSecurity>
  <Lines>259</Lines>
  <Paragraphs>72</Paragraphs>
  <ScaleCrop>false</ScaleCrop>
  <Company/>
  <LinksUpToDate>false</LinksUpToDate>
  <CharactersWithSpaces>36490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JAPAN COMPUTERS</dc:creator>
  <cp:keywords/>
  <dc:description/>
  <cp:lastModifiedBy>JAPAN COMPUTERS</cp:lastModifiedBy>
  <cp:revision>1</cp:revision>
  <dcterms:created xsi:type="dcterms:W3CDTF">2026-05-08T12:23:00Z</dcterms:created>
  <dcterms:modified xsi:type="dcterms:W3CDTF">2026-05-08T12:34:00Z</dcterms:modified>
</cp:coreProperties>
</file>