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A44"/>
          <w:sz w:val="44"/>
          <w:szCs w:val="44"/>
        </w:rPr>
        <w:t xml:space="preserve">Step 12 — Ethics Reflection</w:t>
      </w:r>
    </w:p>
    <w:p>
      <w:pPr>
        <w:spacing w:after="200"/>
        <w:jc w:val="center"/>
      </w:pPr>
      <w:r>
        <w:rPr>
          <w:rFonts w:ascii="Calibri" w:cs="Calibri" w:eastAsia="Calibri" w:hAnsi="Calibri"/>
          <w:i/>
          <w:iCs/>
          <w:color w:val="0E7C7B"/>
          <w:sz w:val="22"/>
          <w:szCs w:val="22"/>
        </w:rPr>
        <w:t xml:space="preserve">GitHub Projects Data Analytics Pipeline — Final Project</w:t>
      </w:r>
    </w:p>
    <w:p>
      <w:pPr>
        <w:spacing w:after="260"/>
        <w:jc w:val="center"/>
      </w:pPr>
      <w:r>
        <w:rPr>
          <w:rFonts w:ascii="Calibri" w:cs="Calibri" w:eastAsia="Calibri" w:hAnsi="Calibri"/>
          <w:b/>
          <w:bCs/>
          <w:color w:val="C9A227"/>
          <w:sz w:val="20"/>
          <w:szCs w:val="20"/>
        </w:rPr>
        <w:t xml:space="preserve">Prepared by: Muhammad — DECI4-S-418111</w:t>
      </w:r>
    </w:p>
    <w:tbl>
      <w:tblPr>
        <w:tblW w:type="dxa" w:w="9350"/>
        <w:tblBorders>
          <w:top w:val="none" w:color="FFFFFF" w:sz="0"/>
          <w:left w:val="none" w:color="FFFFFF" w:sz="0"/>
          <w:bottom w:val="none" w:color="FFFFFF" w:sz="0"/>
          <w:right w:val="none" w:color="FFFFFF" w:sz="0"/>
          <w:insideH w:val="none" w:color="FFFFFF" w:sz="0"/>
          <w:insideV w:val="single" w:color="FFFFFF" w:sz="12"/>
        </w:tblBorders>
      </w:tblPr>
      <w:tblGrid>
        <w:gridCol w:w="2337"/>
        <w:gridCol w:w="2337"/>
        <w:gridCol w:w="2337"/>
        <w:gridCol w:w="2339"/>
      </w:tblGrid>
      <w:tr>
        <w:tc>
          <w:tcPr>
            <w:tcW w:type="dxa" w:w="2337"/>
            <w:shd w:fill="0E7C7B" w:val="clear"/>
            <w:tcMar>
              <w:top w:type="dxa" w:w="160"/>
              <w:left w:type="dxa" w:w="100"/>
              <w:bottom w:type="dxa" w:w="160"/>
              <w:right w:type="dxa" w:w="100"/>
            </w:tcMar>
            <w:vAlign w:val="center"/>
          </w:tcPr>
          <w:p>
            <w:pPr>
              <w:spacing w:after="0"/>
              <w:jc w:val="center"/>
            </w:pPr>
            <w:r>
              <w:rPr>
                <w:rFonts w:ascii="Calibri" w:cs="Calibri" w:eastAsia="Calibri" w:hAnsi="Calibri"/>
                <w:b/>
                <w:bCs/>
                <w:color w:val="FFFFFF"/>
                <w:sz w:val="19"/>
                <w:szCs w:val="19"/>
              </w:rPr>
              <w:t xml:space="preserve">Collect</w:t>
            </w:r>
          </w:p>
          <w:p>
            <w:pPr>
              <w:spacing w:after="0"/>
              <w:jc w:val="center"/>
            </w:pPr>
            <w:r>
              <w:rPr>
                <w:rFonts w:ascii="Calibri" w:cs="Calibri" w:eastAsia="Calibri" w:hAnsi="Calibri"/>
                <w:b w:val="false"/>
                <w:bCs w:val="false"/>
                <w:color w:val="FFFFFF"/>
                <w:sz w:val="19"/>
                <w:szCs w:val="19"/>
              </w:rPr>
              <w:t xml:space="preserve">(GitHub API)</w:t>
            </w:r>
          </w:p>
        </w:tc>
        <w:tc>
          <w:tcPr>
            <w:tcW w:type="dxa" w:w="2337"/>
            <w:shd w:fill="C9A227" w:val="clear"/>
            <w:tcMar>
              <w:top w:type="dxa" w:w="160"/>
              <w:left w:type="dxa" w:w="100"/>
              <w:bottom w:type="dxa" w:w="160"/>
              <w:right w:type="dxa" w:w="100"/>
            </w:tcMar>
            <w:vAlign w:val="center"/>
          </w:tcPr>
          <w:p>
            <w:pPr>
              <w:spacing w:after="0"/>
              <w:jc w:val="center"/>
            </w:pPr>
            <w:r>
              <w:rPr>
                <w:rFonts w:ascii="Calibri" w:cs="Calibri" w:eastAsia="Calibri" w:hAnsi="Calibri"/>
                <w:b/>
                <w:bCs/>
                <w:color w:val="FFFFFF"/>
                <w:sz w:val="19"/>
                <w:szCs w:val="19"/>
              </w:rPr>
              <w:t xml:space="preserve">Verify &amp;</w:t>
            </w:r>
          </w:p>
          <w:p>
            <w:pPr>
              <w:spacing w:after="0"/>
              <w:jc w:val="center"/>
            </w:pPr>
            <w:r>
              <w:rPr>
                <w:rFonts w:ascii="Calibri" w:cs="Calibri" w:eastAsia="Calibri" w:hAnsi="Calibri"/>
                <w:b w:val="false"/>
                <w:bCs w:val="false"/>
                <w:color w:val="FFFFFF"/>
                <w:sz w:val="19"/>
                <w:szCs w:val="19"/>
              </w:rPr>
              <w:t xml:space="preserve">Clean</w:t>
            </w:r>
          </w:p>
        </w:tc>
        <w:tc>
          <w:tcPr>
            <w:tcW w:type="dxa" w:w="2337"/>
            <w:shd w:fill="1F2A44" w:val="clear"/>
            <w:tcMar>
              <w:top w:type="dxa" w:w="160"/>
              <w:left w:type="dxa" w:w="100"/>
              <w:bottom w:type="dxa" w:w="160"/>
              <w:right w:type="dxa" w:w="100"/>
            </w:tcMar>
            <w:vAlign w:val="center"/>
          </w:tcPr>
          <w:p>
            <w:pPr>
              <w:spacing w:after="0"/>
              <w:jc w:val="center"/>
            </w:pPr>
            <w:r>
              <w:rPr>
                <w:rFonts w:ascii="Calibri" w:cs="Calibri" w:eastAsia="Calibri" w:hAnsi="Calibri"/>
                <w:b/>
                <w:bCs/>
                <w:color w:val="FFFFFF"/>
                <w:sz w:val="19"/>
                <w:szCs w:val="19"/>
              </w:rPr>
              <w:t xml:space="preserve">Document</w:t>
            </w:r>
          </w:p>
          <w:p>
            <w:pPr>
              <w:spacing w:after="0"/>
              <w:jc w:val="center"/>
            </w:pPr>
            <w:r>
              <w:rPr>
                <w:rFonts w:ascii="Calibri" w:cs="Calibri" w:eastAsia="Calibri" w:hAnsi="Calibri"/>
                <w:b w:val="false"/>
                <w:bCs w:val="false"/>
                <w:color w:val="FFFFFF"/>
                <w:sz w:val="19"/>
                <w:szCs w:val="19"/>
              </w:rPr>
              <w:t xml:space="preserve">Source</w:t>
            </w:r>
          </w:p>
        </w:tc>
        <w:tc>
          <w:tcPr>
            <w:tcW w:type="dxa" w:w="2337"/>
            <w:shd w:fill="8E44AD" w:val="clear"/>
            <w:tcMar>
              <w:top w:type="dxa" w:w="160"/>
              <w:left w:type="dxa" w:w="100"/>
              <w:bottom w:type="dxa" w:w="160"/>
              <w:right w:type="dxa" w:w="100"/>
            </w:tcMar>
            <w:vAlign w:val="center"/>
          </w:tcPr>
          <w:p>
            <w:pPr>
              <w:spacing w:after="0"/>
              <w:jc w:val="center"/>
            </w:pPr>
            <w:r>
              <w:rPr>
                <w:rFonts w:ascii="Calibri" w:cs="Calibri" w:eastAsia="Calibri" w:hAnsi="Calibri"/>
                <w:b/>
                <w:bCs/>
                <w:color w:val="FFFFFF"/>
                <w:sz w:val="19"/>
                <w:szCs w:val="19"/>
              </w:rPr>
              <w:t xml:space="preserve">Analyze &amp;</w:t>
            </w:r>
          </w:p>
          <w:p>
            <w:pPr>
              <w:spacing w:after="0"/>
              <w:jc w:val="center"/>
            </w:pPr>
            <w:r>
              <w:rPr>
                <w:rFonts w:ascii="Calibri" w:cs="Calibri" w:eastAsia="Calibri" w:hAnsi="Calibri"/>
                <w:b w:val="false"/>
                <w:bCs w:val="false"/>
                <w:color w:val="FFFFFF"/>
                <w:sz w:val="19"/>
                <w:szCs w:val="19"/>
              </w:rPr>
              <w:t xml:space="preserve">Decide</w:t>
            </w:r>
          </w:p>
        </w:tc>
      </w:tr>
    </w:tbl>
    <w:p>
      <w:pPr>
        <w:spacing w:after="300"/>
      </w:pPr>
      <w:r>
        <w:t xml:space="preserve"/>
      </w:r>
    </w:p>
    <w:p>
      <w:pPr>
        <w:spacing w:after="160" w:line="300"/>
      </w:pPr>
      <w:r>
        <w:rPr>
          <w:rFonts w:ascii="Calibri" w:cs="Calibri" w:eastAsia="Calibri" w:hAnsi="Calibri"/>
          <w:color w:val="222222"/>
          <w:sz w:val="22"/>
          <w:szCs w:val="22"/>
        </w:rPr>
        <w:t xml:space="preserve">Working with real, publicly sourced data carries real responsibility. Before drawing conclusions from the GitHub repositories dataset used in this project, it's worth pausing to reflect on where the data came from, how trustworthy it is, and what happens when it isn't perfect. This short reflection answers the three guiding questions from the project brief.</w:t>
      </w:r>
    </w:p>
    <w:p>
      <w:pPr>
        <w:spacing w:after="200"/>
      </w:pPr>
      <w:r>
        <w:t xml:space="preserve"/>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0E7C7B" w:val="clear"/>
            <w:tcMar>
              <w:top w:type="dxa" w:w="160"/>
              <w:left w:type="dxa" w:w="260"/>
              <w:bottom w:type="dxa" w:w="160"/>
              <w:right w:type="dxa" w:w="260"/>
            </w:tcMar>
          </w:tcPr>
          <w:p>
            <w:r>
              <w:rPr>
                <w:rFonts w:ascii="Calibri" w:cs="Calibri" w:eastAsia="Calibri" w:hAnsi="Calibri"/>
                <w:b/>
                <w:bCs/>
                <w:color w:val="FFFFFF"/>
                <w:sz w:val="24"/>
                <w:szCs w:val="24"/>
              </w:rPr>
              <w:t xml:space="preserve">Q1.  </w:t>
            </w:r>
            <w:r>
              <w:rPr>
                <w:rFonts w:ascii="Calibri" w:cs="Calibri" w:eastAsia="Calibri" w:hAnsi="Calibri"/>
                <w:b/>
                <w:bCs/>
                <w:color w:val="FFFFFF"/>
                <w:sz w:val="24"/>
                <w:szCs w:val="24"/>
              </w:rPr>
              <w:t xml:space="preserve">Why is it important to verify data collected from public APIs?</w:t>
            </w:r>
          </w:p>
        </w:tc>
      </w:tr>
      <w:tr>
        <w:tc>
          <w:tcPr>
            <w:tcW w:type="dxa" w:w="9350"/>
            <w:shd w:fill="E6F4F3" w:val="clear"/>
            <w:tcMar>
              <w:top w:type="dxa" w:w="200"/>
              <w:left w:type="dxa" w:w="260"/>
              <w:bottom w:type="dxa" w:w="200"/>
              <w:right w:type="dxa" w:w="260"/>
            </w:tcMar>
          </w:tcPr>
          <w:p>
            <w:pPr>
              <w:spacing w:after="160" w:line="300"/>
            </w:pPr>
            <w:r>
              <w:rPr>
                <w:rFonts w:ascii="Calibri" w:cs="Calibri" w:eastAsia="Calibri" w:hAnsi="Calibri"/>
                <w:color w:val="222222"/>
                <w:sz w:val="22"/>
                <w:szCs w:val="22"/>
              </w:rPr>
              <w:t xml:space="preserve">Public APIs like the GitHub Search API return data that is generated by many different users and systems, so it isn't guaranteed to be clean, complete, or even accurate at the moment it's pulled. Fields can be missing, mislabeled, or misleading — for example, a repository's "language" field can read "Jupyter Notebook" even though the underlying code is Python, simply because of how the files happen to be stored.</w:t>
            </w:r>
          </w:p>
          <w:p>
            <w:pPr>
              <w:spacing w:after="90"/>
              <w:ind w:left="360"/>
            </w:pPr>
            <w:r>
              <w:rPr>
                <w:rFonts w:ascii="Calibri" w:cs="Calibri" w:eastAsia="Calibri" w:hAnsi="Calibri"/>
                <w:b/>
                <w:bCs/>
                <w:color w:val="0E7C7B"/>
                <w:sz w:val="22"/>
                <w:szCs w:val="22"/>
              </w:rPr>
              <w:t xml:space="preserve">● </w:t>
            </w:r>
            <w:r>
              <w:rPr>
                <w:rFonts w:ascii="Calibri" w:cs="Calibri" w:eastAsia="Calibri" w:hAnsi="Calibri"/>
                <w:color w:val="222222"/>
                <w:sz w:val="22"/>
                <w:szCs w:val="22"/>
              </w:rPr>
              <w:t xml:space="preserve">Prevents silent errors: unverified fields (missing licenses, null owners) can break downstream SQL joins or skew averages.</w:t>
            </w:r>
          </w:p>
          <w:p>
            <w:pPr>
              <w:spacing w:after="90"/>
              <w:ind w:left="360"/>
            </w:pPr>
            <w:r>
              <w:rPr>
                <w:rFonts w:ascii="Calibri" w:cs="Calibri" w:eastAsia="Calibri" w:hAnsi="Calibri"/>
                <w:b/>
                <w:bCs/>
                <w:color w:val="0E7C7B"/>
                <w:sz w:val="22"/>
                <w:szCs w:val="22"/>
              </w:rPr>
              <w:t xml:space="preserve">● </w:t>
            </w:r>
            <w:r>
              <w:rPr>
                <w:rFonts w:ascii="Calibri" w:cs="Calibri" w:eastAsia="Calibri" w:hAnsi="Calibri"/>
                <w:color w:val="222222"/>
                <w:sz w:val="22"/>
                <w:szCs w:val="22"/>
              </w:rPr>
              <w:t xml:space="preserve">Protects analysis integrity: star counts, issue counts, and dates all shift in real time — verifying a snapshot ensures conclusions match the data actually analyzed.</w:t>
            </w:r>
          </w:p>
          <w:p>
            <w:pPr>
              <w:spacing w:after="90"/>
              <w:ind w:left="360"/>
            </w:pPr>
            <w:r>
              <w:rPr>
                <w:rFonts w:ascii="Calibri" w:cs="Calibri" w:eastAsia="Calibri" w:hAnsi="Calibri"/>
                <w:b/>
                <w:bCs/>
                <w:color w:val="0E7C7B"/>
                <w:sz w:val="22"/>
                <w:szCs w:val="22"/>
              </w:rPr>
              <w:t xml:space="preserve">● </w:t>
            </w:r>
            <w:r>
              <w:rPr>
                <w:rFonts w:ascii="Calibri" w:cs="Calibri" w:eastAsia="Calibri" w:hAnsi="Calibri"/>
                <w:color w:val="222222"/>
                <w:sz w:val="22"/>
                <w:szCs w:val="22"/>
              </w:rPr>
              <w:t xml:space="preserve">Builds trust: any report built on unverified data risks being wrong in ways that are hard to detect after the fact.</w:t>
            </w:r>
          </w:p>
        </w:tc>
      </w:tr>
    </w:tbl>
    <w:p>
      <w:pPr>
        <w:spacing w:after="240"/>
      </w:pPr>
      <w:r>
        <w:t xml:space="preserve"/>
      </w:r>
    </w:p>
    <w:tbl>
      <w:tblPr>
        <w:tblW w:type="dxa" w:w="9350"/>
        <w:tblBorders>
          <w:top w:val="single" w:color="C9A227" w:sz="4"/>
          <w:left w:val="single" w:color="C9A227" w:sz="4"/>
          <w:bottom w:val="single" w:color="C9A227" w:sz="4"/>
          <w:right w:val="single" w:color="C9A227" w:sz="4"/>
          <w:insideH w:val="none" w:color="FFFFFF" w:sz="0"/>
          <w:insideV w:val="none" w:color="FFFFFF" w:sz="0"/>
        </w:tblBorders>
      </w:tblPr>
      <w:tblGrid>
        <w:gridCol w:w="9350"/>
      </w:tblGrid>
      <w:tr>
        <w:tc>
          <w:tcPr>
            <w:tcW w:type="dxa" w:w="9350"/>
            <w:shd w:fill="C9A227" w:val="clear"/>
            <w:tcMar>
              <w:top w:type="dxa" w:w="160"/>
              <w:left w:type="dxa" w:w="260"/>
              <w:bottom w:type="dxa" w:w="160"/>
              <w:right w:type="dxa" w:w="260"/>
            </w:tcMar>
          </w:tcPr>
          <w:p>
            <w:r>
              <w:rPr>
                <w:rFonts w:ascii="Calibri" w:cs="Calibri" w:eastAsia="Calibri" w:hAnsi="Calibri"/>
                <w:b/>
                <w:bCs/>
                <w:color w:val="FFFFFF"/>
                <w:sz w:val="24"/>
                <w:szCs w:val="24"/>
              </w:rPr>
              <w:t xml:space="preserve">Q2.  </w:t>
            </w:r>
            <w:r>
              <w:rPr>
                <w:rFonts w:ascii="Calibri" w:cs="Calibri" w:eastAsia="Calibri" w:hAnsi="Calibri"/>
                <w:b/>
                <w:bCs/>
                <w:color w:val="FFFFFF"/>
                <w:sz w:val="24"/>
                <w:szCs w:val="24"/>
              </w:rPr>
              <w:t xml:space="preserve">Why should data analysts document the source of their data?</w:t>
            </w:r>
          </w:p>
        </w:tc>
      </w:tr>
      <w:tr>
        <w:tc>
          <w:tcPr>
            <w:tcW w:type="dxa" w:w="9350"/>
            <w:shd w:fill="FBF3DD" w:val="clear"/>
            <w:tcMar>
              <w:top w:type="dxa" w:w="200"/>
              <w:left w:type="dxa" w:w="260"/>
              <w:bottom w:type="dxa" w:w="200"/>
              <w:right w:type="dxa" w:w="260"/>
            </w:tcMar>
          </w:tcPr>
          <w:p>
            <w:pPr>
              <w:spacing w:after="160" w:line="300"/>
            </w:pPr>
            <w:r>
              <w:rPr>
                <w:rFonts w:ascii="Calibri" w:cs="Calibri" w:eastAsia="Calibri" w:hAnsi="Calibri"/>
                <w:color w:val="222222"/>
                <w:sz w:val="22"/>
                <w:szCs w:val="22"/>
              </w:rPr>
              <w:t xml:space="preserve">Documenting the data source — the exact API endpoint, the query parameters, and the date it was collected — is what makes a result reproducible and checkable. Without it, no one (including the analyst, months later) can confirm whether a number is still true or explain why it might have changed.</w:t>
            </w:r>
          </w:p>
          <w:p>
            <w:pPr>
              <w:spacing w:after="90"/>
              <w:ind w:left="360"/>
            </w:pPr>
            <w:r>
              <w:rPr>
                <w:rFonts w:ascii="Calibri" w:cs="Calibri" w:eastAsia="Calibri" w:hAnsi="Calibri"/>
                <w:b/>
                <w:bCs/>
                <w:color w:val="C9A227"/>
                <w:sz w:val="22"/>
                <w:szCs w:val="22"/>
              </w:rPr>
              <w:t xml:space="preserve">● </w:t>
            </w:r>
            <w:r>
              <w:rPr>
                <w:rFonts w:ascii="Calibri" w:cs="Calibri" w:eastAsia="Calibri" w:hAnsi="Calibri"/>
                <w:color w:val="222222"/>
                <w:sz w:val="22"/>
                <w:szCs w:val="22"/>
              </w:rPr>
              <w:t xml:space="preserve">Reproducibility: anyone can re-run the same query and validate the findings.</w:t>
            </w:r>
          </w:p>
          <w:p>
            <w:pPr>
              <w:spacing w:after="90"/>
              <w:ind w:left="360"/>
            </w:pPr>
            <w:r>
              <w:rPr>
                <w:rFonts w:ascii="Calibri" w:cs="Calibri" w:eastAsia="Calibri" w:hAnsi="Calibri"/>
                <w:b/>
                <w:bCs/>
                <w:color w:val="C9A227"/>
                <w:sz w:val="22"/>
                <w:szCs w:val="22"/>
              </w:rPr>
              <w:t xml:space="preserve">● </w:t>
            </w:r>
            <w:r>
              <w:rPr>
                <w:rFonts w:ascii="Calibri" w:cs="Calibri" w:eastAsia="Calibri" w:hAnsi="Calibri"/>
                <w:color w:val="222222"/>
                <w:sz w:val="22"/>
                <w:szCs w:val="22"/>
              </w:rPr>
              <w:t xml:space="preserve">Accountability: if the numbers look wrong, the source can be traced and re-checked instead of guessed at.</w:t>
            </w:r>
          </w:p>
          <w:p>
            <w:pPr>
              <w:spacing w:after="90"/>
              <w:ind w:left="360"/>
            </w:pPr>
            <w:r>
              <w:rPr>
                <w:rFonts w:ascii="Calibri" w:cs="Calibri" w:eastAsia="Calibri" w:hAnsi="Calibri"/>
                <w:b/>
                <w:bCs/>
                <w:color w:val="C9A227"/>
                <w:sz w:val="22"/>
                <w:szCs w:val="22"/>
              </w:rPr>
              <w:t xml:space="preserve">● </w:t>
            </w:r>
            <w:r>
              <w:rPr>
                <w:rFonts w:ascii="Calibri" w:cs="Calibri" w:eastAsia="Calibri" w:hAnsi="Calibri"/>
                <w:color w:val="222222"/>
                <w:sz w:val="22"/>
                <w:szCs w:val="22"/>
              </w:rPr>
              <w:t xml:space="preserve">Context: an endpoint like "machine+learning" sorted by stars is a specific, biased slice of GitHub — documenting it prevents readers from over-generalizing the results to "all repositories."</w:t>
            </w:r>
          </w:p>
        </w:tc>
      </w:tr>
    </w:tbl>
    <w:p>
      <w:pPr>
        <w:spacing w:after="240"/>
      </w:pPr>
      <w:r>
        <w:t xml:space="preserve"/>
      </w:r>
    </w:p>
    <w:tbl>
      <w:tblPr>
        <w:tblW w:type="dxa" w:w="9350"/>
        <w:tblBorders>
          <w:top w:val="single" w:color="1F2A44" w:sz="4"/>
          <w:left w:val="single" w:color="1F2A44" w:sz="4"/>
          <w:bottom w:val="single" w:color="1F2A44" w:sz="4"/>
          <w:right w:val="single" w:color="1F2A44" w:sz="4"/>
          <w:insideH w:val="none" w:color="FFFFFF" w:sz="0"/>
          <w:insideV w:val="none" w:color="FFFFFF" w:sz="0"/>
        </w:tblBorders>
      </w:tblPr>
      <w:tblGrid>
        <w:gridCol w:w="9350"/>
      </w:tblGrid>
      <w:tr>
        <w:tc>
          <w:tcPr>
            <w:tcW w:type="dxa" w:w="9350"/>
            <w:shd w:fill="1F2A44" w:val="clear"/>
            <w:tcMar>
              <w:top w:type="dxa" w:w="160"/>
              <w:left w:type="dxa" w:w="260"/>
              <w:bottom w:type="dxa" w:w="160"/>
              <w:right w:type="dxa" w:w="260"/>
            </w:tcMar>
          </w:tcPr>
          <w:p>
            <w:r>
              <w:rPr>
                <w:rFonts w:ascii="Calibri" w:cs="Calibri" w:eastAsia="Calibri" w:hAnsi="Calibri"/>
                <w:b/>
                <w:bCs/>
                <w:color w:val="FFFFFF"/>
                <w:sz w:val="24"/>
                <w:szCs w:val="24"/>
              </w:rPr>
              <w:t xml:space="preserve">Q3.  </w:t>
            </w:r>
            <w:r>
              <w:rPr>
                <w:rFonts w:ascii="Calibri" w:cs="Calibri" w:eastAsia="Calibri" w:hAnsi="Calibri"/>
                <w:b/>
                <w:bCs/>
                <w:color w:val="FFFFFF"/>
                <w:sz w:val="24"/>
                <w:szCs w:val="24"/>
              </w:rPr>
              <w:t xml:space="preserve">How can missing or inaccurate data affect data analysis and decision-making?</w:t>
            </w:r>
          </w:p>
        </w:tc>
      </w:tr>
      <w:tr>
        <w:tc>
          <w:tcPr>
            <w:tcW w:type="dxa" w:w="9350"/>
            <w:shd w:fill="F2F2F2" w:val="clear"/>
            <w:tcMar>
              <w:top w:type="dxa" w:w="200"/>
              <w:left w:type="dxa" w:w="260"/>
              <w:bottom w:type="dxa" w:w="200"/>
              <w:right w:type="dxa" w:w="260"/>
            </w:tcMar>
          </w:tcPr>
          <w:p>
            <w:pPr>
              <w:spacing w:after="160" w:line="300"/>
            </w:pPr>
            <w:r>
              <w:rPr>
                <w:rFonts w:ascii="Calibri" w:cs="Calibri" w:eastAsia="Calibri" w:hAnsi="Calibri"/>
                <w:color w:val="222222"/>
                <w:sz w:val="22"/>
                <w:szCs w:val="22"/>
              </w:rPr>
              <w:t xml:space="preserve">Missing or inaccurate values don't just create small gaps — they actively distort the picture. Dropping rows with nulls (as this project does) is safe when the missing data is random, but it can quietly bias results if certain kinds of repositories (e.g. those without a license) are removed more often than others.</w:t>
            </w:r>
          </w:p>
          <w:p>
            <w:pPr>
              <w:spacing w:after="90"/>
              <w:ind w:left="360"/>
            </w:pPr>
            <w:r>
              <w:rPr>
                <w:rFonts w:ascii="Calibri" w:cs="Calibri" w:eastAsia="Calibri" w:hAnsi="Calibri"/>
                <w:b/>
                <w:bCs/>
                <w:color w:val="1F2A44"/>
                <w:sz w:val="22"/>
                <w:szCs w:val="22"/>
              </w:rPr>
              <w:t xml:space="preserve">● </w:t>
            </w:r>
            <w:r>
              <w:rPr>
                <w:rFonts w:ascii="Calibri" w:cs="Calibri" w:eastAsia="Calibri" w:hAnsi="Calibri"/>
                <w:color w:val="222222"/>
                <w:sz w:val="22"/>
                <w:szCs w:val="22"/>
              </w:rPr>
              <w:t xml:space="preserve">Skewed statistics: averages, top-10 rankings, and language distributions all shift if incomplete records aren't handled consistently.</w:t>
            </w:r>
          </w:p>
          <w:p>
            <w:pPr>
              <w:spacing w:after="90"/>
              <w:ind w:left="360"/>
            </w:pPr>
            <w:r>
              <w:rPr>
                <w:rFonts w:ascii="Calibri" w:cs="Calibri" w:eastAsia="Calibri" w:hAnsi="Calibri"/>
                <w:b/>
                <w:bCs/>
                <w:color w:val="1F2A44"/>
                <w:sz w:val="22"/>
                <w:szCs w:val="22"/>
              </w:rPr>
              <w:t xml:space="preserve">● </w:t>
            </w:r>
            <w:r>
              <w:rPr>
                <w:rFonts w:ascii="Calibri" w:cs="Calibri" w:eastAsia="Calibri" w:hAnsi="Calibri"/>
                <w:color w:val="222222"/>
                <w:sz w:val="22"/>
                <w:szCs w:val="22"/>
              </w:rPr>
              <w:t xml:space="preserve">Bad decisions downstream: a business or research decision based on a distorted "most popular language" or "most active project" ranking can misallocate real effort or investment.</w:t>
            </w:r>
          </w:p>
          <w:p>
            <w:pPr>
              <w:spacing w:after="90"/>
              <w:ind w:left="360"/>
            </w:pPr>
            <w:r>
              <w:rPr>
                <w:rFonts w:ascii="Calibri" w:cs="Calibri" w:eastAsia="Calibri" w:hAnsi="Calibri"/>
                <w:b/>
                <w:bCs/>
                <w:color w:val="1F2A44"/>
                <w:sz w:val="22"/>
                <w:szCs w:val="22"/>
              </w:rPr>
              <w:t xml:space="preserve">● </w:t>
            </w:r>
            <w:r>
              <w:rPr>
                <w:rFonts w:ascii="Calibri" w:cs="Calibri" w:eastAsia="Calibri" w:hAnsi="Calibri"/>
                <w:color w:val="222222"/>
                <w:sz w:val="22"/>
                <w:szCs w:val="22"/>
              </w:rPr>
              <w:t xml:space="preserve">Loss of trust: once a stakeholder finds one uncorrected error, they reasonably start doubting the entire analysis, even the parts that were correct.</w:t>
            </w:r>
          </w:p>
        </w:tc>
      </w:tr>
    </w:tbl>
    <w:p>
      <w:pPr>
        <w:spacing w:after="300"/>
      </w:pPr>
      <w:r>
        <w:t xml:space="preserve"/>
      </w:r>
    </w:p>
    <w:p>
      <w:pPr>
        <w:spacing w:after="120"/>
        <w:jc w:val="center"/>
      </w:pPr>
      <w:r>
        <w:rPr>
          <w:rFonts w:ascii="Calibri" w:cs="Calibri" w:eastAsia="Calibri" w:hAnsi="Calibri"/>
          <w:b/>
          <w:bCs/>
          <w:color w:val="1F2A44"/>
          <w:sz w:val="22"/>
          <w:szCs w:val="22"/>
        </w:rPr>
        <w:t xml:space="preserve">Key takeaways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Pr>
          <w:p>
            <w:pPr>
              <w:jc w:val="center"/>
            </w:pPr>
          </w:p>
        </w:tc>
      </w:tr>
    </w:tbl>
    <w:p>
      <w:pPr>
        <w:spacing w:after="60"/>
        <w:jc w:val="center"/>
      </w:pPr>
      <w:r>
        <w:rPr>
          <w:rFonts w:ascii="Calibri" w:cs="Calibri" w:eastAsia="Calibri" w:hAnsi="Calibri"/>
          <w:b/>
          <w:bCs/>
          <w:i/>
          <w:iCs/>
          <w:color w:val="0E7C7B"/>
          <w:sz w:val="22"/>
          <w:szCs w:val="22"/>
        </w:rPr>
        <w:t xml:space="preserve">Verify → Document → Clean Responsibly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Final Project — GitHub Projects Data Analytics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2026-08-14T04:09:41.377Z</dcterms:created>
  <dcterms:modified xsi:type="dcterms:W3CDTF">2026-08-14T04:09:41.394Z</dcterms:modified>
</cp:coreProperties>
</file>

<file path=docProps/custom.xml><?xml version="1.0" encoding="utf-8"?>
<Properties xmlns="http://schemas.openxmlformats.org/officeDocument/2006/custom-properties" xmlns:vt="http://schemas.openxmlformats.org/officeDocument/2006/docPropsVTypes"/>
</file>