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Vikram Nair</w:t>
      </w:r>
    </w:p>
    <w:p>
      <w:r>
        <w:t>Senior MLOps Engineer</w:t>
      </w:r>
    </w:p>
    <w:p>
      <w:r>
        <w:t>Pune, India | vikram.nair31@gmail.com | +91 77892 84364</w:t>
      </w:r>
    </w:p>
    <w:p>
      <w:r>
        <w:t>linkedin.com/in/vikram-nair</w:t>
      </w:r>
    </w:p>
    <w:p>
      <w:pPr>
        <w:pStyle w:val="Heading2"/>
      </w:pPr>
      <w:r>
        <w:t>PROFESSIONAL SUMMARY</w:t>
      </w:r>
    </w:p>
    <w:p>
      <w:r>
        <w:t>Senior MLOps Engineer with 14+ years of experience building and shipping production systems. Cut GPU spend 35% by introducing spot-instance training pools and right-sized inference autoscaling. Comfortable owning problems end to end and working directly with product stakeholders.</w:t>
      </w:r>
    </w:p>
    <w:p>
      <w:pPr>
        <w:pStyle w:val="Heading2"/>
      </w:pPr>
      <w:r>
        <w:t>TECHNICAL SKILLS</w:t>
      </w:r>
    </w:p>
    <w:p>
      <w:r>
        <w:t>Languages: Python, Bash, Go</w:t>
      </w:r>
    </w:p>
    <w:p>
      <w:r>
        <w:t>MLOps: MLflow, Kubeflow, model registry, model monitoring, feature store, machine learning</w:t>
      </w:r>
    </w:p>
    <w:p>
      <w:r>
        <w:t>Infra: Kubernetes, Docker, Terraform, AWS, CI/CD, GitHub Actions, ArgoCD</w:t>
      </w:r>
    </w:p>
    <w:p>
      <w:r>
        <w:t>Observability: Prometheus, Grafana, structured logging</w:t>
      </w:r>
    </w:p>
    <w:p>
      <w:pPr>
        <w:pStyle w:val="Heading2"/>
      </w:pPr>
      <w:r>
        <w:t>WORK EXPERIENCE</w:t>
      </w:r>
    </w:p>
    <w:p>
      <w:r>
        <w:t>Senior MLOps Engineer - GlobalLogic India</w:t>
      </w:r>
    </w:p>
    <w:p>
      <w:r>
        <w:t>Jun 2021 - Present | Pune</w:t>
      </w:r>
    </w:p>
    <w:p>
      <w:r>
        <w:t>- Cut GPU spend 35% by introducing spot-instance training pools and right-sized inference autoscaling.</w:t>
      </w:r>
    </w:p>
    <w:p>
      <w:r>
        <w:t>- Built the internal ML platform serving 45 models with standardised training, registry and canary rollout on Kubernetes.</w:t>
      </w:r>
    </w:p>
    <w:p>
      <w:r>
        <w:t>- Established reproducible pipelines with DVC and MLflow, making every production model traceable to data and code versions.</w:t>
      </w:r>
    </w:p>
    <w:p>
      <w:r>
        <w:t>MLOps Engineer - Razorpay</w:t>
      </w:r>
    </w:p>
    <w:p>
      <w:r>
        <w:t>Sep 2017 - Oct 2021 | Pune</w:t>
      </w:r>
    </w:p>
    <w:p>
      <w:r>
        <w:t>- Established reproducible pipelines with DVC and MLflow, making every production model traceable to data and code versions.</w:t>
      </w:r>
    </w:p>
    <w:p>
      <w:r>
        <w:t>- Automated infrastructure with Terraform and ArgoCD, taking new-model onboarding from three weeks to two days.</w:t>
      </w:r>
    </w:p>
    <w:p>
      <w:r>
        <w:t>Junior MLOps Engineer - Accenture Labs</w:t>
      </w:r>
    </w:p>
    <w:p>
      <w:r>
        <w:t>Nov 2012 - May 2017 | Indore</w:t>
      </w:r>
    </w:p>
    <w:p>
      <w:r>
        <w:t>- Instrumented data-drift and prediction-drift monitoring in Prometheus and Grafana with automated retraining triggers.</w:t>
      </w:r>
    </w:p>
    <w:p>
      <w:pPr>
        <w:pStyle w:val="Heading2"/>
      </w:pPr>
      <w:r>
        <w:t>PROJECTS</w:t>
      </w:r>
    </w:p>
    <w:p>
      <w:r>
        <w:t>- Feature store rollout across four teams with point-in-time correct offline joins on Spark.</w:t>
      </w:r>
    </w:p>
    <w:p>
      <w:r>
        <w:t>- Model CI - automated evaluation gates that block deployment on fairness or accuracy regression.</w:t>
      </w:r>
    </w:p>
    <w:p>
      <w:pPr>
        <w:pStyle w:val="Heading2"/>
      </w:pPr>
      <w:r>
        <w:t>EDUCATION</w:t>
      </w:r>
    </w:p>
    <w:p>
      <w:r>
        <w:t>B.Tech in Computer Engineering</w:t>
      </w:r>
    </w:p>
    <w:p>
      <w:r>
        <w:t>SRM Institute of Technology, 2010</w:t>
      </w:r>
    </w:p>
    <w:p>
      <w:pPr>
        <w:pStyle w:val="Heading2"/>
      </w:pPr>
      <w:r>
        <w:t>CERTIFICATIONS</w:t>
      </w:r>
    </w:p>
    <w:p>
      <w:r>
        <w:t>- Certified Kubernetes Application Developer (CKAD)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