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b/>
          <w:bCs/>
          <w:sz w:val="28"/>
          <w:szCs w:val="28"/>
          <w:lang w:val="en-US" w:eastAsia="zh-CN"/>
        </w:rPr>
      </w:pPr>
      <w:r>
        <w:rPr>
          <w:rFonts w:hint="eastAsia"/>
          <w:b/>
          <w:bCs/>
          <w:sz w:val="28"/>
          <w:szCs w:val="28"/>
          <w:lang w:val="en-US" w:eastAsia="zh-CN"/>
        </w:rPr>
        <w:t>Identifying Traffic Accident 'Black Spots' in London through Spatial Clustering</w:t>
      </w:r>
    </w:p>
    <w:p>
      <w:pPr>
        <w:pStyle w:val="4"/>
        <w:bidi w:val="0"/>
        <w:rPr>
          <w:rFonts w:hint="eastAsia"/>
          <w:b/>
          <w:bCs/>
          <w:lang w:val="en-US" w:eastAsia="zh-CN"/>
        </w:rPr>
      </w:pPr>
      <w:r>
        <w:rPr>
          <w:rFonts w:hint="eastAsia"/>
          <w:b/>
          <w:bCs/>
          <w:lang w:val="en-US" w:eastAsia="zh-CN"/>
        </w:rPr>
        <w:t>Introduction</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Building on the foundational work of Karamanlis et al. on black spot analysis for enhancing transportation sustainability, this project leverages their insights to pinpoint traffic accident hotspots in London. It employs spatial clustering of 2022 collision data to achieve this goal.</w:t>
      </w:r>
    </w:p>
    <w:p>
      <w:pPr>
        <w:pStyle w:val="4"/>
        <w:bidi w:val="0"/>
        <w:rPr>
          <w:rFonts w:hint="eastAsia"/>
          <w:b/>
          <w:bCs/>
          <w:lang w:val="en-US" w:eastAsia="zh-CN"/>
        </w:rPr>
      </w:pPr>
      <w:r>
        <w:rPr>
          <w:rFonts w:hint="eastAsia"/>
          <w:b/>
          <w:bCs/>
          <w:lang w:val="en-US" w:eastAsia="zh-CN"/>
        </w:rPr>
        <w:t>Methodology</w:t>
      </w:r>
    </w:p>
    <w:p>
      <w:pPr>
        <w:numPr>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This study mainly uses </w:t>
      </w:r>
      <w:r>
        <w:rPr>
          <w:rFonts w:hint="eastAsia" w:ascii="宋体" w:hAnsi="宋体" w:eastAsia="宋体" w:cs="宋体"/>
          <w:b/>
          <w:bCs/>
          <w:sz w:val="21"/>
          <w:szCs w:val="21"/>
          <w:lang w:val="en-US" w:eastAsia="zh-CN"/>
        </w:rPr>
        <w:t>Clustering</w:t>
      </w:r>
      <w:r>
        <w:rPr>
          <w:rFonts w:hint="eastAsia" w:ascii="宋体" w:hAnsi="宋体" w:eastAsia="宋体" w:cs="宋体"/>
          <w:sz w:val="21"/>
          <w:szCs w:val="21"/>
          <w:lang w:val="en-US" w:eastAsia="zh-CN"/>
        </w:rPr>
        <w:t xml:space="preserve"> to find black spots. (It might also use </w:t>
      </w:r>
      <w:r>
        <w:rPr>
          <w:rFonts w:hint="eastAsia" w:ascii="宋体" w:hAnsi="宋体" w:eastAsia="宋体" w:cs="宋体"/>
          <w:b/>
          <w:bCs/>
          <w:sz w:val="21"/>
          <w:szCs w:val="21"/>
          <w:lang w:val="en-US" w:eastAsia="zh-CN"/>
        </w:rPr>
        <w:t>Classification</w:t>
      </w:r>
      <w:r>
        <w:rPr>
          <w:rFonts w:hint="eastAsia" w:ascii="宋体" w:hAnsi="宋体" w:eastAsia="宋体" w:cs="宋体"/>
          <w:sz w:val="21"/>
          <w:szCs w:val="21"/>
          <w:lang w:val="en-US" w:eastAsia="zh-CN"/>
        </w:rPr>
        <w:t xml:space="preserve"> to predict accident severity and </w:t>
      </w:r>
      <w:r>
        <w:rPr>
          <w:rFonts w:hint="eastAsia" w:ascii="宋体" w:hAnsi="宋体" w:eastAsia="宋体" w:cs="宋体"/>
          <w:b/>
          <w:bCs/>
          <w:sz w:val="21"/>
          <w:szCs w:val="21"/>
          <w:lang w:val="en-US" w:eastAsia="zh-CN"/>
        </w:rPr>
        <w:t>Dimensionality Reduction</w:t>
      </w:r>
      <w:r>
        <w:rPr>
          <w:rFonts w:hint="eastAsia" w:ascii="宋体" w:hAnsi="宋体" w:eastAsia="宋体" w:cs="宋体"/>
          <w:sz w:val="21"/>
          <w:szCs w:val="21"/>
          <w:lang w:val="en-US" w:eastAsia="zh-CN"/>
        </w:rPr>
        <w:t xml:space="preserve"> to better understand and visualize the factors affecting accidents.)</w:t>
      </w:r>
    </w:p>
    <w:p>
      <w:pPr>
        <w:numPr>
          <w:numId w:val="0"/>
        </w:numPr>
        <w:ind w:leftChars="0"/>
        <w:rPr>
          <w:rFonts w:hint="eastAsia" w:ascii="宋体" w:hAnsi="宋体" w:eastAsia="宋体" w:cs="宋体"/>
          <w:sz w:val="21"/>
          <w:szCs w:val="21"/>
          <w:lang w:val="en-US" w:eastAsia="zh-CN"/>
        </w:rPr>
      </w:pPr>
    </w:p>
    <w:p>
      <w:pPr>
        <w:numPr>
          <w:ilvl w:val="0"/>
          <w:numId w:val="1"/>
        </w:numPr>
        <w:ind w:left="420" w:leftChars="0" w:hanging="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Data Preprocessing:</w:t>
      </w:r>
      <w:r>
        <w:rPr>
          <w:rFonts w:hint="eastAsia" w:ascii="宋体" w:hAnsi="宋体" w:eastAsia="宋体" w:cs="宋体"/>
          <w:sz w:val="21"/>
          <w:szCs w:val="21"/>
          <w:lang w:val="en-US" w:eastAsia="zh-CN"/>
        </w:rPr>
        <w:t xml:space="preserve"> Clean and prepare the "Road Safety Data - Collisions 2022" dataset.</w:t>
      </w:r>
    </w:p>
    <w:p>
      <w:pPr>
        <w:rPr>
          <w:rFonts w:hint="eastAsia" w:ascii="宋体" w:hAnsi="宋体" w:eastAsia="宋体" w:cs="宋体"/>
          <w:sz w:val="2"/>
          <w:szCs w:val="2"/>
          <w:lang w:val="en-US" w:eastAsia="zh-CN"/>
        </w:rPr>
      </w:pPr>
    </w:p>
    <w:p>
      <w:pPr>
        <w:numPr>
          <w:ilvl w:val="0"/>
          <w:numId w:val="1"/>
        </w:numPr>
        <w:ind w:left="420" w:leftChars="0" w:hanging="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Spatial Clustering:</w:t>
      </w:r>
      <w:r>
        <w:rPr>
          <w:rFonts w:hint="eastAsia" w:ascii="宋体" w:hAnsi="宋体" w:eastAsia="宋体" w:cs="宋体"/>
          <w:sz w:val="21"/>
          <w:szCs w:val="21"/>
          <w:lang w:val="en-US" w:eastAsia="zh-CN"/>
        </w:rPr>
        <w:t xml:space="preserve"> Utilize clustering algorithms such as </w:t>
      </w:r>
      <w:r>
        <w:rPr>
          <w:rFonts w:hint="eastAsia" w:ascii="宋体" w:hAnsi="宋体" w:eastAsia="宋体" w:cs="宋体"/>
          <w:b/>
          <w:bCs/>
          <w:sz w:val="21"/>
          <w:szCs w:val="21"/>
          <w:lang w:val="en-US" w:eastAsia="zh-CN"/>
        </w:rPr>
        <w:t>DBSCAN</w:t>
      </w:r>
      <w:r>
        <w:rPr>
          <w:rFonts w:hint="eastAsia" w:ascii="宋体" w:hAnsi="宋体" w:eastAsia="宋体" w:cs="宋体"/>
          <w:sz w:val="21"/>
          <w:szCs w:val="21"/>
          <w:lang w:val="en-US" w:eastAsia="zh-CN"/>
        </w:rPr>
        <w:t xml:space="preserve"> or </w:t>
      </w:r>
      <w:r>
        <w:rPr>
          <w:rFonts w:hint="eastAsia" w:ascii="宋体" w:hAnsi="宋体" w:eastAsia="宋体" w:cs="宋体"/>
          <w:b/>
          <w:bCs/>
          <w:sz w:val="21"/>
          <w:szCs w:val="21"/>
          <w:lang w:val="en-US" w:eastAsia="zh-CN"/>
        </w:rPr>
        <w:t>K-means</w:t>
      </w:r>
      <w:r>
        <w:rPr>
          <w:rFonts w:hint="eastAsia" w:ascii="宋体" w:hAnsi="宋体" w:eastAsia="宋体" w:cs="宋体"/>
          <w:sz w:val="21"/>
          <w:szCs w:val="21"/>
          <w:lang w:val="en-US" w:eastAsia="zh-CN"/>
        </w:rPr>
        <w:t xml:space="preserve"> to identify clusters of accidents. These clusters will be analyzed to identify high-risk areas or 'black spots.'</w:t>
      </w:r>
    </w:p>
    <w:p>
      <w:pPr>
        <w:spacing w:line="240" w:lineRule="auto"/>
        <w:rPr>
          <w:rFonts w:hint="eastAsia" w:ascii="宋体" w:hAnsi="宋体" w:eastAsia="宋体" w:cs="宋体"/>
          <w:sz w:val="15"/>
          <w:szCs w:val="15"/>
          <w:lang w:val="en-US" w:eastAsia="zh-CN"/>
        </w:rPr>
      </w:pPr>
    </w:p>
    <w:p>
      <w:pPr>
        <w:numPr>
          <w:ilvl w:val="0"/>
          <w:numId w:val="1"/>
        </w:numPr>
        <w:ind w:left="420" w:leftChars="0" w:hanging="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Evaluation:</w:t>
      </w:r>
      <w:r>
        <w:rPr>
          <w:rFonts w:hint="eastAsia" w:ascii="宋体" w:hAnsi="宋体" w:eastAsia="宋体" w:cs="宋体"/>
          <w:sz w:val="21"/>
          <w:szCs w:val="21"/>
          <w:lang w:val="en-US" w:eastAsia="zh-CN"/>
        </w:rPr>
        <w:t xml:space="preserve"> Assess the clustering results using </w:t>
      </w:r>
      <w:r>
        <w:rPr>
          <w:rFonts w:hint="eastAsia" w:ascii="宋体" w:hAnsi="宋体" w:eastAsia="宋体" w:cs="宋体"/>
          <w:b/>
          <w:bCs/>
          <w:sz w:val="21"/>
          <w:szCs w:val="21"/>
          <w:lang w:val="en-US" w:eastAsia="zh-CN"/>
        </w:rPr>
        <w:t>silhouette scores</w:t>
      </w:r>
      <w:r>
        <w:rPr>
          <w:rFonts w:hint="eastAsia" w:ascii="宋体" w:hAnsi="宋体" w:eastAsia="宋体" w:cs="宋体"/>
          <w:sz w:val="21"/>
          <w:szCs w:val="21"/>
          <w:lang w:val="en-US" w:eastAsia="zh-CN"/>
        </w:rPr>
        <w:t xml:space="preserve"> to ensure the clusters are meaningful and well-separated.</w:t>
      </w:r>
    </w:p>
    <w:p>
      <w:pPr>
        <w:rPr>
          <w:rFonts w:hint="eastAsia" w:ascii="宋体" w:hAnsi="宋体" w:eastAsia="宋体" w:cs="宋体"/>
          <w:b/>
          <w:bCs/>
          <w:sz w:val="21"/>
          <w:szCs w:val="21"/>
          <w:lang w:val="en-US" w:eastAsia="zh-CN"/>
        </w:rPr>
      </w:pPr>
    </w:p>
    <w:p>
      <w:pPr>
        <w:numPr>
          <w:ilvl w:val="0"/>
          <w:numId w:val="1"/>
        </w:numPr>
        <w:ind w:left="420" w:leftChars="0" w:hanging="420" w:firstLineChars="0"/>
        <w:rPr>
          <w:rFonts w:hint="eastAsia"/>
          <w:b/>
          <w:bCs/>
          <w:sz w:val="22"/>
          <w:szCs w:val="28"/>
          <w:lang w:val="en-US" w:eastAsia="zh-CN"/>
        </w:rPr>
      </w:pPr>
      <w:r>
        <w:rPr>
          <w:rFonts w:hint="eastAsia" w:ascii="宋体" w:hAnsi="宋体" w:eastAsia="宋体" w:cs="宋体"/>
          <w:b/>
          <w:bCs/>
          <w:sz w:val="21"/>
          <w:szCs w:val="21"/>
          <w:lang w:val="en-US" w:eastAsia="zh-CN"/>
        </w:rPr>
        <w:t>*Feature Analysis:</w:t>
      </w:r>
      <w:r>
        <w:rPr>
          <w:rFonts w:hint="eastAsia" w:ascii="宋体" w:hAnsi="宋体" w:eastAsia="宋体" w:cs="宋体"/>
          <w:sz w:val="21"/>
          <w:szCs w:val="21"/>
          <w:lang w:val="en-US" w:eastAsia="zh-CN"/>
        </w:rPr>
        <w:t xml:space="preserve"> Investigate the characteristics of identified black spots, including time of day, accident severity, and potential environmental factors contributing to higher accident rates.</w:t>
      </w:r>
    </w:p>
    <w:p>
      <w:pPr>
        <w:pStyle w:val="4"/>
        <w:bidi w:val="0"/>
        <w:jc w:val="left"/>
        <w:rPr>
          <w:rFonts w:hint="eastAsia"/>
          <w:b/>
          <w:bCs/>
          <w:lang w:val="en-US" w:eastAsia="zh-CN"/>
        </w:rPr>
      </w:pPr>
      <w:r>
        <w:rPr>
          <w:rFonts w:hint="eastAsia"/>
          <w:b/>
          <w:bCs/>
          <w:lang w:val="en-US" w:eastAsia="zh-CN"/>
        </w:rPr>
        <w:t>Research Significance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This research aims to contribute to the body of knowledge on road safety by providing a detailed analysis of traffic accident black spots in London. By identifying these high-risk areas, the study supports the development of targeted interventions and policies to enhance road safety. </w:t>
      </w:r>
    </w:p>
    <w:p>
      <w:pPr>
        <w:pStyle w:val="4"/>
        <w:bidi w:val="0"/>
        <w:spacing w:line="240" w:lineRule="auto"/>
        <w:jc w:val="left"/>
        <w:rPr>
          <w:rFonts w:hint="eastAsia"/>
          <w:b/>
          <w:bCs/>
          <w:lang w:val="en-US" w:eastAsia="zh-CN"/>
        </w:rPr>
      </w:pPr>
      <w:r>
        <w:rPr>
          <w:rFonts w:hint="eastAsia"/>
          <w:b/>
          <w:bCs/>
          <w:lang w:val="en-US" w:eastAsia="zh-CN"/>
        </w:rPr>
        <w:t>Reference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Karamanlis, I., Nikiforiadis, A., Botzoris, G., Kokkalis, A. and Basbas, S., 2023. Towards sustainable transportation: The role of black spot analysis in improving road safety. </w:t>
      </w:r>
      <w:r>
        <w:rPr>
          <w:rFonts w:hint="default" w:ascii="宋体" w:hAnsi="宋体" w:eastAsia="宋体" w:cs="宋体"/>
          <w:sz w:val="21"/>
          <w:szCs w:val="21"/>
          <w:lang w:val="en-US" w:eastAsia="zh-CN"/>
        </w:rPr>
        <w:t>Sustainability, 15(19), p.14478.</w:t>
      </w:r>
    </w:p>
    <w:p>
      <w:pPr>
        <w:pStyle w:val="4"/>
        <w:bidi w:val="0"/>
        <w:jc w:val="left"/>
        <w:rPr>
          <w:rFonts w:hint="eastAsia"/>
          <w:b/>
          <w:bCs/>
          <w:lang w:val="en-US" w:eastAsia="zh-CN"/>
        </w:rPr>
      </w:pPr>
      <w:r>
        <w:rPr>
          <w:rFonts w:hint="eastAsia"/>
          <w:b/>
          <w:bCs/>
          <w:lang w:val="en-US" w:eastAsia="zh-CN"/>
        </w:rPr>
        <w:t>Data Resource</w:t>
      </w:r>
    </w:p>
    <w:p>
      <w:pPr>
        <w:rPr>
          <w:rFonts w:hint="default"/>
          <w:b/>
          <w:bCs/>
          <w:sz w:val="22"/>
          <w:szCs w:val="28"/>
          <w:lang w:val="en-US" w:eastAsia="zh-CN"/>
        </w:rPr>
      </w:pPr>
      <w:r>
        <w:rPr>
          <w:rFonts w:hint="eastAsia" w:ascii="宋体" w:hAnsi="宋体" w:eastAsia="宋体" w:cs="宋体"/>
          <w:sz w:val="21"/>
          <w:szCs w:val="21"/>
          <w:lang w:val="en-US" w:eastAsia="zh-CN"/>
        </w:rPr>
        <w:t xml:space="preserve">"Road Safety Data - Collisions 2022" dataset, accessible from </w:t>
      </w:r>
      <w:r>
        <w:rPr>
          <w:rFonts w:hint="default" w:ascii="宋体" w:hAnsi="宋体" w:eastAsia="宋体" w:cs="宋体"/>
          <w:color w:val="auto"/>
          <w:sz w:val="21"/>
          <w:szCs w:val="21"/>
          <w:u w:val="none"/>
          <w:lang w:val="en-US" w:eastAsia="zh-CN"/>
        </w:rPr>
        <w:fldChar w:fldCharType="begin"/>
      </w:r>
      <w:r>
        <w:rPr>
          <w:rFonts w:hint="default" w:ascii="宋体" w:hAnsi="宋体" w:eastAsia="宋体" w:cs="宋体"/>
          <w:color w:val="auto"/>
          <w:sz w:val="21"/>
          <w:szCs w:val="21"/>
          <w:u w:val="none"/>
          <w:lang w:val="en-US" w:eastAsia="zh-CN"/>
        </w:rPr>
        <w:instrText xml:space="preserve"> HYPERLINK "https://www.data.gov.uk/dataset/cb7ae6f0-4be6-4935-9277-47e5ce24a11f/road-safety-data/datafile/7720d2c6-1282-47b5-b77b-90749457788b/preview" </w:instrText>
      </w:r>
      <w:r>
        <w:rPr>
          <w:rFonts w:hint="default" w:ascii="宋体" w:hAnsi="宋体" w:eastAsia="宋体" w:cs="宋体"/>
          <w:color w:val="auto"/>
          <w:sz w:val="21"/>
          <w:szCs w:val="21"/>
          <w:u w:val="none"/>
          <w:lang w:val="en-US" w:eastAsia="zh-CN"/>
        </w:rPr>
        <w:fldChar w:fldCharType="separate"/>
      </w:r>
      <w:r>
        <w:rPr>
          <w:rStyle w:val="8"/>
          <w:rFonts w:hint="default" w:ascii="宋体" w:hAnsi="宋体" w:eastAsia="宋体" w:cs="宋体"/>
          <w:sz w:val="21"/>
          <w:szCs w:val="21"/>
          <w:lang w:val="en-US" w:eastAsia="zh-CN"/>
        </w:rPr>
        <w:t>data.gov.uk</w:t>
      </w:r>
      <w:r>
        <w:rPr>
          <w:rFonts w:hint="default" w:ascii="宋体" w:hAnsi="宋体" w:eastAsia="宋体" w:cs="宋体"/>
          <w:color w:val="auto"/>
          <w:sz w:val="21"/>
          <w:szCs w:val="21"/>
          <w:u w:val="none"/>
          <w:lang w:val="en-US" w:eastAsia="zh-CN"/>
        </w:rPr>
        <w:fldChar w:fldCharType="end"/>
      </w:r>
      <w:bookmarkStart w:id="0" w:name="_GoBack"/>
      <w:bookmarkEnd w:id="0"/>
    </w:p>
    <w:sectPr>
      <w:pgSz w:w="11906" w:h="16838"/>
      <w:pgMar w:top="1440" w:right="1417"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F183D"/>
    <w:multiLevelType w:val="singleLevel"/>
    <w:tmpl w:val="916F183D"/>
    <w:lvl w:ilvl="0" w:tentative="0">
      <w:start w:val="1"/>
      <w:numFmt w:val="bullet"/>
      <w:lvlText w:val=""/>
      <w:lvlJc w:val="left"/>
      <w:pPr>
        <w:ind w:left="420" w:hanging="42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0MWFjNTAzZGFlNTVmZTg2NmRhOGE3ZmViNjE2MzMifQ=="/>
  </w:docVars>
  <w:rsids>
    <w:rsidRoot w:val="69BF453D"/>
    <w:rsid w:val="69BF4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Emphasis"/>
    <w:basedOn w:val="6"/>
    <w:qFormat/>
    <w:uiPriority w:val="0"/>
    <w:rPr>
      <w:i/>
    </w:rPr>
  </w:style>
  <w:style w:type="character" w:styleId="10">
    <w:name w:val="Hyperlink"/>
    <w:basedOn w:val="6"/>
    <w:uiPriority w:val="0"/>
    <w:rPr>
      <w:color w:val="0000FF"/>
      <w:u w:val="single"/>
    </w:rPr>
  </w:style>
  <w:style w:type="paragraph" w:styleId="11">
    <w:name w:val=""/>
    <w:basedOn w:val="1"/>
    <w:next w:val="1"/>
    <w:uiPriority w:val="0"/>
    <w:pPr>
      <w:pBdr>
        <w:bottom w:val="single" w:color="auto" w:sz="6" w:space="1"/>
      </w:pBdr>
      <w:jc w:val="center"/>
    </w:pPr>
    <w:rPr>
      <w:rFonts w:ascii="Arial" w:eastAsia="宋体"/>
      <w:vanish/>
      <w:sz w:val="16"/>
    </w:rPr>
  </w:style>
  <w:style w:type="paragraph" w:styleId="1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2024-03-21T23:59:00Z</dcterms:created>
  <dc:creator>~囧~隔壁家老杨の</dc:creator>
  <cp:lastModifiedBy>~囧~隔壁家老杨の</cp:lastModifiedBy>
  <dcterms:modified xsi:type="dcterms:W3CDTF">2024-03-22T02:34:27Z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732A7A819E6343269FCE5412961C0292_11</vt:lpwstr>
  </property>
</Properties>
</file>