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Statement of Work — Loyalty Program Implementation for CairoMart Retail Group</w:t>
      </w:r>
    </w:p>
    <w:p>
      <w:pPr>
        <w:pStyle w:val="Heading1"/>
      </w:pPr>
      <w:r>
        <w:t>1. Introduction and Background</w:t>
      </w:r>
    </w:p>
    <w:p>
      <w:r>
        <w:t>This Statement of Work (SOW) is entered into between LoyaltyCo (the Provider) and CairoMart Retail Group (the Merchant) for the implementation of a points-based customer loyalty program across the Merchant's retail network.</w:t>
      </w:r>
    </w:p>
    <w:p>
      <w:r>
        <w:t>CairoMart operates 5 retail branches in Greater Cairo and seeks to launch a unified loyalty program to increase repeat purchases and customer retention.</w:t>
      </w:r>
    </w:p>
    <w:p>
      <w:pPr>
        <w:pStyle w:val="Heading1"/>
      </w:pPr>
      <w:r>
        <w:t>2. Objectives</w:t>
      </w:r>
    </w:p>
    <w:p>
      <w:r>
        <w:t>Launch a fully operational loyalty points program across all 5 CairoMart branches.</w:t>
      </w:r>
    </w:p>
    <w:p>
      <w:r>
        <w:t>Enable customers to earn 10 points for every 1 USD spent in-store.</w:t>
      </w:r>
    </w:p>
    <w:p>
      <w:r>
        <w:t>Provide the Merchant with 20 configurable promotional offers at launch.</w:t>
      </w:r>
    </w:p>
    <w:p>
      <w:r>
        <w:t>Achieve go-live no later than 1 December 2026.</w:t>
      </w:r>
    </w:p>
    <w:p>
      <w:pPr>
        <w:pStyle w:val="Heading1"/>
      </w:pPr>
      <w:r>
        <w:t>3. Scope of Work</w:t>
      </w:r>
    </w:p>
    <w:p>
      <w:r>
        <w:t>The Provider will deliver: merchant onboarding, loyalty platform configuration, API integration with the Merchant's point-of-sale (POS) system, offer setup, staff training, and go-live support.</w:t>
      </w:r>
    </w:p>
    <w:p>
      <w:r>
        <w:t>Out of scope: hardware procurement, POS replacement, and marketing campaign design.</w:t>
      </w:r>
    </w:p>
    <w:p>
      <w:pPr>
        <w:pStyle w:val="Heading1"/>
      </w:pPr>
      <w:r>
        <w:t>4. Commercial Requirements</w:t>
      </w:r>
    </w:p>
    <w:p>
      <w:r>
        <w:t>The Merchant will launch 20 loyalty offers at go-live, distributed across product categories as agreed with the Account Manager.</w:t>
      </w:r>
    </w:p>
    <w:p>
      <w:r>
        <w:t>Pricing follows the standard LoyaltyCo revenue-share model: 2.5% of the value of each redeemed offer.</w:t>
      </w:r>
    </w:p>
    <w:p>
      <w:r>
        <w:t>The commercial contract must be countersigned before any technical integration work begins.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Item</w:t>
            </w:r>
          </w:p>
        </w:tc>
        <w:tc>
          <w:tcPr>
            <w:tcW w:type="dxa" w:w="2880"/>
          </w:tcPr>
          <w:p>
            <w:r>
              <w:t>Quantity</w:t>
            </w:r>
          </w:p>
        </w:tc>
        <w:tc>
          <w:tcPr>
            <w:tcW w:type="dxa" w:w="2880"/>
          </w:tcPr>
          <w:p>
            <w:r>
              <w:t>Notes</w:t>
            </w:r>
          </w:p>
        </w:tc>
      </w:tr>
      <w:tr>
        <w:tc>
          <w:tcPr>
            <w:tcW w:type="dxa" w:w="2880"/>
          </w:tcPr>
          <w:p>
            <w:r>
              <w:t>Participating branches</w:t>
            </w:r>
          </w:p>
        </w:tc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All Greater Cairo locations</w:t>
            </w:r>
          </w:p>
        </w:tc>
      </w:tr>
      <w:tr>
        <w:tc>
          <w:tcPr>
            <w:tcW w:type="dxa" w:w="2880"/>
          </w:tcPr>
          <w:p>
            <w:r>
              <w:t>Launch offers</w:t>
            </w:r>
          </w:p>
        </w:tc>
        <w:tc>
          <w:tcPr>
            <w:tcW w:type="dxa" w:w="2880"/>
          </w:tcPr>
          <w:p>
            <w:r>
              <w:t>20</w:t>
            </w:r>
          </w:p>
        </w:tc>
        <w:tc>
          <w:tcPr>
            <w:tcW w:type="dxa" w:w="2880"/>
          </w:tcPr>
          <w:p>
            <w:r>
              <w:t>Configured before go-live</w:t>
            </w:r>
          </w:p>
        </w:tc>
      </w:tr>
      <w:tr>
        <w:tc>
          <w:tcPr>
            <w:tcW w:type="dxa" w:w="2880"/>
          </w:tcPr>
          <w:p>
            <w:r>
              <w:t>Merchant onboarding questionnaires</w:t>
            </w:r>
          </w:p>
        </w:tc>
        <w:tc>
          <w:tcPr>
            <w:tcW w:type="dxa" w:w="2880"/>
          </w:tcPr>
          <w:p>
            <w:r>
              <w:t>15</w:t>
            </w:r>
          </w:p>
        </w:tc>
        <w:tc>
          <w:tcPr>
            <w:tcW w:type="dxa" w:w="2880"/>
          </w:tcPr>
          <w:p>
            <w:r>
              <w:t>Commercial team to collect</w:t>
            </w:r>
          </w:p>
        </w:tc>
      </w:tr>
      <w:tr>
        <w:tc>
          <w:tcPr>
            <w:tcW w:type="dxa" w:w="2880"/>
          </w:tcPr>
          <w:p>
            <w:r>
              <w:t>Offer configuration questionnaires</w:t>
            </w:r>
          </w:p>
        </w:tc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One per offer family</w:t>
            </w:r>
          </w:p>
        </w:tc>
      </w:tr>
    </w:tbl>
    <w:p>
      <w:pPr>
        <w:pStyle w:val="Heading1"/>
      </w:pPr>
      <w:r>
        <w:t>5. Technical Requirements</w:t>
      </w:r>
    </w:p>
    <w:p>
      <w:r>
        <w:t>The Provider will implement a REST API integration between the LoyaltyCo platform and the Merchant's POS system for real-time points accrual.</w:t>
      </w:r>
    </w:p>
    <w:p>
      <w:r>
        <w:t>Points calculation rule: customers earn 10 points for every 1 USD spent. Points expire 12 months after accrual.</w:t>
      </w:r>
    </w:p>
    <w:p>
      <w:r>
        <w:t>Authentication between systems uses OAuth 2.0 client-credentials flow.</w:t>
      </w:r>
    </w:p>
    <w:p>
      <w:r>
        <w:t>The API must sustain 50 transactions per second at peak with p95 latency under 300 ms.</w:t>
      </w:r>
    </w:p>
    <w:p>
      <w:r>
        <w:t>All API integration work, including end-to-end testing, must be completed before the go-live date.</w:t>
      </w:r>
    </w:p>
    <w:p>
      <w:pPr>
        <w:pStyle w:val="Heading1"/>
      </w:pPr>
      <w:r>
        <w:t>6. Operations Requirements</w:t>
      </w:r>
    </w:p>
    <w:p>
      <w:r>
        <w:t>Operations will configure the merchant account, the 5 branches, and all 20 offers in the production environment after technical validation passes.</w:t>
      </w:r>
    </w:p>
    <w:p>
      <w:r>
        <w:t>Merchant onboarding includes collection of branch data, staff rosters, and offer approval sign-off from the Merchant's commercial representative.</w:t>
      </w:r>
    </w:p>
    <w:p>
      <w:pPr>
        <w:pStyle w:val="Heading1"/>
      </w:pPr>
      <w:r>
        <w:t>7. Training</w:t>
      </w:r>
    </w:p>
    <w:p>
      <w:r>
        <w:t>On-ground training is required for cashier and floor staff at each of the 5 branches. Training duration is 2 days in total, delivered by the Operations team in the week before go-live.</w:t>
      </w:r>
    </w:p>
    <w:p>
      <w:pPr>
        <w:pStyle w:val="Heading1"/>
      </w:pPr>
      <w:r>
        <w:t>8. Milestones and Timeline</w:t>
      </w:r>
    </w:p>
    <w:p>
      <w:r>
        <w:t>The project runs from contract signature to go-live per the schedule below.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Milestone</w:t>
            </w:r>
          </w:p>
        </w:tc>
        <w:tc>
          <w:tcPr>
            <w:tcW w:type="dxa" w:w="2880"/>
          </w:tcPr>
          <w:p>
            <w:r>
              <w:t>Date</w:t>
            </w:r>
          </w:p>
        </w:tc>
        <w:tc>
          <w:tcPr>
            <w:tcW w:type="dxa" w:w="2880"/>
          </w:tcPr>
          <w:p>
            <w:r>
              <w:t>Owner</w:t>
            </w:r>
          </w:p>
        </w:tc>
      </w:tr>
      <w:tr>
        <w:tc>
          <w:tcPr>
            <w:tcW w:type="dxa" w:w="2880"/>
          </w:tcPr>
          <w:p>
            <w:r>
              <w:t>Contract countersigned</w:t>
            </w:r>
          </w:p>
        </w:tc>
        <w:tc>
          <w:tcPr>
            <w:tcW w:type="dxa" w:w="2880"/>
          </w:tcPr>
          <w:p>
            <w:r>
              <w:t>2026-10-01</w:t>
            </w:r>
          </w:p>
        </w:tc>
        <w:tc>
          <w:tcPr>
            <w:tcW w:type="dxa" w:w="2880"/>
          </w:tcPr>
          <w:p>
            <w:r>
              <w:t>Commercial</w:t>
            </w:r>
          </w:p>
        </w:tc>
      </w:tr>
      <w:tr>
        <w:tc>
          <w:tcPr>
            <w:tcW w:type="dxa" w:w="2880"/>
          </w:tcPr>
          <w:p>
            <w:r>
              <w:t>Technical integration complete</w:t>
            </w:r>
          </w:p>
        </w:tc>
        <w:tc>
          <w:tcPr>
            <w:tcW w:type="dxa" w:w="2880"/>
          </w:tcPr>
          <w:p>
            <w:r>
              <w:t>2026-11-10</w:t>
            </w:r>
          </w:p>
        </w:tc>
        <w:tc>
          <w:tcPr>
            <w:tcW w:type="dxa" w:w="2880"/>
          </w:tcPr>
          <w:p>
            <w:r>
              <w:t>Technical</w:t>
            </w:r>
          </w:p>
        </w:tc>
      </w:tr>
      <w:tr>
        <w:tc>
          <w:tcPr>
            <w:tcW w:type="dxa" w:w="2880"/>
          </w:tcPr>
          <w:p>
            <w:r>
              <w:t>End-to-end testing complete</w:t>
            </w:r>
          </w:p>
        </w:tc>
        <w:tc>
          <w:tcPr>
            <w:tcW w:type="dxa" w:w="2880"/>
          </w:tcPr>
          <w:p>
            <w:r>
              <w:t>2026-11-20</w:t>
            </w:r>
          </w:p>
        </w:tc>
        <w:tc>
          <w:tcPr>
            <w:tcW w:type="dxa" w:w="2880"/>
          </w:tcPr>
          <w:p>
            <w:r>
              <w:t>Technical</w:t>
            </w:r>
          </w:p>
        </w:tc>
      </w:tr>
      <w:tr>
        <w:tc>
          <w:tcPr>
            <w:tcW w:type="dxa" w:w="2880"/>
          </w:tcPr>
          <w:p>
            <w:r>
              <w:t>Merchant configuration complete</w:t>
            </w:r>
          </w:p>
        </w:tc>
        <w:tc>
          <w:tcPr>
            <w:tcW w:type="dxa" w:w="2880"/>
          </w:tcPr>
          <w:p>
            <w:r>
              <w:t>2026-11-24</w:t>
            </w:r>
          </w:p>
        </w:tc>
        <w:tc>
          <w:tcPr>
            <w:tcW w:type="dxa" w:w="2880"/>
          </w:tcPr>
          <w:p>
            <w:r>
              <w:t>Operations</w:t>
            </w:r>
          </w:p>
        </w:tc>
      </w:tr>
      <w:tr>
        <w:tc>
          <w:tcPr>
            <w:tcW w:type="dxa" w:w="2880"/>
          </w:tcPr>
          <w:p>
            <w:r>
              <w:t>Staff training complete</w:t>
            </w:r>
          </w:p>
        </w:tc>
        <w:tc>
          <w:tcPr>
            <w:tcW w:type="dxa" w:w="2880"/>
          </w:tcPr>
          <w:p>
            <w:r>
              <w:t>2026-11-27</w:t>
            </w:r>
          </w:p>
        </w:tc>
        <w:tc>
          <w:tcPr>
            <w:tcW w:type="dxa" w:w="2880"/>
          </w:tcPr>
          <w:p>
            <w:r>
              <w:t>Operations</w:t>
            </w:r>
          </w:p>
        </w:tc>
      </w:tr>
      <w:tr>
        <w:tc>
          <w:tcPr>
            <w:tcW w:type="dxa" w:w="2880"/>
          </w:tcPr>
          <w:p>
            <w:r>
              <w:t>Go-live</w:t>
            </w:r>
          </w:p>
        </w:tc>
        <w:tc>
          <w:tcPr>
            <w:tcW w:type="dxa" w:w="2880"/>
          </w:tcPr>
          <w:p>
            <w:r>
              <w:t>2026-12-01</w:t>
            </w:r>
          </w:p>
        </w:tc>
        <w:tc>
          <w:tcPr>
            <w:tcW w:type="dxa" w:w="2880"/>
          </w:tcPr>
          <w:p>
            <w:r>
              <w:t>All teams</w:t>
            </w:r>
          </w:p>
        </w:tc>
      </w:tr>
    </w:tbl>
    <w:p>
      <w:pPr>
        <w:pStyle w:val="Heading1"/>
      </w:pPr>
      <w:r>
        <w:t>9. Team and Responsibilities</w:t>
      </w:r>
    </w:p>
    <w:p>
      <w:r>
        <w:t>The Provider assigns a cross-functional team of 8 people to this project.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Role</w:t>
            </w:r>
          </w:p>
        </w:tc>
        <w:tc>
          <w:tcPr>
            <w:tcW w:type="dxa" w:w="2880"/>
          </w:tcPr>
          <w:p>
            <w:r>
              <w:t>Team</w:t>
            </w:r>
          </w:p>
        </w:tc>
        <w:tc>
          <w:tcPr>
            <w:tcW w:type="dxa" w:w="2880"/>
          </w:tcPr>
          <w:p>
            <w:r>
              <w:t>Responsibility</w:t>
            </w:r>
          </w:p>
        </w:tc>
      </w:tr>
      <w:tr>
        <w:tc>
          <w:tcPr>
            <w:tcW w:type="dxa" w:w="2880"/>
          </w:tcPr>
          <w:p>
            <w:r>
              <w:t>Account Manager</w:t>
            </w:r>
          </w:p>
        </w:tc>
        <w:tc>
          <w:tcPr>
            <w:tcW w:type="dxa" w:w="2880"/>
          </w:tcPr>
          <w:p>
            <w:r>
              <w:t>Commercial</w:t>
            </w:r>
          </w:p>
        </w:tc>
        <w:tc>
          <w:tcPr>
            <w:tcW w:type="dxa" w:w="2880"/>
          </w:tcPr>
          <w:p>
            <w:r>
              <w:t>Merchant relationship, offer sign-off</w:t>
            </w:r>
          </w:p>
        </w:tc>
      </w:tr>
      <w:tr>
        <w:tc>
          <w:tcPr>
            <w:tcW w:type="dxa" w:w="2880"/>
          </w:tcPr>
          <w:p>
            <w:r>
              <w:t>Commercial Manager</w:t>
            </w:r>
          </w:p>
        </w:tc>
        <w:tc>
          <w:tcPr>
            <w:tcW w:type="dxa" w:w="2880"/>
          </w:tcPr>
          <w:p>
            <w:r>
              <w:t>Commercial</w:t>
            </w:r>
          </w:p>
        </w:tc>
        <w:tc>
          <w:tcPr>
            <w:tcW w:type="dxa" w:w="2880"/>
          </w:tcPr>
          <w:p>
            <w:r>
              <w:t>Contract and pricing</w:t>
            </w:r>
          </w:p>
        </w:tc>
      </w:tr>
      <w:tr>
        <w:tc>
          <w:tcPr>
            <w:tcW w:type="dxa" w:w="2880"/>
          </w:tcPr>
          <w:p>
            <w:r>
              <w:t>Technical Lead</w:t>
            </w:r>
          </w:p>
        </w:tc>
        <w:tc>
          <w:tcPr>
            <w:tcW w:type="dxa" w:w="2880"/>
          </w:tcPr>
          <w:p>
            <w:r>
              <w:t>Technical</w:t>
            </w:r>
          </w:p>
        </w:tc>
        <w:tc>
          <w:tcPr>
            <w:tcW w:type="dxa" w:w="2880"/>
          </w:tcPr>
          <w:p>
            <w:r>
              <w:t>Integration architecture</w:t>
            </w:r>
          </w:p>
        </w:tc>
      </w:tr>
      <w:tr>
        <w:tc>
          <w:tcPr>
            <w:tcW w:type="dxa" w:w="2880"/>
          </w:tcPr>
          <w:p>
            <w:r>
              <w:t>Backend Engineer</w:t>
            </w:r>
          </w:p>
        </w:tc>
        <w:tc>
          <w:tcPr>
            <w:tcW w:type="dxa" w:w="2880"/>
          </w:tcPr>
          <w:p>
            <w:r>
              <w:t>Technical</w:t>
            </w:r>
          </w:p>
        </w:tc>
        <w:tc>
          <w:tcPr>
            <w:tcW w:type="dxa" w:w="2880"/>
          </w:tcPr>
          <w:p>
            <w:r>
              <w:t>API development</w:t>
            </w:r>
          </w:p>
        </w:tc>
      </w:tr>
      <w:tr>
        <w:tc>
          <w:tcPr>
            <w:tcW w:type="dxa" w:w="2880"/>
          </w:tcPr>
          <w:p>
            <w:r>
              <w:t>QA Engineer</w:t>
            </w:r>
          </w:p>
        </w:tc>
        <w:tc>
          <w:tcPr>
            <w:tcW w:type="dxa" w:w="2880"/>
          </w:tcPr>
          <w:p>
            <w:r>
              <w:t>Technical</w:t>
            </w:r>
          </w:p>
        </w:tc>
        <w:tc>
          <w:tcPr>
            <w:tcW w:type="dxa" w:w="2880"/>
          </w:tcPr>
          <w:p>
            <w:r>
              <w:t>Testing and validation</w:t>
            </w:r>
          </w:p>
        </w:tc>
      </w:tr>
      <w:tr>
        <w:tc>
          <w:tcPr>
            <w:tcW w:type="dxa" w:w="2880"/>
          </w:tcPr>
          <w:p>
            <w:r>
              <w:t>Operations Manager</w:t>
            </w:r>
          </w:p>
        </w:tc>
        <w:tc>
          <w:tcPr>
            <w:tcW w:type="dxa" w:w="2880"/>
          </w:tcPr>
          <w:p>
            <w:r>
              <w:t>Operations</w:t>
            </w:r>
          </w:p>
        </w:tc>
        <w:tc>
          <w:tcPr>
            <w:tcW w:type="dxa" w:w="2880"/>
          </w:tcPr>
          <w:p>
            <w:r>
              <w:t>Configuration and go-live</w:t>
            </w:r>
          </w:p>
        </w:tc>
      </w:tr>
      <w:tr>
        <w:tc>
          <w:tcPr>
            <w:tcW w:type="dxa" w:w="2880"/>
          </w:tcPr>
          <w:p>
            <w:r>
              <w:t>Merchant Success Specialist</w:t>
            </w:r>
          </w:p>
        </w:tc>
        <w:tc>
          <w:tcPr>
            <w:tcW w:type="dxa" w:w="2880"/>
          </w:tcPr>
          <w:p>
            <w:r>
              <w:t>Operations</w:t>
            </w:r>
          </w:p>
        </w:tc>
        <w:tc>
          <w:tcPr>
            <w:tcW w:type="dxa" w:w="2880"/>
          </w:tcPr>
          <w:p>
            <w:r>
              <w:t>Onboarding and training</w:t>
            </w:r>
          </w:p>
        </w:tc>
      </w:tr>
      <w:tr>
        <w:tc>
          <w:tcPr>
            <w:tcW w:type="dxa" w:w="2880"/>
          </w:tcPr>
          <w:p>
            <w:r>
              <w:t>Support Agent</w:t>
            </w:r>
          </w:p>
        </w:tc>
        <w:tc>
          <w:tcPr>
            <w:tcW w:type="dxa" w:w="2880"/>
          </w:tcPr>
          <w:p>
            <w:r>
              <w:t>Operations</w:t>
            </w:r>
          </w:p>
        </w:tc>
        <w:tc>
          <w:tcPr>
            <w:tcW w:type="dxa" w:w="2880"/>
          </w:tcPr>
          <w:p>
            <w:r>
              <w:t>Post-go-live support</w:t>
            </w:r>
          </w:p>
        </w:tc>
      </w:tr>
    </w:tbl>
    <w:p>
      <w:pPr>
        <w:pStyle w:val="Heading1"/>
      </w:pPr>
      <w:r>
        <w:t>10. Service Level Agreements</w:t>
      </w:r>
    </w:p>
    <w:p>
      <w:r>
        <w:t>Platform availability: 99.5% monthly uptime.</w:t>
      </w:r>
    </w:p>
    <w:p>
      <w:r>
        <w:t>Support response time: 4 business hours for priority incidents during the first 30 days after go-live.</w:t>
      </w:r>
    </w:p>
    <w:p>
      <w:pPr>
        <w:pStyle w:val="Heading1"/>
      </w:pPr>
      <w:r>
        <w:t>11. Acceptance Criteria</w:t>
      </w:r>
    </w:p>
    <w:p>
      <w:r>
        <w:t>The project is accepted when: all 20 offers are live in production, points accrue correctly at 10 points per 1 USD in all 5 branches, end-to-end tests pass, staff training is complete, and the Merchant signs the go-live checklist.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