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E83D4" w14:textId="553941C6" w:rsidR="00181117" w:rsidRPr="00181117" w:rsidRDefault="00181117" w:rsidP="00181117">
      <w:pPr>
        <w:rPr>
          <w:b/>
          <w:bCs/>
          <w:sz w:val="28"/>
          <w:szCs w:val="28"/>
        </w:rPr>
      </w:pPr>
      <w:r>
        <w:rPr>
          <w:b/>
          <w:bCs/>
          <w:sz w:val="28"/>
          <w:szCs w:val="28"/>
        </w:rPr>
        <w:t xml:space="preserve">My </w:t>
      </w:r>
      <w:r w:rsidRPr="00181117">
        <w:rPr>
          <w:b/>
          <w:bCs/>
          <w:sz w:val="28"/>
          <w:szCs w:val="28"/>
        </w:rPr>
        <w:t>Conclusion</w:t>
      </w:r>
      <w:r>
        <w:rPr>
          <w:b/>
          <w:bCs/>
          <w:sz w:val="28"/>
          <w:szCs w:val="28"/>
        </w:rPr>
        <w:t>:</w:t>
      </w:r>
    </w:p>
    <w:p w14:paraId="7C144E21" w14:textId="77777777" w:rsidR="00181117" w:rsidRPr="00181117" w:rsidRDefault="00181117" w:rsidP="00181117">
      <w:pPr>
        <w:numPr>
          <w:ilvl w:val="0"/>
          <w:numId w:val="1"/>
        </w:numPr>
        <w:rPr>
          <w:sz w:val="28"/>
          <w:szCs w:val="28"/>
        </w:rPr>
      </w:pPr>
      <w:r w:rsidRPr="00181117">
        <w:rPr>
          <w:b/>
          <w:bCs/>
          <w:sz w:val="28"/>
          <w:szCs w:val="28"/>
        </w:rPr>
        <w:t>Role of Data Visualization</w:t>
      </w:r>
      <w:r w:rsidRPr="00181117">
        <w:rPr>
          <w:sz w:val="28"/>
          <w:szCs w:val="28"/>
        </w:rPr>
        <w:t>:</w:t>
      </w:r>
    </w:p>
    <w:p w14:paraId="32063A54" w14:textId="54D5AD02" w:rsidR="00181117" w:rsidRPr="00181117" w:rsidRDefault="00181117" w:rsidP="00181117">
      <w:pPr>
        <w:pStyle w:val="ListParagraph"/>
        <w:numPr>
          <w:ilvl w:val="1"/>
          <w:numId w:val="1"/>
        </w:numPr>
        <w:rPr>
          <w:sz w:val="28"/>
          <w:szCs w:val="28"/>
        </w:rPr>
      </w:pPr>
      <w:r w:rsidRPr="00181117">
        <w:rPr>
          <w:sz w:val="28"/>
          <w:szCs w:val="28"/>
        </w:rPr>
        <w:t>Data visualization was instrumental in uncovering crucial insights from the Global Superstore dataset. Through Tableau, complex data on sales, profits, customer segments, and product categories was transformed into accessible, actionable insights.</w:t>
      </w:r>
    </w:p>
    <w:p w14:paraId="33F8898C" w14:textId="77777777" w:rsidR="00181117" w:rsidRPr="00181117" w:rsidRDefault="00181117" w:rsidP="00181117">
      <w:pPr>
        <w:numPr>
          <w:ilvl w:val="1"/>
          <w:numId w:val="1"/>
        </w:numPr>
        <w:rPr>
          <w:sz w:val="28"/>
          <w:szCs w:val="28"/>
        </w:rPr>
      </w:pPr>
      <w:r w:rsidRPr="00181117">
        <w:rPr>
          <w:sz w:val="28"/>
          <w:szCs w:val="28"/>
        </w:rPr>
        <w:t>The use of interactive and layered visuals allowed deeper exploration, empowering users to identify trends and make data-driven decisions.</w:t>
      </w:r>
    </w:p>
    <w:p w14:paraId="60C1A250" w14:textId="77777777" w:rsidR="00181117" w:rsidRPr="00181117" w:rsidRDefault="00181117" w:rsidP="00181117">
      <w:pPr>
        <w:numPr>
          <w:ilvl w:val="0"/>
          <w:numId w:val="1"/>
        </w:numPr>
        <w:rPr>
          <w:sz w:val="28"/>
          <w:szCs w:val="28"/>
        </w:rPr>
      </w:pPr>
      <w:r w:rsidRPr="00181117">
        <w:rPr>
          <w:b/>
          <w:bCs/>
          <w:sz w:val="28"/>
          <w:szCs w:val="28"/>
        </w:rPr>
        <w:t>Insights Uncovered</w:t>
      </w:r>
      <w:r w:rsidRPr="00181117">
        <w:rPr>
          <w:sz w:val="28"/>
          <w:szCs w:val="28"/>
        </w:rPr>
        <w:t>:</w:t>
      </w:r>
    </w:p>
    <w:p w14:paraId="7F7CCAD3" w14:textId="77777777" w:rsidR="00181117" w:rsidRPr="00181117" w:rsidRDefault="00181117" w:rsidP="00181117">
      <w:pPr>
        <w:numPr>
          <w:ilvl w:val="1"/>
          <w:numId w:val="1"/>
        </w:numPr>
        <w:rPr>
          <w:sz w:val="28"/>
          <w:szCs w:val="28"/>
        </w:rPr>
      </w:pPr>
      <w:r w:rsidRPr="00181117">
        <w:rPr>
          <w:b/>
          <w:bCs/>
          <w:sz w:val="28"/>
          <w:szCs w:val="28"/>
        </w:rPr>
        <w:t>Sales Trends</w:t>
      </w:r>
      <w:r w:rsidRPr="00181117">
        <w:rPr>
          <w:sz w:val="28"/>
          <w:szCs w:val="28"/>
        </w:rPr>
        <w:t>: Seasonal patterns in sales were identified, highlighting months or periods with consistently high or low sales. This insight is valuable for planning marketing campaigns or inventory management in anticipation of demand fluctuations.</w:t>
      </w:r>
    </w:p>
    <w:p w14:paraId="717DF2D7" w14:textId="77777777" w:rsidR="00181117" w:rsidRPr="00181117" w:rsidRDefault="00181117" w:rsidP="00181117">
      <w:pPr>
        <w:numPr>
          <w:ilvl w:val="1"/>
          <w:numId w:val="1"/>
        </w:numPr>
        <w:rPr>
          <w:sz w:val="28"/>
          <w:szCs w:val="28"/>
        </w:rPr>
      </w:pPr>
      <w:r w:rsidRPr="00181117">
        <w:rPr>
          <w:b/>
          <w:bCs/>
          <w:sz w:val="28"/>
          <w:szCs w:val="28"/>
        </w:rPr>
        <w:t>Regional Performance</w:t>
      </w:r>
      <w:r w:rsidRPr="00181117">
        <w:rPr>
          <w:sz w:val="28"/>
          <w:szCs w:val="28"/>
        </w:rPr>
        <w:t>: The regional analysis revealed areas with high sales but lower profit margins, signifying potential inefficiencies. These findings suggest regions where pricing strategies, cost management, or targeted promotional efforts could be adjusted to improve profitability.</w:t>
      </w:r>
    </w:p>
    <w:p w14:paraId="07DA1B6B" w14:textId="77777777" w:rsidR="00181117" w:rsidRPr="00181117" w:rsidRDefault="00181117" w:rsidP="00181117">
      <w:pPr>
        <w:numPr>
          <w:ilvl w:val="1"/>
          <w:numId w:val="1"/>
        </w:numPr>
        <w:rPr>
          <w:sz w:val="28"/>
          <w:szCs w:val="28"/>
        </w:rPr>
      </w:pPr>
      <w:r w:rsidRPr="00181117">
        <w:rPr>
          <w:b/>
          <w:bCs/>
          <w:sz w:val="28"/>
          <w:szCs w:val="28"/>
        </w:rPr>
        <w:t>Product Category Performance</w:t>
      </w:r>
      <w:r w:rsidRPr="00181117">
        <w:rPr>
          <w:sz w:val="28"/>
          <w:szCs w:val="28"/>
        </w:rPr>
        <w:t>: By visualizing product category and sub-category performance, high-demand and high-profit products were pinpointed, supporting strategic decisions for inventory optimization, marketing focus, and product line adjustments.</w:t>
      </w:r>
    </w:p>
    <w:p w14:paraId="555A8E58" w14:textId="77777777" w:rsidR="00181117" w:rsidRPr="00181117" w:rsidRDefault="00181117" w:rsidP="00181117">
      <w:pPr>
        <w:numPr>
          <w:ilvl w:val="1"/>
          <w:numId w:val="1"/>
        </w:numPr>
        <w:rPr>
          <w:sz w:val="28"/>
          <w:szCs w:val="28"/>
        </w:rPr>
      </w:pPr>
      <w:r w:rsidRPr="00181117">
        <w:rPr>
          <w:b/>
          <w:bCs/>
          <w:sz w:val="28"/>
          <w:szCs w:val="28"/>
        </w:rPr>
        <w:t>Customer Segments</w:t>
      </w:r>
      <w:r w:rsidRPr="00181117">
        <w:rPr>
          <w:sz w:val="28"/>
          <w:szCs w:val="28"/>
        </w:rPr>
        <w:t>: Insights into customer segments helped identify the most profitable groups. These findings can drive targeted marketing efforts, ensuring that resources are directed toward high-value customers, improving customer loyalty and lifetime value.</w:t>
      </w:r>
    </w:p>
    <w:p w14:paraId="0E13A1D6" w14:textId="77777777" w:rsidR="00181117" w:rsidRPr="00181117" w:rsidRDefault="00181117" w:rsidP="00181117">
      <w:pPr>
        <w:numPr>
          <w:ilvl w:val="0"/>
          <w:numId w:val="1"/>
        </w:numPr>
        <w:rPr>
          <w:sz w:val="28"/>
          <w:szCs w:val="28"/>
        </w:rPr>
      </w:pPr>
      <w:r w:rsidRPr="00181117">
        <w:rPr>
          <w:b/>
          <w:bCs/>
          <w:sz w:val="28"/>
          <w:szCs w:val="28"/>
        </w:rPr>
        <w:t>Strategic Recommendations</w:t>
      </w:r>
      <w:r w:rsidRPr="00181117">
        <w:rPr>
          <w:sz w:val="28"/>
          <w:szCs w:val="28"/>
        </w:rPr>
        <w:t>:</w:t>
      </w:r>
    </w:p>
    <w:p w14:paraId="22343662" w14:textId="77777777" w:rsidR="00181117" w:rsidRPr="00181117" w:rsidRDefault="00181117" w:rsidP="00181117">
      <w:pPr>
        <w:numPr>
          <w:ilvl w:val="1"/>
          <w:numId w:val="1"/>
        </w:numPr>
        <w:rPr>
          <w:sz w:val="28"/>
          <w:szCs w:val="28"/>
        </w:rPr>
      </w:pPr>
      <w:r w:rsidRPr="00181117">
        <w:rPr>
          <w:b/>
          <w:bCs/>
          <w:sz w:val="28"/>
          <w:szCs w:val="28"/>
        </w:rPr>
        <w:t>Focused Marketing</w:t>
      </w:r>
      <w:r w:rsidRPr="00181117">
        <w:rPr>
          <w:sz w:val="28"/>
          <w:szCs w:val="28"/>
        </w:rPr>
        <w:t>: Increase marketing efforts toward high-profit customer segments and high-demand products to maximize return on investment.</w:t>
      </w:r>
    </w:p>
    <w:p w14:paraId="48170473" w14:textId="77777777" w:rsidR="00181117" w:rsidRPr="00181117" w:rsidRDefault="00181117" w:rsidP="00181117">
      <w:pPr>
        <w:numPr>
          <w:ilvl w:val="1"/>
          <w:numId w:val="1"/>
        </w:numPr>
        <w:rPr>
          <w:sz w:val="28"/>
          <w:szCs w:val="28"/>
        </w:rPr>
      </w:pPr>
      <w:r w:rsidRPr="00181117">
        <w:rPr>
          <w:b/>
          <w:bCs/>
          <w:sz w:val="28"/>
          <w:szCs w:val="28"/>
        </w:rPr>
        <w:lastRenderedPageBreak/>
        <w:t>Regional Strategy Adjustment</w:t>
      </w:r>
      <w:r w:rsidRPr="00181117">
        <w:rPr>
          <w:sz w:val="28"/>
          <w:szCs w:val="28"/>
        </w:rPr>
        <w:t>: Consider revising pricing strategies or implementing efficiency improvements in regions with low profit margins to enhance regional performance.</w:t>
      </w:r>
    </w:p>
    <w:p w14:paraId="3612881E" w14:textId="77777777" w:rsidR="00181117" w:rsidRPr="00181117" w:rsidRDefault="00181117" w:rsidP="00181117">
      <w:pPr>
        <w:numPr>
          <w:ilvl w:val="1"/>
          <w:numId w:val="1"/>
        </w:numPr>
        <w:rPr>
          <w:sz w:val="28"/>
          <w:szCs w:val="28"/>
        </w:rPr>
      </w:pPr>
      <w:r w:rsidRPr="00181117">
        <w:rPr>
          <w:b/>
          <w:bCs/>
          <w:sz w:val="28"/>
          <w:szCs w:val="28"/>
        </w:rPr>
        <w:t>Inventory Optimization</w:t>
      </w:r>
      <w:r w:rsidRPr="00181117">
        <w:rPr>
          <w:sz w:val="28"/>
          <w:szCs w:val="28"/>
        </w:rPr>
        <w:t>: Prioritize stock and promotional resources for high-demand products, aligning inventory levels with anticipated demand to reduce excess stock and improve turnover.</w:t>
      </w:r>
    </w:p>
    <w:p w14:paraId="7FFCC6A7" w14:textId="77777777" w:rsidR="00181117" w:rsidRPr="00181117" w:rsidRDefault="00181117" w:rsidP="00181117">
      <w:pPr>
        <w:numPr>
          <w:ilvl w:val="0"/>
          <w:numId w:val="1"/>
        </w:numPr>
        <w:rPr>
          <w:sz w:val="28"/>
          <w:szCs w:val="28"/>
        </w:rPr>
      </w:pPr>
      <w:r w:rsidRPr="00181117">
        <w:rPr>
          <w:b/>
          <w:bCs/>
          <w:sz w:val="28"/>
          <w:szCs w:val="28"/>
        </w:rPr>
        <w:t>Final Note on Tableau’s Impact</w:t>
      </w:r>
      <w:r w:rsidRPr="00181117">
        <w:rPr>
          <w:sz w:val="28"/>
          <w:szCs w:val="28"/>
        </w:rPr>
        <w:t>:</w:t>
      </w:r>
    </w:p>
    <w:p w14:paraId="46DE4EB4" w14:textId="77777777" w:rsidR="00181117" w:rsidRDefault="00181117" w:rsidP="00181117">
      <w:pPr>
        <w:ind w:left="1440"/>
        <w:rPr>
          <w:sz w:val="28"/>
          <w:szCs w:val="28"/>
        </w:rPr>
      </w:pPr>
      <w:r w:rsidRPr="00181117">
        <w:rPr>
          <w:sz w:val="28"/>
          <w:szCs w:val="28"/>
        </w:rPr>
        <w:t xml:space="preserve">Tableau’s interactive features were particularly effective, enabling a dynamic analysis that adapted to different filters, such as regions, dates, and categories. </w:t>
      </w:r>
    </w:p>
    <w:p w14:paraId="1F5DFA1E" w14:textId="447490A8" w:rsidR="00181117" w:rsidRPr="00181117" w:rsidRDefault="00181117" w:rsidP="00181117">
      <w:pPr>
        <w:ind w:left="1440"/>
        <w:rPr>
          <w:sz w:val="28"/>
          <w:szCs w:val="28"/>
        </w:rPr>
      </w:pPr>
      <w:r w:rsidRPr="00181117">
        <w:rPr>
          <w:sz w:val="28"/>
          <w:szCs w:val="28"/>
        </w:rPr>
        <w:t>This interactivity supports ongoing exploration and refinement, allowing the business to stay agile and responsive to trends as they emerge.</w:t>
      </w:r>
    </w:p>
    <w:p w14:paraId="42CA8C43" w14:textId="77777777" w:rsidR="007934BF" w:rsidRDefault="007934BF"/>
    <w:sectPr w:rsidR="0079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C3196C"/>
    <w:multiLevelType w:val="multilevel"/>
    <w:tmpl w:val="52A643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02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17"/>
    <w:rsid w:val="00144C23"/>
    <w:rsid w:val="00181117"/>
    <w:rsid w:val="002B1487"/>
    <w:rsid w:val="007934BF"/>
    <w:rsid w:val="00C9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2BBC"/>
  <w15:chartTrackingRefBased/>
  <w15:docId w15:val="{1C328D6B-443B-4FDC-9C6D-474B4D5A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5652590">
      <w:bodyDiv w:val="1"/>
      <w:marLeft w:val="0"/>
      <w:marRight w:val="0"/>
      <w:marTop w:val="0"/>
      <w:marBottom w:val="0"/>
      <w:divBdr>
        <w:top w:val="none" w:sz="0" w:space="0" w:color="auto"/>
        <w:left w:val="none" w:sz="0" w:space="0" w:color="auto"/>
        <w:bottom w:val="none" w:sz="0" w:space="0" w:color="auto"/>
        <w:right w:val="none" w:sz="0" w:space="0" w:color="auto"/>
      </w:divBdr>
    </w:div>
    <w:div w:id="214514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Muhavi Griffins</dc:creator>
  <cp:keywords/>
  <dc:description/>
  <cp:lastModifiedBy>Muhavi Griffins</cp:lastModifiedBy>
  <cp:revision>1</cp:revision>
  <dcterms:created xsi:type="dcterms:W3CDTF">2024-11-14T18:50:00Z</dcterms:created>
  <dcterms:modified xsi:type="dcterms:W3CDTF">2024-11-14T18:54:00Z</dcterms:modified>
</cp:coreProperties>
</file>