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mc:Ignorable="w14 w15 wp14">
  <w:body>
    <w:p xmlns:wp14="http://schemas.microsoft.com/office/word/2010/wordml" w:rsidP="7991022B" wp14:textId="77777777" w14:paraId="1A75F653">
      <w:pPr>
        <w:tabs>
          <w:tab w:val="right" w:pos="10440"/>
        </w:tabs>
        <w:spacing w:after="0" w:line="240" w:lineRule="auto"/>
        <w:jc w:val="center"/>
        <w:rPr>
          <w:rFonts w:ascii="Cambria" w:hAnsi="Cambria" w:cs="Calibri"/>
          <w:b w:val="1"/>
          <w:bCs w:val="1"/>
          <w:color w:val="FFFFFF" w:themeColor="background1" w:themeTint="FF" w:themeShade="FF"/>
          <w:sz w:val="20"/>
          <w:szCs w:val="20"/>
        </w:rPr>
      </w:pPr>
      <w:bookmarkStart w:name="_GoBack" w:id="0"/>
      <w:bookmarkEnd w:id="0"/>
      <w:r>
        <w:rPr>
          <w:rFonts w:ascii="Cambria" w:hAnsi="Cambria" w:cs="Calibri"/>
          <w:b/>
          <w:color w:val="FFFFFF" w:themeColor="background1"/>
          <w:sz w:val="40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2F482643" wp14:editId="7777777">
                <wp:simplePos x="0" y="0"/>
                <wp:positionH relativeFrom="column">
                  <wp:posOffset>295275</wp:posOffset>
                </wp:positionH>
                <wp:positionV relativeFrom="paragraph">
                  <wp:posOffset>-171450</wp:posOffset>
                </wp:positionV>
                <wp:extent cx="6229350" cy="962025"/>
                <wp:effectExtent l="5080" t="4445" r="13970" b="24130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9620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0341" y="0"/>
                            </a:cxn>
                            <a:cxn ang="0">
                              <a:pos x="6229350" y="0"/>
                            </a:cxn>
                            <a:cxn ang="0">
                              <a:pos x="6229350" y="0"/>
                            </a:cxn>
                            <a:cxn ang="0">
                              <a:pos x="6229350" y="801684"/>
                            </a:cxn>
                            <a:cxn ang="0">
                              <a:pos x="6069009" y="962025"/>
                            </a:cxn>
                            <a:cxn ang="0">
                              <a:pos x="0" y="962025"/>
                            </a:cxn>
                            <a:cxn ang="0">
                              <a:pos x="0" y="962025"/>
                            </a:cxn>
                            <a:cxn ang="0">
                              <a:pos x="0" y="160341"/>
                            </a:cxn>
                            <a:cxn ang="0">
                              <a:pos x="160341" y="0"/>
                            </a:cxn>
                          </a:cxnLst>
                          <a:pathLst>
                            <a:path w="6229350" h="962025">
                              <a:moveTo>
                                <a:pt x="160341" y="0"/>
                              </a:moveTo>
                              <a:lnTo>
                                <a:pt x="6229350" y="0"/>
                              </a:lnTo>
                              <a:lnTo>
                                <a:pt x="6229350" y="0"/>
                              </a:lnTo>
                              <a:lnTo>
                                <a:pt x="6229350" y="801684"/>
                              </a:lnTo>
                              <a:cubicBezTo>
                                <a:pt x="6229350" y="890238"/>
                                <a:pt x="6157563" y="962025"/>
                                <a:pt x="6069009" y="962025"/>
                              </a:cubicBezTo>
                              <a:lnTo>
                                <a:pt x="0" y="962025"/>
                              </a:lnTo>
                              <a:lnTo>
                                <a:pt x="0" y="962025"/>
                              </a:lnTo>
                              <a:lnTo>
                                <a:pt x="0" y="160341"/>
                              </a:lnTo>
                              <a:cubicBezTo>
                                <a:pt x="0" y="71787"/>
                                <a:pt x="71787" y="0"/>
                                <a:pt x="1603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4D78"/>
                        </a:solidFill>
                        <a:ln w="9525" cap="flat" cmpd="sng">
                          <a:solidFill>
                            <a:srgbClr val="2E74B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19050" dir="5400000" algn="ctr" rotWithShape="0">
                            <a:srgbClr val="000000">
                              <a:alpha val="62999"/>
                            </a:srgbClr>
                          </a:outerShdw>
                        </a:effectLst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 w14:anchorId="106D141A">
              <v:shape id="Round Diagonal Corner Rectangle 1" style="position:absolute;left:0pt;margin-left:23.25pt;margin-top:-13.5pt;height:75.75pt;width:490.5pt;z-index:-251657216;v-text-anchor:middle;mso-width-relative:page;mso-height-relative:page;" coordsize="6229350,962025" o:spid="_x0000_s1026" filled="t" fillcolor="#1F4D78" stroked="t" o:spt="100" path="m160341,0l6229350,0,6229350,0,6229350,801684c6229350,890238,6157563,962025,6069009,962025l0,962025,0,962025,0,160341c0,71787,71787,0,160341,0xe" o:gfxdata="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Cv3K0XZ&#10;AAAACwEAAA8AAAAAAAAAAQAgAAAAIgAAAGRycy9kb3ducmV2LnhtbFBLAQIUABQAAAAIAIdO4kCH&#10;U9NlPAMAACYJAAAOAAAAAAAAAAEAIAAAACgBAABkcnMvZTJvRG9jLnhtbFBLBQYAAAAABgAGAFkB&#10;AADWBgAAAAA=&#10;">
                <v:path o:connectlocs="160341,0;6229350,0;6229350,0;6229350,801684;6069009,962025;0,962025;0,962025;0,160341;160341,0" o:connectangles="0,0,0,0,0,0,0,0,0"/>
                <v:fill on="t" focussize="0,0"/>
                <v:stroke color="#2E74B5" joinstyle="round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 w:rsidR="7991022B">
        <w:rPr>
          <w:rFonts w:ascii="Cambria" w:hAnsi="Cambria" w:cs="Calibri"/>
          <w:b w:val="1"/>
          <w:bCs w:val="1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>ASEH PRECIOUS</w:t>
      </w:r>
    </w:p>
    <w:p xmlns:wp14="http://schemas.microsoft.com/office/word/2010/wordml" w14:paraId="0A35780D" wp14:textId="77777777">
      <w:pPr>
        <w:tabs>
          <w:tab w:val="right" w:pos="10440"/>
        </w:tabs>
        <w:spacing w:after="0" w:line="240" w:lineRule="auto"/>
        <w:jc w:val="center"/>
        <w:rPr>
          <w:rFonts w:ascii="Cambria" w:hAnsi="Cambria" w:cs="Calibri"/>
          <w:b w:val="1"/>
          <w:bCs w:val="1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 w:rsidR="7991022B">
        <w:rPr>
          <w:rFonts w:ascii="Cambria" w:hAnsi="Cambria" w:cs="Calibri"/>
          <w:b w:val="1"/>
          <w:bCs w:val="1"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>SQL Server database administrator</w:t>
      </w:r>
    </w:p>
    <w:p xmlns:wp14="http://schemas.microsoft.com/office/word/2010/wordml" w14:paraId="2021A4DB" wp14:textId="68107444">
      <w:pPr>
        <w:tabs>
          <w:tab w:val="right" w:pos="10440"/>
        </w:tabs>
        <w:spacing w:after="0" w:line="240" w:lineRule="auto"/>
        <w:jc w:val="center"/>
        <w:rPr>
          <w:rFonts w:ascii="Cambria" w:hAnsi="Cambria" w:cs="Calibri"/>
          <w:color w:val="FFFFFF" w:themeColor="background1"/>
          <w14:textFill>
            <w14:solidFill>
              <w14:schemeClr w14:val="bg1"/>
            </w14:solidFill>
          </w14:textFill>
        </w:rPr>
      </w:pPr>
      <w:r w:rsidR="7991022B">
        <w:rPr>
          <w:rFonts w:ascii="Cambria" w:hAnsi="Cambria" w:cs="Calibri"/>
          <w:b w:val="1"/>
          <w:bCs w:val="1"/>
          <w:color w:val="FFFFFF" w:themeColor="background1"/>
          <w14:textFill>
            <w14:solidFill>
              <w14:schemeClr w14:val="bg1"/>
            </w14:solidFill>
          </w14:textFill>
        </w:rPr>
        <w:t>Location:</w:t>
      </w:r>
      <w:r w:rsidR="7991022B">
        <w:rPr>
          <w:rFonts w:ascii="Cambria" w:hAnsi="Cambria" w:cs="Calibri"/>
          <w:color w:val="FFFFFF" w:themeColor="background1"/>
          <w14:textFill>
            <w14:solidFill>
              <w14:schemeClr w14:val="bg1"/>
            </w14:solidFill>
          </w14:textFill>
        </w:rPr>
        <w:t xml:space="preserve"> TX | </w:t>
      </w:r>
      <w:hyperlink r:id="R983c994b233049f1">
        <w:r w:rsidRPr="24D0DB3C" w:rsidR="5366F80B">
          <w:rPr>
            <w:rStyle w:val="7"/>
            <w:rFonts w:ascii="Cambria" w:hAnsi="Cambria" w:cs="Calibri"/>
            <w:b w:val="1"/>
            <w:bCs w:val="1"/>
            <w:sz w:val="24"/>
            <w:szCs w:val="24"/>
          </w:rPr>
          <w:t>Gmail</w:t>
        </w:r>
      </w:hyperlink>
      <w:r w:rsidRPr="24D0DB3C" w:rsidR="5366F80B">
        <w:rPr>
          <w:rFonts w:ascii="Cambria" w:hAnsi="Cambria" w:cs="Calibri"/>
          <w:b w:val="1"/>
          <w:bCs w:val="1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 w:rsidR="5366F80B">
        <w:rPr>
          <w:rFonts w:ascii="Cambria" w:hAnsi="Cambria" w:cs="Calibri"/>
          <w:color w:val="FFFFFF" w:themeColor="background1"/>
          <w14:textFill>
            <w14:solidFill>
              <w14:schemeClr w14:val="bg1"/>
            </w14:solidFill>
          </w14:textFill>
        </w:rPr>
        <w:t xml:space="preserve">|</w:t>
      </w:r>
      <w:r w:rsidR="7991022B">
        <w:rPr>
          <w:rFonts w:ascii="Cambria" w:hAnsi="Cambria" w:cs="Calibri"/>
          <w:color w:val="FFFFFF" w:themeColor="background1"/>
          <w14:textFill>
            <w14:solidFill>
              <w14:schemeClr w14:val="bg1"/>
            </w14:solidFill>
          </w14:textFill>
        </w:rPr>
        <w:t xml:space="preserve"> Phone: +</w:t>
      </w:r>
      <w:r w:rsidRPr="0C017422" w:rsidR="48CDF874">
        <w:rPr>
          <w:rFonts w:ascii="Cambria" w:hAnsi="Cambria" w:cs="Calibri"/>
          <w:color w:val="FFFFFF" w:themeColor="background1" w:themeTint="FF" w:themeShade="FF"/>
        </w:rPr>
        <w:t>1 (210) 686-4717</w:t>
      </w:r>
      <w:r w:rsidR="7991022B">
        <w:rPr>
          <w:rFonts w:ascii="Cambria" w:hAnsi="Cambria" w:cs="Calibri"/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 w:rsidR="7991022B">
        <w:rPr>
          <w:rFonts w:ascii="Cambria" w:hAnsi="Cambria" w:cs="Calibri"/>
          <w:color w:val="FFFFFF" w:themeColor="background1"/>
          <w14:textFill>
            <w14:solidFill>
              <w14:schemeClr w14:val="bg1"/>
            </w14:solidFill>
          </w14:textFill>
        </w:rPr>
        <w:t xml:space="preserve">| </w:t>
      </w:r>
      <w:hyperlink r:id="Rb71a9b333c1e4ae0">
        <w:r w:rsidRPr="24D0DB3C" w:rsidR="370A90A6">
          <w:rPr>
            <w:rStyle w:val="7"/>
            <w:rFonts w:ascii="Cambria" w:hAnsi="Cambria" w:cs="Calibri"/>
            <w:b w:val="1"/>
            <w:bCs w:val="1"/>
            <w:sz w:val="24"/>
            <w:szCs w:val="24"/>
          </w:rPr>
          <w:t>LinkedIn</w:t>
        </w:r>
      </w:hyperlink>
    </w:p>
    <w:p xmlns:wp14="http://schemas.microsoft.com/office/word/2010/wordml" w14:paraId="672A6659" wp14:textId="77777777">
      <w:pPr>
        <w:tabs>
          <w:tab w:val="right" w:pos="10440"/>
        </w:tabs>
        <w:spacing w:after="0" w:line="240" w:lineRule="auto"/>
        <w:rPr>
          <w:rFonts w:ascii="Cambria" w:hAnsi="Cambria" w:cs="Calibri"/>
          <w:sz w:val="20"/>
          <w:szCs w:val="20"/>
        </w:rPr>
      </w:pPr>
    </w:p>
    <w:p xmlns:wp14="http://schemas.microsoft.com/office/word/2010/wordml" w14:paraId="07DAC14A" wp14:textId="77777777">
      <w:pPr>
        <w:pBdr>
          <w:bottom w:val="single" w:color="auto" w:sz="4" w:space="1"/>
        </w:pBdr>
        <w:tabs>
          <w:tab w:val="right" w:pos="10440"/>
        </w:tabs>
        <w:spacing w:after="0" w:line="240" w:lineRule="auto"/>
        <w:rPr>
          <w:rFonts w:ascii="Cambria" w:hAnsi="Cambria" w:cs="Calibri"/>
          <w:b/>
          <w:bCs/>
          <w:color w:val="1F4E79" w:themeColor="accent1" w:themeShade="80"/>
        </w:rPr>
      </w:pPr>
      <w:r>
        <w:rPr>
          <w:rFonts w:ascii="Cambria" w:hAnsi="Cambria" w:cs="Calibri"/>
          <w:b/>
          <w:bCs/>
          <w:color w:val="1F4E79" w:themeColor="accent1" w:themeShade="80"/>
        </w:rPr>
        <w:t>PROFESSIONAL SUMMARY</w:t>
      </w:r>
    </w:p>
    <w:p xmlns:wp14="http://schemas.microsoft.com/office/word/2010/wordml" w14:paraId="4E665C6B" wp14:textId="638CD9DA">
      <w:pPr>
        <w:spacing w:after="0" w:line="331" w:lineRule="auto"/>
        <w:jc w:val="both"/>
        <w:rPr>
          <w:rFonts w:ascii="Cambria" w:hAnsi="Cambria" w:eastAsia="Cambria" w:cs="Cambria"/>
          <w:sz w:val="20"/>
          <w:szCs w:val="20"/>
        </w:rPr>
      </w:pPr>
      <w:r w:rsidRPr="7991022B" w:rsidR="7991022B">
        <w:rPr>
          <w:rFonts w:ascii="Cambria" w:hAnsi="Cambria" w:eastAsia="Arial" w:cs="Cambria"/>
          <w:b w:val="0"/>
          <w:bCs w:val="0"/>
          <w:color w:val="000000" w:themeColor="text1" w:themeTint="FF" w:themeShade="FF"/>
          <w:sz w:val="20"/>
          <w:szCs w:val="20"/>
        </w:rPr>
        <w:t>With over 7 years of experience in IT as a Certified SQL Server and Azure Cloud DBA, I specialize in administering and provisioning SQL Server environments from 2005 to 2019 across Production, Test, Development, and Clustered settings. My expertise extends to a broad range of Microsoft Azure Cloud technologies, including IaaS, PaaS, SaaS, and SQL Server to Cloud Migration, along with managing Storage Accounts and utilizing PowerShell. As a highly motivated self-starter, I possess strong interpersonal and persuasive communication skills, coupled with exceptional problem-solving abilities and active listening skills. My experience spans both independent work and collaborative team efforts in agile environments, where I've served as the sole DBA or as part of a larger team. As a highly motivated self-starter, I possess strong interpersonal and persuasive communication skills, coupled with exceptional problem-solving abilities and active listening skills. My experience spans both independent work and collaborative team efforts in agile environments, where I've served as the sole DBA or as part of a larger team. My key competencies include the installation, configuration, upgrades, and patches of SQL Server, performance tuning and optimization, high availability and disaster recovery/prevention strategies, database refreshes, and SSIS package deployment, as well as expertise in Active Directory and Windows Server features. I am adept at minimizing downtime and ensuring uninterrupted data accessibility, excelling under strict deadlines, and thriving in fast-paced environments.</w:t>
      </w:r>
    </w:p>
    <w:p xmlns:wp14="http://schemas.microsoft.com/office/word/2010/wordml" w14:paraId="0A37501D" wp14:textId="77777777">
      <w:pPr>
        <w:pBdr>
          <w:bottom w:val="single" w:color="auto" w:sz="4" w:space="1"/>
        </w:pBdr>
        <w:tabs>
          <w:tab w:val="right" w:pos="10440"/>
        </w:tabs>
        <w:spacing w:after="0" w:line="240" w:lineRule="auto"/>
        <w:rPr>
          <w:rFonts w:ascii="Cambria" w:hAnsi="Cambria" w:cs="Calibri"/>
          <w:b/>
          <w:bCs/>
          <w:sz w:val="14"/>
          <w:szCs w:val="10"/>
        </w:rPr>
      </w:pPr>
    </w:p>
    <w:p xmlns:wp14="http://schemas.microsoft.com/office/word/2010/wordml" w14:paraId="6713B1BB" wp14:textId="77777777">
      <w:pPr>
        <w:pBdr>
          <w:bottom w:val="single" w:color="auto" w:sz="4" w:space="1"/>
        </w:pBdr>
        <w:tabs>
          <w:tab w:val="right" w:pos="10440"/>
        </w:tabs>
        <w:spacing w:after="0" w:line="240" w:lineRule="auto"/>
        <w:rPr>
          <w:rFonts w:ascii="Cambria" w:hAnsi="Cambria" w:cs="Calibri"/>
          <w:b/>
          <w:bCs/>
          <w:color w:val="1F4E79" w:themeColor="accent1" w:themeShade="80"/>
        </w:rPr>
      </w:pPr>
      <w:r>
        <w:rPr>
          <w:rFonts w:ascii="Cambria" w:hAnsi="Cambria" w:cs="Calibri"/>
          <w:b/>
          <w:bCs/>
          <w:color w:val="1F4E79" w:themeColor="accent1" w:themeShade="80"/>
        </w:rPr>
        <w:t>TECHNICAL SKILLS</w:t>
      </w:r>
    </w:p>
    <w:p xmlns:wp14="http://schemas.microsoft.com/office/word/2010/wordml" w14:paraId="2E2B3F93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Microsoft AZURE</w:t>
      </w:r>
    </w:p>
    <w:p xmlns:wp14="http://schemas.microsoft.com/office/word/2010/wordml" w14:paraId="57209FA8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On premise to Cloud Migration</w:t>
      </w:r>
    </w:p>
    <w:p xmlns:wp14="http://schemas.microsoft.com/office/word/2010/wordml" w14:paraId="59B965BA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Geo-Replication, Storage Accounts, Cloud Cost Management</w:t>
      </w:r>
    </w:p>
    <w:p xmlns:wp14="http://schemas.microsoft.com/office/word/2010/wordml" w14:paraId="7A3E9B06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IAAS, PAAS, SAAS</w:t>
      </w:r>
    </w:p>
    <w:p xmlns:wp14="http://schemas.microsoft.com/office/word/2010/wordml" w14:paraId="32013E73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Virtualization using VMWare and Hyper-V.</w:t>
      </w:r>
    </w:p>
    <w:p xmlns:wp14="http://schemas.microsoft.com/office/word/2010/wordml" w14:paraId="39212A17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SQL Server Integration Services - SSIS</w:t>
      </w:r>
    </w:p>
    <w:p xmlns:wp14="http://schemas.microsoft.com/office/word/2010/wordml" w14:paraId="400DD429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SQL Server Analysis Services – SSAS</w:t>
      </w:r>
    </w:p>
    <w:p xmlns:wp14="http://schemas.microsoft.com/office/word/2010/wordml" w14:paraId="11264FF6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SQL Server Reporting Services - SSRS</w:t>
      </w:r>
    </w:p>
    <w:p xmlns:wp14="http://schemas.microsoft.com/office/word/2010/wordml" w14:paraId="36696DD3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High Availability (HA) and Disaster Recovery (DR) solutions; Traditional Failover Clusters, AlwaysOn Availability Groups, Replication, Database Mirroring and Log Shipping</w:t>
      </w:r>
    </w:p>
    <w:p xmlns:wp14="http://schemas.microsoft.com/office/word/2010/wordml" w14:paraId="3EADB2E6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SQL Server Monitoring - Inbuilt monitoring tools like SQL Server Profiler, Database Tuning Advisor, Extended Events and External tools like IDERA</w:t>
      </w:r>
    </w:p>
    <w:p xmlns:wp14="http://schemas.microsoft.com/office/word/2010/wordml" w14:paraId="04DA22A2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Using PowerShell to automate processes on my servers.</w:t>
      </w:r>
    </w:p>
    <w:p xmlns:wp14="http://schemas.microsoft.com/office/word/2010/wordml" w14:paraId="773D4140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Proficient with SQL Server 2005 to 2019, Optimization and Performance Tuning</w:t>
      </w:r>
    </w:p>
    <w:p xmlns:wp14="http://schemas.microsoft.com/office/word/2010/wordml" w14:paraId="2F13C2E1" wp14:textId="777777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Support big databases - 3 terabytes and more.</w:t>
      </w:r>
    </w:p>
    <w:p xmlns:wp14="http://schemas.microsoft.com/office/word/2010/wordml" w14:paraId="5DAB6C7B" wp14:textId="77777777">
      <w:pPr>
        <w:tabs>
          <w:tab w:val="right" w:pos="10440"/>
        </w:tabs>
        <w:spacing w:after="0" w:line="240" w:lineRule="auto"/>
        <w:rPr>
          <w:rFonts w:hint="default" w:ascii="Cambria" w:hAnsi="Cambria" w:cs="Cambria"/>
          <w:b/>
          <w:sz w:val="20"/>
          <w:szCs w:val="20"/>
        </w:rPr>
      </w:pPr>
    </w:p>
    <w:p xmlns:wp14="http://schemas.microsoft.com/office/word/2010/wordml" w14:paraId="02EB378F" wp14:textId="77777777">
      <w:pPr>
        <w:pBdr>
          <w:bottom w:val="single" w:color="auto" w:sz="4" w:space="1"/>
        </w:pBdr>
        <w:tabs>
          <w:tab w:val="right" w:pos="10440"/>
        </w:tabs>
        <w:spacing w:after="0" w:line="240" w:lineRule="auto"/>
        <w:rPr>
          <w:rFonts w:hint="default" w:ascii="Cambria" w:hAnsi="Cambria" w:cs="Cambria"/>
          <w:b/>
          <w:bCs/>
          <w:sz w:val="20"/>
          <w:szCs w:val="20"/>
        </w:rPr>
      </w:pPr>
    </w:p>
    <w:p xmlns:wp14="http://schemas.microsoft.com/office/word/2010/wordml" w:rsidP="7991022B" w14:paraId="07DEE553" wp14:textId="3FA0E28C">
      <w:pPr>
        <w:pBdr>
          <w:bottom w:val="single" w:color="FF000000" w:sz="4" w:space="1"/>
        </w:pBdr>
        <w:tabs>
          <w:tab w:val="right" w:pos="10440"/>
        </w:tabs>
        <w:spacing w:after="0" w:line="240" w:lineRule="auto"/>
        <w:rPr>
          <w:rFonts w:ascii="Cambria" w:hAnsi="Cambria" w:cs="Calibri"/>
          <w:b w:val="1"/>
          <w:bCs w:val="1"/>
          <w:color w:val="1F4E79" w:themeColor="accent1" w:themeShade="80"/>
        </w:rPr>
      </w:pPr>
      <w:r w:rsidRPr="7991022B" w:rsidR="7991022B">
        <w:rPr>
          <w:rFonts w:ascii="Cambria" w:hAnsi="Cambria" w:cs="Calibri"/>
          <w:b w:val="1"/>
          <w:bCs w:val="1"/>
          <w:color w:val="1F4E79" w:themeColor="accent1" w:themeTint="FF" w:themeShade="80"/>
        </w:rPr>
        <w:t>EDUCATION CERTIFICATIONS</w:t>
      </w:r>
    </w:p>
    <w:p xmlns:wp14="http://schemas.microsoft.com/office/word/2010/wordml" w:rsidP="7991022B" w14:paraId="10A32A8F" wp14:textId="4731201B">
      <w:pPr>
        <w:tabs>
          <w:tab w:val="right" w:pos="10440"/>
        </w:tabs>
        <w:spacing w:after="0" w:line="240" w:lineRule="auto"/>
        <w:ind w:firstLine="0"/>
        <w:jc w:val="both"/>
        <w:rPr>
          <w:rFonts w:ascii="Cambria" w:hAnsi="Cambria" w:cs="Calibri"/>
          <w:sz w:val="20"/>
          <w:szCs w:val="20"/>
        </w:rPr>
      </w:pPr>
      <w:r w:rsidRPr="7991022B" w:rsidR="7991022B">
        <w:rPr>
          <w:rFonts w:ascii="Cambria" w:hAnsi="Cambria" w:eastAsia="Cambria" w:cs="Cambria"/>
          <w:b w:val="1"/>
          <w:bCs w:val="1"/>
          <w:sz w:val="20"/>
          <w:szCs w:val="20"/>
        </w:rPr>
        <w:t xml:space="preserve">Bachelors (BSc) in Computers - </w:t>
      </w:r>
      <w:r w:rsidRPr="7991022B" w:rsidR="7991022B">
        <w:rPr>
          <w:rFonts w:ascii="Cambria" w:hAnsi="Cambria" w:eastAsia="Cambria" w:cs="Cambria"/>
          <w:sz w:val="20"/>
          <w:szCs w:val="20"/>
        </w:rPr>
        <w:t xml:space="preserve">College of Technology University of Bamenda </w:t>
      </w:r>
      <w:r w:rsidRPr="7991022B" w:rsidR="7991022B">
        <w:rPr>
          <w:rFonts w:ascii="Cambria" w:hAnsi="Cambria" w:cs="Calibri"/>
          <w:sz w:val="20"/>
          <w:szCs w:val="20"/>
        </w:rPr>
        <w:t>– Cameroon</w:t>
      </w:r>
    </w:p>
    <w:p xmlns:wp14="http://schemas.microsoft.com/office/word/2010/wordml" w14:paraId="26CD0449" wp14:textId="77777777">
      <w:pPr>
        <w:spacing w:after="0" w:line="240" w:lineRule="auto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 xml:space="preserve">Microsoft Certified Solutions Associate - </w:t>
      </w:r>
      <w:r>
        <w:rPr>
          <w:rFonts w:hint="default" w:ascii="Cambria" w:hAnsi="Cambria" w:eastAsia="Arial" w:cs="Cambria"/>
          <w:b/>
          <w:color w:val="000000"/>
          <w:sz w:val="20"/>
          <w:szCs w:val="20"/>
          <w:rtl w:val="0"/>
        </w:rPr>
        <w:t>MCSA</w:t>
      </w: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__________________________________________ Nov 2020.</w:t>
      </w:r>
    </w:p>
    <w:p xmlns:wp14="http://schemas.microsoft.com/office/word/2010/wordml" w14:paraId="4D9190FC" wp14:textId="77777777">
      <w:pPr>
        <w:spacing w:after="0" w:line="240" w:lineRule="auto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 xml:space="preserve">Microsoft Certified Azure Fundamentals – </w:t>
      </w:r>
      <w:r>
        <w:rPr>
          <w:rFonts w:hint="default" w:ascii="Cambria" w:hAnsi="Cambria" w:eastAsia="Arial" w:cs="Cambria"/>
          <w:b/>
          <w:color w:val="000000"/>
          <w:sz w:val="20"/>
          <w:szCs w:val="20"/>
          <w:rtl w:val="0"/>
        </w:rPr>
        <w:t>AZ900</w:t>
      </w: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 xml:space="preserve"> ________________________________________ Jan 2021.</w:t>
      </w:r>
    </w:p>
    <w:p xmlns:wp14="http://schemas.microsoft.com/office/word/2010/wordml" w14:paraId="561C4B2C" wp14:textId="77777777">
      <w:pPr>
        <w:spacing w:after="0" w:line="240" w:lineRule="auto"/>
        <w:jc w:val="both"/>
        <w:rPr>
          <w:rFonts w:hint="default" w:ascii="Cambria" w:hAnsi="Cambria" w:eastAsia="Arial" w:cs="Cambria"/>
          <w:color w:val="000000"/>
          <w:sz w:val="20"/>
          <w:szCs w:val="20"/>
        </w:rPr>
      </w:pP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 xml:space="preserve">Microsoft Certified Azure Database Administrator Associate – </w:t>
      </w:r>
      <w:r>
        <w:rPr>
          <w:rFonts w:hint="default" w:ascii="Cambria" w:hAnsi="Cambria" w:eastAsia="Arial" w:cs="Cambria"/>
          <w:b/>
          <w:color w:val="000000"/>
          <w:sz w:val="20"/>
          <w:szCs w:val="20"/>
          <w:rtl w:val="0"/>
        </w:rPr>
        <w:t>DP300</w:t>
      </w:r>
      <w:r>
        <w:rPr>
          <w:rFonts w:hint="default" w:ascii="Cambria" w:hAnsi="Cambria" w:eastAsia="Arial" w:cs="Cambria"/>
          <w:color w:val="000000"/>
          <w:sz w:val="20"/>
          <w:szCs w:val="20"/>
          <w:rtl w:val="0"/>
        </w:rPr>
        <w:t>________________________ May 2021.</w:t>
      </w:r>
    </w:p>
    <w:p xmlns:wp14="http://schemas.microsoft.com/office/word/2010/wordml" w14:paraId="6A05A809" wp14:textId="77777777">
      <w:pPr>
        <w:tabs>
          <w:tab w:val="right" w:pos="10440"/>
        </w:tabs>
        <w:spacing w:after="0" w:line="240" w:lineRule="auto"/>
        <w:ind w:firstLine="270"/>
        <w:jc w:val="both"/>
        <w:rPr>
          <w:rFonts w:hint="default" w:ascii="Cambria" w:hAnsi="Cambria" w:cs="Cambria"/>
          <w:b/>
          <w:bCs/>
          <w:sz w:val="20"/>
          <w:szCs w:val="20"/>
        </w:rPr>
      </w:pPr>
    </w:p>
    <w:p xmlns:wp14="http://schemas.microsoft.com/office/word/2010/wordml" w14:paraId="5A39BBE3" wp14:textId="77777777">
      <w:pPr>
        <w:tabs>
          <w:tab w:val="right" w:pos="10440"/>
        </w:tabs>
        <w:spacing w:after="0" w:line="240" w:lineRule="auto"/>
        <w:ind w:firstLine="270"/>
        <w:jc w:val="both"/>
        <w:rPr>
          <w:rFonts w:ascii="Cambria" w:hAnsi="Cambria" w:cs="Calibri"/>
          <w:b/>
          <w:bCs/>
          <w:i/>
          <w:iCs/>
          <w:sz w:val="20"/>
          <w:szCs w:val="20"/>
        </w:rPr>
      </w:pPr>
    </w:p>
    <w:p xmlns:wp14="http://schemas.microsoft.com/office/word/2010/wordml" w14:paraId="41C8F396" wp14:textId="77777777">
      <w:pPr>
        <w:tabs>
          <w:tab w:val="right" w:pos="10440"/>
        </w:tabs>
        <w:spacing w:after="0" w:line="240" w:lineRule="auto"/>
        <w:ind w:firstLine="270"/>
        <w:jc w:val="both"/>
        <w:rPr>
          <w:rFonts w:ascii="Cambria" w:hAnsi="Cambria" w:cs="Calibri"/>
          <w:sz w:val="10"/>
          <w:szCs w:val="10"/>
        </w:rPr>
      </w:pPr>
    </w:p>
    <w:p xmlns:wp14="http://schemas.microsoft.com/office/word/2010/wordml" w14:paraId="74D97871" wp14:textId="77777777">
      <w:pPr>
        <w:pBdr>
          <w:bottom w:val="single" w:color="auto" w:sz="4" w:space="1"/>
        </w:pBdr>
        <w:tabs>
          <w:tab w:val="right" w:pos="10440"/>
        </w:tabs>
        <w:spacing w:after="0" w:line="240" w:lineRule="auto"/>
        <w:rPr>
          <w:rFonts w:ascii="Cambria" w:hAnsi="Cambria" w:cs="Calibri"/>
          <w:b/>
          <w:bCs/>
          <w:color w:val="1F4E79" w:themeColor="accent1" w:themeShade="80"/>
        </w:rPr>
      </w:pPr>
      <w:r w:rsidRPr="7991022B" w:rsidR="7991022B">
        <w:rPr>
          <w:rFonts w:ascii="Cambria" w:hAnsi="Cambria" w:cs="Calibri"/>
          <w:b w:val="1"/>
          <w:bCs w:val="1"/>
          <w:color w:val="1F4E79" w:themeColor="accent1" w:themeTint="FF" w:themeShade="80"/>
        </w:rPr>
        <w:t>WORK EXPERIENCE</w:t>
      </w:r>
    </w:p>
    <w:p xmlns:wp14="http://schemas.microsoft.com/office/word/2010/wordml" w:rsidP="7991022B" wp14:textId="77777777" w14:paraId="0373023B">
      <w:pPr>
        <w:tabs>
          <w:tab w:val="right" w:pos="10440"/>
        </w:tabs>
        <w:spacing w:after="0" w:line="240" w:lineRule="auto"/>
        <w:rPr>
          <w:rFonts w:ascii="Cambria" w:hAnsi="Cambria" w:cs="Calibri"/>
          <w:b w:val="1"/>
          <w:bCs w:val="1"/>
          <w:sz w:val="20"/>
          <w:szCs w:val="20"/>
          <w:lang w:val="en-US"/>
        </w:rPr>
      </w:pPr>
      <w:r w:rsidRPr="7991022B" w:rsidR="77FF141F">
        <w:rPr>
          <w:rFonts w:ascii="Cambria" w:hAnsi="Cambria" w:cs="Calibri"/>
          <w:b w:val="1"/>
          <w:bCs w:val="1"/>
          <w:sz w:val="20"/>
          <w:szCs w:val="20"/>
        </w:rPr>
        <w:t xml:space="preserve">LAND MASTER   San Antonio, TX        </w:t>
      </w:r>
      <w:r>
        <w:tab/>
      </w:r>
      <w:r w:rsidRPr="7991022B" w:rsidR="77FF141F">
        <w:rPr>
          <w:rFonts w:ascii="Cambria" w:hAnsi="Cambria" w:cs="Calibri"/>
          <w:b w:val="1"/>
          <w:bCs w:val="1"/>
          <w:sz w:val="20"/>
          <w:szCs w:val="20"/>
        </w:rPr>
        <w:t xml:space="preserve">      FEB 2021– PRESENT</w:t>
      </w:r>
    </w:p>
    <w:p xmlns:wp14="http://schemas.microsoft.com/office/word/2010/wordml" w:rsidP="7991022B" w14:paraId="27DEC96E" wp14:textId="7184C232">
      <w:pPr>
        <w:tabs>
          <w:tab w:val="right" w:pos="10440"/>
        </w:tabs>
        <w:spacing w:after="0" w:line="240" w:lineRule="auto"/>
        <w:rPr>
          <w:rFonts w:ascii="Cambria" w:hAnsi="Cambria" w:cs="Calibri"/>
          <w:b w:val="1"/>
          <w:bCs w:val="1"/>
          <w:sz w:val="20"/>
          <w:szCs w:val="20"/>
        </w:rPr>
      </w:pPr>
      <w:r w:rsidRPr="7991022B" w:rsidR="77FF141F">
        <w:rPr>
          <w:rFonts w:ascii="Cambria" w:hAnsi="Cambria" w:cs="Calibri"/>
          <w:b w:val="1"/>
          <w:bCs w:val="1"/>
          <w:sz w:val="20"/>
          <w:szCs w:val="20"/>
        </w:rPr>
        <w:t>Microsoft SQL Server Database Administrator</w:t>
      </w:r>
      <w:r w:rsidRPr="7991022B" w:rsidR="77FF141F">
        <w:rPr>
          <w:rFonts w:ascii="Cambria" w:hAnsi="Cambria" w:cs="Calibri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7991022B" w14:paraId="4B6A3674" wp14:textId="0F91C35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</w:pPr>
      <w:r w:rsidRPr="7991022B" w:rsidR="195755F7"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  <w:t>Engineered, developed, and maintained robust databases, database objects, and security protocols, ensuring comprehensive disaster recovery solutions.</w:t>
      </w:r>
    </w:p>
    <w:p xmlns:wp14="http://schemas.microsoft.com/office/word/2010/wordml" w:rsidP="7991022B" w14:paraId="14BB7E6A" wp14:textId="1C0C677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</w:pPr>
      <w:r w:rsidRPr="7991022B" w:rsidR="195755F7"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  <w:t>Led the upgrade of SQL Server 2005 to SQL Server 2016, executing both In-place and Side by Side upgrades for seamless integration with new client applications.</w:t>
      </w:r>
    </w:p>
    <w:p xmlns:wp14="http://schemas.microsoft.com/office/word/2010/wordml" w:rsidP="7991022B" w14:paraId="4F9EBC2B" wp14:textId="67574DF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</w:pPr>
      <w:r w:rsidRPr="7991022B" w:rsidR="195755F7"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  <w:t>Architected and configured Always On availability groups within a 3-node cluster, enhancing high availability and data resilience. Spearheaded the maintenance and support of Replication and Log Shipping, ensuring consistent data synchronization and availability across environments.</w:t>
      </w:r>
    </w:p>
    <w:p xmlns:wp14="http://schemas.microsoft.com/office/word/2010/wordml" w:rsidP="7991022B" w14:paraId="1AED98AD" wp14:textId="5BA0DD5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</w:pPr>
      <w:r w:rsidRPr="7991022B" w:rsidR="195755F7"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  <w:t>Devised and implemented automated maintenance plans for index fragmentation and backups, significantly improving system health and performance.</w:t>
      </w:r>
    </w:p>
    <w:p xmlns:wp14="http://schemas.microsoft.com/office/word/2010/wordml" w:rsidP="7991022B" w14:paraId="5C7A775D" wp14:textId="0036D62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</w:pPr>
      <w:r w:rsidRPr="7991022B" w:rsidR="195755F7"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  <w:t>Conducted in-depth analysis of existing systems to identify candidates for enhancement or modernization, optimizing database design and usage.</w:t>
      </w:r>
    </w:p>
    <w:p xmlns:wp14="http://schemas.microsoft.com/office/word/2010/wordml" w:rsidP="7991022B" w14:paraId="5812A463" wp14:textId="20D4E92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</w:pPr>
      <w:r w:rsidRPr="7991022B" w:rsidR="195755F7"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  <w:t>Established best practices for SQL object development, optimized indexes and tables, and maintained comprehensive database dictionaries and schema documentation.</w:t>
      </w:r>
    </w:p>
    <w:p xmlns:wp14="http://schemas.microsoft.com/office/word/2010/wordml" w:rsidP="7991022B" w14:paraId="07F1F8D7" wp14:textId="747B7DA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</w:pPr>
      <w:r w:rsidRPr="7991022B" w:rsidR="195755F7"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  <w:t>Designed and deployed complex data table structures, triggers, functions, stored procedures, and views, fulfilling data requests and resolving database access and performance issues.</w:t>
      </w:r>
    </w:p>
    <w:p xmlns:wp14="http://schemas.microsoft.com/office/word/2010/wordml" w:rsidP="7991022B" w14:paraId="1FE5F266" wp14:textId="2AD2FC1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</w:pPr>
      <w:r w:rsidRPr="7991022B" w:rsidR="195755F7"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  <w:t>Collaborated extensively with cross-functional teams, including developers, network engineers, and systems operations, to resolve critical application and database system challenges.</w:t>
      </w:r>
    </w:p>
    <w:p xmlns:wp14="http://schemas.microsoft.com/office/word/2010/wordml" w:rsidP="7991022B" w14:paraId="401AC6FE" wp14:textId="57E9E37B">
      <w:pPr>
        <w:spacing w:after="0" w:line="240" w:lineRule="auto"/>
        <w:ind w:left="720" w:hanging="360"/>
        <w:jc w:val="both"/>
        <w:rPr>
          <w:rFonts w:ascii="Cambria" w:hAnsi="Cambria" w:eastAsia="Arial" w:cs="Cambria"/>
          <w:color w:val="000000" w:themeColor="text1" w:themeTint="FF" w:themeShade="FF"/>
          <w:sz w:val="20"/>
          <w:szCs w:val="20"/>
        </w:rPr>
      </w:pPr>
    </w:p>
    <w:p xmlns:wp14="http://schemas.microsoft.com/office/word/2010/wordml" w14:paraId="790E6E9F" wp14:textId="2B1619AB">
      <w:pPr>
        <w:tabs>
          <w:tab w:val="right" w:pos="10440"/>
        </w:tabs>
        <w:spacing w:after="0" w:line="240" w:lineRule="auto"/>
        <w:rPr>
          <w:rFonts w:ascii="Cambria" w:hAnsi="Cambria" w:cs="Calibri"/>
          <w:b w:val="1"/>
          <w:bCs w:val="1"/>
          <w:sz w:val="20"/>
          <w:szCs w:val="20"/>
          <w:lang w:val="en-US"/>
        </w:rPr>
      </w:pPr>
      <w:r w:rsidRPr="22499B60" w:rsidR="7991022B">
        <w:rPr>
          <w:rFonts w:ascii="Cambria" w:hAnsi="Cambria" w:cs="Calibri"/>
          <w:b w:val="1"/>
          <w:bCs w:val="1"/>
          <w:sz w:val="20"/>
          <w:szCs w:val="20"/>
        </w:rPr>
        <w:t>INNOVATIVE SOLUTION, San Antonio, TX</w:t>
      </w:r>
      <w:r>
        <w:tab/>
      </w:r>
      <w:r w:rsidRPr="22499B60" w:rsidR="7991022B">
        <w:rPr>
          <w:rFonts w:ascii="Cambria" w:hAnsi="Cambria" w:cs="Calibri"/>
          <w:b w:val="1"/>
          <w:bCs w:val="1"/>
          <w:sz w:val="20"/>
          <w:szCs w:val="20"/>
        </w:rPr>
        <w:t xml:space="preserve">                 </w:t>
      </w:r>
      <w:r w:rsidRPr="22499B60" w:rsidR="7991022B">
        <w:rPr>
          <w:rFonts w:ascii="Cambria" w:hAnsi="Cambria" w:cs="Calibri"/>
          <w:b w:val="1"/>
          <w:bCs w:val="1"/>
          <w:sz w:val="20"/>
          <w:szCs w:val="20"/>
          <w:lang w:val="en-US"/>
        </w:rPr>
        <w:t>SEPT</w:t>
      </w:r>
      <w:r w:rsidRPr="22499B60" w:rsidR="7991022B">
        <w:rPr>
          <w:rFonts w:ascii="Cambria" w:hAnsi="Cambria" w:cs="Calibri"/>
          <w:b w:val="1"/>
          <w:bCs w:val="1"/>
          <w:sz w:val="20"/>
          <w:szCs w:val="20"/>
        </w:rPr>
        <w:t xml:space="preserve"> 201</w:t>
      </w:r>
      <w:r w:rsidRPr="22499B60" w:rsidR="45F0C61C">
        <w:rPr>
          <w:rFonts w:ascii="Cambria" w:hAnsi="Cambria" w:cs="Calibri"/>
          <w:b w:val="1"/>
          <w:bCs w:val="1"/>
          <w:sz w:val="20"/>
          <w:szCs w:val="20"/>
        </w:rPr>
        <w:t>8</w:t>
      </w:r>
      <w:r w:rsidRPr="22499B60" w:rsidR="7991022B">
        <w:rPr>
          <w:rFonts w:ascii="Cambria" w:hAnsi="Cambria" w:cs="Calibri"/>
          <w:b w:val="1"/>
          <w:bCs w:val="1"/>
          <w:sz w:val="20"/>
          <w:szCs w:val="20"/>
        </w:rPr>
        <w:t xml:space="preserve"> – </w:t>
      </w:r>
      <w:r w:rsidRPr="22499B60" w:rsidR="7991022B">
        <w:rPr>
          <w:rFonts w:ascii="Cambria" w:hAnsi="Cambria" w:cs="Calibri"/>
          <w:b w:val="1"/>
          <w:bCs w:val="1"/>
          <w:sz w:val="20"/>
          <w:szCs w:val="20"/>
          <w:lang w:val="en-US"/>
        </w:rPr>
        <w:t>JAN</w:t>
      </w:r>
      <w:r w:rsidRPr="22499B60" w:rsidR="7991022B">
        <w:rPr>
          <w:rFonts w:ascii="Cambria" w:hAnsi="Cambria" w:cs="Calibri"/>
          <w:b w:val="1"/>
          <w:bCs w:val="1"/>
          <w:sz w:val="20"/>
          <w:szCs w:val="20"/>
        </w:rPr>
        <w:t xml:space="preserve"> 2</w:t>
      </w:r>
      <w:r w:rsidRPr="22499B60" w:rsidR="648B3D75">
        <w:rPr>
          <w:rFonts w:ascii="Cambria" w:hAnsi="Cambria" w:cs="Calibri"/>
          <w:b w:val="1"/>
          <w:bCs w:val="1"/>
          <w:sz w:val="20"/>
          <w:szCs w:val="20"/>
        </w:rPr>
        <w:t>021</w:t>
      </w:r>
    </w:p>
    <w:p xmlns:wp14="http://schemas.microsoft.com/office/word/2010/wordml" w14:paraId="23C72A97" wp14:textId="77777777">
      <w:pPr>
        <w:tabs>
          <w:tab w:val="right" w:pos="10440"/>
        </w:tabs>
        <w:spacing w:after="0" w:line="240" w:lineRule="auto"/>
        <w:rPr>
          <w:rFonts w:ascii="Cambria" w:hAnsi="Cambria" w:cs="Calibri"/>
          <w:b/>
          <w:bCs/>
          <w:sz w:val="20"/>
          <w:szCs w:val="20"/>
        </w:rPr>
      </w:pPr>
      <w:r>
        <w:rPr>
          <w:rFonts w:ascii="Cambria" w:hAnsi="Cambria" w:cs="Calibri"/>
          <w:b/>
          <w:bCs/>
          <w:sz w:val="20"/>
          <w:szCs w:val="20"/>
        </w:rPr>
        <w:t>Microsoft SQL Server Database Administrator/Azure Administrator</w:t>
      </w:r>
    </w:p>
    <w:p xmlns:wp14="http://schemas.microsoft.com/office/word/2010/wordml" w:rsidP="7991022B" w14:paraId="2F9F0ACF" wp14:textId="77777777">
      <w:pPr>
        <w:numPr>
          <w:ilvl w:val="0"/>
          <w:numId w:val="2"/>
        </w:numPr>
        <w:spacing w:after="0" w:line="240" w:lineRule="auto"/>
        <w:ind w:left="720" w:right="144" w:hanging="360"/>
        <w:jc w:val="both"/>
        <w:rPr>
          <w:rFonts w:ascii="Cambria" w:hAnsi="Cambria" w:eastAsia="等线" w:cs="Cambria" w:eastAsiaTheme="minorEastAsia"/>
          <w:b w:val="0"/>
          <w:bCs w:val="0"/>
          <w:color w:val="000000"/>
          <w:sz w:val="20"/>
          <w:szCs w:val="20"/>
        </w:rPr>
      </w:pPr>
      <w:r w:rsidRPr="7991022B" w:rsidR="7991022B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>Designed, Planned and Migrated deployments of customer on-premises data center/applications to Microsoft Azure.</w:t>
      </w:r>
    </w:p>
    <w:p w:rsidR="5E5C8D24" w:rsidP="7991022B" w:rsidRDefault="5E5C8D24" w14:paraId="6BF31670" w14:textId="44F3B337">
      <w:pPr>
        <w:numPr>
          <w:ilvl w:val="0"/>
          <w:numId w:val="2"/>
        </w:numPr>
        <w:spacing w:after="0" w:line="240" w:lineRule="auto"/>
        <w:ind w:left="720" w:right="144" w:hanging="360"/>
        <w:jc w:val="both"/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</w:pPr>
      <w:r w:rsidRPr="7991022B" w:rsidR="5E5C8D24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>Designed, planned, and executed seamless migrations of on-premises data centers and applications to Microsoft Azure, ensuring minimal disruption and optimal performance.</w:t>
      </w:r>
    </w:p>
    <w:p w:rsidR="7F1998F1" w:rsidP="7991022B" w:rsidRDefault="7F1998F1" w14:paraId="77E3BF06" w14:textId="0445B84A">
      <w:pPr>
        <w:numPr>
          <w:ilvl w:val="0"/>
          <w:numId w:val="2"/>
        </w:numPr>
        <w:spacing w:after="0" w:line="240" w:lineRule="auto"/>
        <w:ind w:left="720" w:right="144" w:hanging="360"/>
        <w:jc w:val="both"/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</w:pPr>
      <w:r w:rsidRPr="7991022B" w:rsidR="7F1998F1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>Developed and implemented robust backup and recovery plans, aligned with Recovery Point Objective (RPO), Recovery Time Objective (RTO), and retention policies, ensuring data integrity and system resilience.</w:t>
      </w:r>
    </w:p>
    <w:p w:rsidR="5E5C8D24" w:rsidP="7991022B" w:rsidRDefault="5E5C8D24" w14:paraId="2B9E1959" w14:textId="525BF780">
      <w:pPr>
        <w:numPr>
          <w:ilvl w:val="0"/>
          <w:numId w:val="2"/>
        </w:numPr>
        <w:spacing w:after="0" w:line="240" w:lineRule="auto"/>
        <w:ind w:left="720" w:right="144" w:hanging="360"/>
        <w:jc w:val="both"/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</w:pPr>
      <w:r w:rsidRPr="7991022B" w:rsidR="5E5C8D24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>Expertly planned and managed the installation, configuration, and migration of SQL Server versions 2005 through 2019. Oversaw upgrades and applied patches in virtualized environments during scheduled downtimes to maintain up-to-date, secure databases.</w:t>
      </w:r>
    </w:p>
    <w:p w:rsidR="6F706AF8" w:rsidP="7991022B" w:rsidRDefault="6F706AF8" w14:paraId="1D757623" w14:textId="68DA61DF">
      <w:pPr>
        <w:numPr>
          <w:ilvl w:val="0"/>
          <w:numId w:val="2"/>
        </w:numPr>
        <w:spacing w:after="0" w:line="240" w:lineRule="auto"/>
        <w:ind w:left="720" w:right="144" w:hanging="360"/>
        <w:jc w:val="both"/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</w:pPr>
      <w:r w:rsidRPr="7991022B" w:rsidR="6F706AF8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 xml:space="preserve">Enhanced data security by creating and managing user permissions, implementing advanced tools like Always Encrypted, Transparent Data Encryption (TDE), and Dynamic Data Masking (DDM) to safeguard sensitive information. </w:t>
      </w:r>
    </w:p>
    <w:p w:rsidR="6F706AF8" w:rsidP="7991022B" w:rsidRDefault="6F706AF8" w14:paraId="49F98819" w14:textId="150C680D">
      <w:pPr>
        <w:numPr>
          <w:ilvl w:val="0"/>
          <w:numId w:val="2"/>
        </w:numPr>
        <w:spacing w:after="0" w:line="240" w:lineRule="auto"/>
        <w:ind w:left="720" w:right="144" w:hanging="360"/>
        <w:jc w:val="both"/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</w:pPr>
      <w:r w:rsidRPr="7991022B" w:rsidR="6F706AF8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>Leveraged SQL Server Management Studio (SSMS) tools such as SQL Profiler, Performance Monitor, Extended Events, and Dynamic Management Views (DMVs) for real-time database integrity checks and performance monitoring. Utilized third-party tools like IDERA and SolarWinds Database Performance Analyzer for comprehensive system health and security management.</w:t>
      </w:r>
    </w:p>
    <w:p w:rsidR="6F706AF8" w:rsidP="7991022B" w:rsidRDefault="6F706AF8" w14:paraId="2CE63FA1" w14:textId="0762B793">
      <w:pPr>
        <w:numPr>
          <w:ilvl w:val="0"/>
          <w:numId w:val="2"/>
        </w:numPr>
        <w:spacing w:after="0" w:line="240" w:lineRule="auto"/>
        <w:ind w:left="720" w:right="144" w:hanging="360"/>
        <w:jc w:val="both"/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</w:pPr>
      <w:r w:rsidRPr="7991022B" w:rsidR="6F706AF8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 xml:space="preserve">Configured and managed High Availability (HA) and Disaster Recovery (DR) solutions, including Always </w:t>
      </w:r>
      <w:proofErr w:type="gramStart"/>
      <w:r w:rsidRPr="7991022B" w:rsidR="6F706AF8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>On</w:t>
      </w:r>
      <w:proofErr w:type="gramEnd"/>
      <w:r w:rsidRPr="7991022B" w:rsidR="6F706AF8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 xml:space="preserve"> Availability Groups, Windows Server Failover Clustering (WSFC), Database Mirroring, Replication (peer-to-peer, merge, transactional), and Log Shipping to ensure continuous database availability and effective disaster recovery testing. Provided comprehensive support for SQL Server databases across all product lifecycle environments—development, testing, and mission-critical production. Ensured prompt resolution of issues, with a focus on optimizing server configuration, query/index tuning, partitioning, compression, and statistics.</w:t>
      </w:r>
    </w:p>
    <w:p w:rsidR="6F706AF8" w:rsidP="7991022B" w:rsidRDefault="6F706AF8" w14:paraId="7B813C87" w14:textId="1B169703">
      <w:pPr>
        <w:numPr>
          <w:ilvl w:val="0"/>
          <w:numId w:val="2"/>
        </w:numPr>
        <w:spacing w:after="0" w:line="240" w:lineRule="auto"/>
        <w:ind w:left="720" w:right="144" w:hanging="360"/>
        <w:jc w:val="both"/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</w:pPr>
      <w:r w:rsidRPr="7991022B" w:rsidR="6F706AF8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>Created and monitored maintenance plans and agent jobs for backups and index defragmentation, enhancing query performance. Delivered hands-on database tuning and troubleshooting, including on-call support during after-hours and weekends. Supported application deployments and hardware/software upgrades with 24x7 availability.</w:t>
      </w:r>
    </w:p>
    <w:p w:rsidR="6F706AF8" w:rsidP="7991022B" w:rsidRDefault="6F706AF8" w14:paraId="49EFE945" w14:textId="2C5BDAD0">
      <w:pPr>
        <w:numPr>
          <w:ilvl w:val="0"/>
          <w:numId w:val="2"/>
        </w:numPr>
        <w:spacing w:after="0" w:line="240" w:lineRule="auto"/>
        <w:ind w:left="720" w:right="144" w:hanging="360"/>
        <w:jc w:val="both"/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</w:pPr>
      <w:r w:rsidRPr="7991022B" w:rsidR="6F706AF8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>Reviewed scripts from development teams and collaborated with systems analysts, developers, business analysts, and project teams to perform capacity planning for database creation and maintenance.</w:t>
      </w:r>
    </w:p>
    <w:p w:rsidR="6F706AF8" w:rsidP="7991022B" w:rsidRDefault="6F706AF8" w14:paraId="5F9DAC06" w14:textId="57A83757">
      <w:pPr>
        <w:numPr>
          <w:ilvl w:val="0"/>
          <w:numId w:val="2"/>
        </w:numPr>
        <w:spacing w:after="0" w:line="240" w:lineRule="auto"/>
        <w:ind w:left="720" w:right="144" w:hanging="360"/>
        <w:jc w:val="both"/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</w:pPr>
      <w:r w:rsidRPr="7991022B" w:rsidR="6F706AF8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>Managed user access control by provisioning and deprovisioning users according to company policies. Developed and enforced database security guidelines, conducting regular audits to ensure compliance.</w:t>
      </w:r>
    </w:p>
    <w:p w:rsidR="6F706AF8" w:rsidP="7991022B" w:rsidRDefault="6F706AF8" w14:paraId="6813EEB8" w14:textId="22286946">
      <w:pPr>
        <w:numPr>
          <w:ilvl w:val="0"/>
          <w:numId w:val="2"/>
        </w:numPr>
        <w:spacing w:after="0" w:line="240" w:lineRule="auto"/>
        <w:ind w:left="720" w:right="144" w:hanging="360"/>
        <w:jc w:val="both"/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</w:pPr>
      <w:r w:rsidRPr="7991022B" w:rsidR="6F706AF8">
        <w:rPr>
          <w:rFonts w:ascii="Cambria" w:hAnsi="Cambria" w:eastAsia="等线" w:cs="Cambria" w:eastAsiaTheme="minorEastAsia"/>
          <w:b w:val="0"/>
          <w:bCs w:val="0"/>
          <w:color w:val="000000" w:themeColor="text1" w:themeTint="FF" w:themeShade="FF"/>
          <w:sz w:val="20"/>
          <w:szCs w:val="20"/>
        </w:rPr>
        <w:t>Created and maintained detailed database documentation, covering standard procedures, technology features, and production issue troubleshooting to facilitate knowledge sharing and ensure consistency across teams.</w:t>
      </w:r>
    </w:p>
    <w:p xmlns:wp14="http://schemas.microsoft.com/office/word/2010/wordml" w14:paraId="0D0B940D" wp14:textId="77777777">
      <w:pPr>
        <w:tabs>
          <w:tab w:val="right" w:pos="10440"/>
        </w:tabs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 xmlns:wp14="http://schemas.microsoft.com/office/word/2010/wordml" w:rsidP="7991022B" w14:paraId="0E27B00A" wp14:textId="1567803D">
      <w:pPr>
        <w:pBdr>
          <w:bottom w:val="single" w:color="FF000000" w:sz="4" w:space="1"/>
        </w:pBdr>
        <w:tabs>
          <w:tab w:val="right" w:pos="10440"/>
        </w:tabs>
        <w:spacing w:after="0" w:line="240" w:lineRule="auto"/>
      </w:pPr>
    </w:p>
    <w:sectPr>
      <w:headerReference w:type="default" r:id="rId5"/>
      <w:footerReference w:type="default" r:id="rId6"/>
      <w:pgSz w:w="12240" w:h="15840" w:orient="portrait"/>
      <w:pgMar w:top="360" w:right="720" w:bottom="180" w:left="720" w:header="0" w:footer="720" w:gutter="0"/>
      <w:pgNumType w:start="3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4B99056E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1299C43A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 xmlns:wp14="http://schemas.microsoft.com/office/word/2010/wordml" w14:paraId="60061E4C" wp14:textId="77777777">
      <w:trPr>
        <w:trHeight w:val="300" w:hRule="atLeast"/>
      </w:trPr>
      <w:tc>
        <w:tcPr>
          <w:tcW w:w="3600" w:type="dxa"/>
        </w:tcPr>
        <w:p w14:paraId="44EAFD9C" wp14:textId="77777777">
          <w:pPr>
            <w:pStyle w:val="6"/>
            <w:ind w:left="-115"/>
          </w:pPr>
        </w:p>
      </w:tc>
      <w:tc>
        <w:tcPr>
          <w:tcW w:w="3600" w:type="dxa"/>
        </w:tcPr>
        <w:p w14:paraId="4B94D5A5" wp14:textId="77777777">
          <w:pPr>
            <w:pStyle w:val="6"/>
            <w:jc w:val="center"/>
          </w:pPr>
        </w:p>
      </w:tc>
      <w:tc>
        <w:tcPr>
          <w:tcW w:w="3600" w:type="dxa"/>
        </w:tcPr>
        <w:p w14:paraId="3DEEC669" wp14:textId="77777777">
          <w:pPr>
            <w:pStyle w:val="6"/>
            <w:ind w:right="-115"/>
            <w:jc w:val="right"/>
          </w:pPr>
        </w:p>
      </w:tc>
    </w:tr>
  </w:tbl>
  <w:p xmlns:wp14="http://schemas.microsoft.com/office/word/2010/wordml" w14:paraId="3656B9AB" wp14:textId="77777777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4DDBEF00" wp14:textId="77777777">
      <w:pPr>
        <w:spacing w:before="0" w:after="0" w:line="252" w:lineRule="auto"/>
      </w:pPr>
      <w:r>
        <w:separator/>
      </w:r>
    </w:p>
  </w:footnote>
  <w:footnote w:type="continuationSeparator" w:id="1">
    <w:p xmlns:wp14="http://schemas.microsoft.com/office/word/2010/wordml" w14:paraId="3461D779" wp14:textId="77777777"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00"/>
      <w:gridCol w:w="3600"/>
      <w:gridCol w:w="3600"/>
    </w:tblGrid>
    <w:tr xmlns:wp14="http://schemas.microsoft.com/office/word/2010/wordml" w14:paraId="45FB0818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600" w:type="dxa"/>
        </w:tcPr>
        <w:p w14:paraId="049F31CB" wp14:textId="77777777">
          <w:pPr>
            <w:pStyle w:val="6"/>
            <w:ind w:left="-115"/>
          </w:pPr>
        </w:p>
      </w:tc>
      <w:tc>
        <w:tcPr>
          <w:tcW w:w="3600" w:type="dxa"/>
        </w:tcPr>
        <w:p w14:paraId="53128261" wp14:textId="77777777">
          <w:pPr>
            <w:pStyle w:val="6"/>
            <w:jc w:val="center"/>
          </w:pPr>
        </w:p>
      </w:tc>
      <w:tc>
        <w:tcPr>
          <w:tcW w:w="3600" w:type="dxa"/>
        </w:tcPr>
        <w:p w14:paraId="62486C05" wp14:textId="77777777">
          <w:pPr>
            <w:pStyle w:val="6"/>
            <w:ind w:right="-115"/>
            <w:jc w:val="right"/>
          </w:pPr>
        </w:p>
      </w:tc>
    </w:tr>
  </w:tbl>
  <w:p xmlns:wp14="http://schemas.microsoft.com/office/word/2010/wordml" w14:paraId="4101652C" wp14:textId="77777777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3">
    <w:nsid w:val="5cea4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" w:hAnsi="Noto San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" w:hAnsi="Noto Sans" w:eastAsia="Noto Sans" w:cs="Noto Sans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Noto Sans" w:hAnsi="Noto Sans" w:eastAsia="Noto Sans" w:cs="Noto San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" w:hAnsi="Noto Sans" w:eastAsia="Noto Sans" w:cs="Noto Sans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Noto Sans" w:hAnsi="Noto Sans" w:eastAsia="Noto Sans" w:cs="Noto San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" w:hAnsi="Noto Sans" w:eastAsia="Noto Sans" w:cs="Noto Sans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Noto Sans" w:hAnsi="Noto Sans" w:eastAsia="Noto Sans" w:cs="Noto San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90"/>
  <w:bordersDoNotSurroundHeader w:val="0"/>
  <w:bordersDoNotSurroundFooter w:val="0"/>
  <w:trackRevisions w:val="false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66"/>
    <w:rsid w:val="0001610C"/>
    <w:rsid w:val="0003522D"/>
    <w:rsid w:val="0005290A"/>
    <w:rsid w:val="000B35E4"/>
    <w:rsid w:val="0011C79B"/>
    <w:rsid w:val="001230E0"/>
    <w:rsid w:val="00133103"/>
    <w:rsid w:val="0018CD91"/>
    <w:rsid w:val="00244DAA"/>
    <w:rsid w:val="0028701F"/>
    <w:rsid w:val="002C7C06"/>
    <w:rsid w:val="002D4A77"/>
    <w:rsid w:val="00327B65"/>
    <w:rsid w:val="00337B5B"/>
    <w:rsid w:val="00380267"/>
    <w:rsid w:val="003874CB"/>
    <w:rsid w:val="003A6C34"/>
    <w:rsid w:val="003D1F9C"/>
    <w:rsid w:val="003E76C5"/>
    <w:rsid w:val="003F0F93"/>
    <w:rsid w:val="0041700B"/>
    <w:rsid w:val="004577EE"/>
    <w:rsid w:val="0050085E"/>
    <w:rsid w:val="005558F9"/>
    <w:rsid w:val="00596CD8"/>
    <w:rsid w:val="005A0746"/>
    <w:rsid w:val="005F769D"/>
    <w:rsid w:val="00622E76"/>
    <w:rsid w:val="00646FF8"/>
    <w:rsid w:val="006871B9"/>
    <w:rsid w:val="00692340"/>
    <w:rsid w:val="006B57B7"/>
    <w:rsid w:val="00723467"/>
    <w:rsid w:val="0074473A"/>
    <w:rsid w:val="007B60B8"/>
    <w:rsid w:val="00833AA5"/>
    <w:rsid w:val="00837356"/>
    <w:rsid w:val="00843F1B"/>
    <w:rsid w:val="00844CE8"/>
    <w:rsid w:val="00923AE1"/>
    <w:rsid w:val="00946D7F"/>
    <w:rsid w:val="009A4228"/>
    <w:rsid w:val="009C7988"/>
    <w:rsid w:val="00A60D88"/>
    <w:rsid w:val="00A70EAA"/>
    <w:rsid w:val="00AD6566"/>
    <w:rsid w:val="00AE021B"/>
    <w:rsid w:val="00AF51BE"/>
    <w:rsid w:val="00B85C08"/>
    <w:rsid w:val="00B92B0F"/>
    <w:rsid w:val="00BC71AE"/>
    <w:rsid w:val="00BD6005"/>
    <w:rsid w:val="00C206BA"/>
    <w:rsid w:val="00C401F2"/>
    <w:rsid w:val="00CC3778"/>
    <w:rsid w:val="00D23762"/>
    <w:rsid w:val="00D73F71"/>
    <w:rsid w:val="00DD3BD4"/>
    <w:rsid w:val="00E0754F"/>
    <w:rsid w:val="00E22232"/>
    <w:rsid w:val="00EC51DC"/>
    <w:rsid w:val="00ED7460"/>
    <w:rsid w:val="00EF2A5B"/>
    <w:rsid w:val="00F1508E"/>
    <w:rsid w:val="00F23FC1"/>
    <w:rsid w:val="00F26A37"/>
    <w:rsid w:val="00F51DC1"/>
    <w:rsid w:val="01794650"/>
    <w:rsid w:val="01D70A02"/>
    <w:rsid w:val="0262D29A"/>
    <w:rsid w:val="02E7FA20"/>
    <w:rsid w:val="039609A3"/>
    <w:rsid w:val="03C878A3"/>
    <w:rsid w:val="03C878A3"/>
    <w:rsid w:val="0442B43E"/>
    <w:rsid w:val="04B81E11"/>
    <w:rsid w:val="0520F61F"/>
    <w:rsid w:val="0594DA74"/>
    <w:rsid w:val="05FB5C57"/>
    <w:rsid w:val="073809AE"/>
    <w:rsid w:val="076F5DE0"/>
    <w:rsid w:val="084A0A9A"/>
    <w:rsid w:val="085EE144"/>
    <w:rsid w:val="08774ED1"/>
    <w:rsid w:val="09531857"/>
    <w:rsid w:val="09B58C4A"/>
    <w:rsid w:val="09BA48D7"/>
    <w:rsid w:val="09CCB29E"/>
    <w:rsid w:val="0A7C1AA1"/>
    <w:rsid w:val="0B1C436D"/>
    <w:rsid w:val="0B744676"/>
    <w:rsid w:val="0B95C736"/>
    <w:rsid w:val="0BBE322C"/>
    <w:rsid w:val="0C017422"/>
    <w:rsid w:val="0C7ABE01"/>
    <w:rsid w:val="0C8865FD"/>
    <w:rsid w:val="0C9C11E2"/>
    <w:rsid w:val="0D829F59"/>
    <w:rsid w:val="0D83B29A"/>
    <w:rsid w:val="0E0436EE"/>
    <w:rsid w:val="0E08C3BD"/>
    <w:rsid w:val="0E1DEE54"/>
    <w:rsid w:val="0E45D7FA"/>
    <w:rsid w:val="0E6E4710"/>
    <w:rsid w:val="0F00DF82"/>
    <w:rsid w:val="101232AD"/>
    <w:rsid w:val="1076456C"/>
    <w:rsid w:val="107F165F"/>
    <w:rsid w:val="10CF4D88"/>
    <w:rsid w:val="1140C7BF"/>
    <w:rsid w:val="122B0E1F"/>
    <w:rsid w:val="126A8F11"/>
    <w:rsid w:val="128C6216"/>
    <w:rsid w:val="12BDA5A3"/>
    <w:rsid w:val="12C0B702"/>
    <w:rsid w:val="143165BF"/>
    <w:rsid w:val="1448AD3F"/>
    <w:rsid w:val="1478EEDB"/>
    <w:rsid w:val="14CE6DBF"/>
    <w:rsid w:val="16A54159"/>
    <w:rsid w:val="178575FC"/>
    <w:rsid w:val="19490382"/>
    <w:rsid w:val="195755F7"/>
    <w:rsid w:val="19D393CF"/>
    <w:rsid w:val="1C0DB928"/>
    <w:rsid w:val="1C40BAC1"/>
    <w:rsid w:val="1CA5CD9D"/>
    <w:rsid w:val="1CF0B5B5"/>
    <w:rsid w:val="1D7F9AC6"/>
    <w:rsid w:val="1E019C19"/>
    <w:rsid w:val="1E2F95BA"/>
    <w:rsid w:val="1FDC6273"/>
    <w:rsid w:val="209A80C0"/>
    <w:rsid w:val="20E49147"/>
    <w:rsid w:val="21092F4B"/>
    <w:rsid w:val="216AD116"/>
    <w:rsid w:val="221B2C84"/>
    <w:rsid w:val="22499B60"/>
    <w:rsid w:val="23151232"/>
    <w:rsid w:val="23CD80AD"/>
    <w:rsid w:val="24D0DB3C"/>
    <w:rsid w:val="25CDD2F9"/>
    <w:rsid w:val="25DD823A"/>
    <w:rsid w:val="25F0F11E"/>
    <w:rsid w:val="266E6A27"/>
    <w:rsid w:val="27F1A333"/>
    <w:rsid w:val="289C9BB2"/>
    <w:rsid w:val="2994DC2C"/>
    <w:rsid w:val="29C99C48"/>
    <w:rsid w:val="29FC9E0A"/>
    <w:rsid w:val="2AD394C8"/>
    <w:rsid w:val="2BFDA153"/>
    <w:rsid w:val="2CF5C6C2"/>
    <w:rsid w:val="2D0DD6B4"/>
    <w:rsid w:val="2D2204B2"/>
    <w:rsid w:val="2D4CA454"/>
    <w:rsid w:val="2DBCFE81"/>
    <w:rsid w:val="2DE439C0"/>
    <w:rsid w:val="2DF5DD27"/>
    <w:rsid w:val="2DF5DD27"/>
    <w:rsid w:val="2E05413D"/>
    <w:rsid w:val="2E5EA5C4"/>
    <w:rsid w:val="2ED6D388"/>
    <w:rsid w:val="3003F647"/>
    <w:rsid w:val="30844516"/>
    <w:rsid w:val="30B5F664"/>
    <w:rsid w:val="3143B6D6"/>
    <w:rsid w:val="316A808D"/>
    <w:rsid w:val="31E332CE"/>
    <w:rsid w:val="31FB2A5B"/>
    <w:rsid w:val="3293899B"/>
    <w:rsid w:val="33BB3928"/>
    <w:rsid w:val="35C3CB9C"/>
    <w:rsid w:val="361FF824"/>
    <w:rsid w:val="36B2A9AC"/>
    <w:rsid w:val="370A90A6"/>
    <w:rsid w:val="37809993"/>
    <w:rsid w:val="37A863A8"/>
    <w:rsid w:val="37EFEB82"/>
    <w:rsid w:val="386562C4"/>
    <w:rsid w:val="3922953D"/>
    <w:rsid w:val="39ED13E3"/>
    <w:rsid w:val="3A17E9AF"/>
    <w:rsid w:val="3B4958D4"/>
    <w:rsid w:val="3C902860"/>
    <w:rsid w:val="3DFE43AB"/>
    <w:rsid w:val="3F325497"/>
    <w:rsid w:val="3F50ABAA"/>
    <w:rsid w:val="3F542906"/>
    <w:rsid w:val="3FD83D8A"/>
    <w:rsid w:val="40EEC05A"/>
    <w:rsid w:val="417300A0"/>
    <w:rsid w:val="417A65E7"/>
    <w:rsid w:val="41E1366B"/>
    <w:rsid w:val="434C4373"/>
    <w:rsid w:val="4425143A"/>
    <w:rsid w:val="45F0C61C"/>
    <w:rsid w:val="461247B8"/>
    <w:rsid w:val="4613C814"/>
    <w:rsid w:val="4893247C"/>
    <w:rsid w:val="48CDF874"/>
    <w:rsid w:val="48E32D21"/>
    <w:rsid w:val="4A020137"/>
    <w:rsid w:val="4B36562F"/>
    <w:rsid w:val="4B3CC12B"/>
    <w:rsid w:val="4BAFBC9F"/>
    <w:rsid w:val="4C034E78"/>
    <w:rsid w:val="4CB05D88"/>
    <w:rsid w:val="4CE76242"/>
    <w:rsid w:val="4D2535F4"/>
    <w:rsid w:val="4D736465"/>
    <w:rsid w:val="4F038172"/>
    <w:rsid w:val="4F1A053A"/>
    <w:rsid w:val="4F3B60D7"/>
    <w:rsid w:val="51EBB243"/>
    <w:rsid w:val="52D8B32D"/>
    <w:rsid w:val="5366F80B"/>
    <w:rsid w:val="53878AD9"/>
    <w:rsid w:val="53AC52F3"/>
    <w:rsid w:val="5478F7D2"/>
    <w:rsid w:val="5526EE74"/>
    <w:rsid w:val="56993103"/>
    <w:rsid w:val="57493867"/>
    <w:rsid w:val="576CA1B4"/>
    <w:rsid w:val="58AF5E17"/>
    <w:rsid w:val="58C4D3AC"/>
    <w:rsid w:val="591DD7DC"/>
    <w:rsid w:val="59C6297C"/>
    <w:rsid w:val="5A05572B"/>
    <w:rsid w:val="5ABE8364"/>
    <w:rsid w:val="5AD50546"/>
    <w:rsid w:val="5B03FC01"/>
    <w:rsid w:val="5BE9F200"/>
    <w:rsid w:val="5C3C5041"/>
    <w:rsid w:val="5C55789E"/>
    <w:rsid w:val="5C6C043F"/>
    <w:rsid w:val="5C70D5A7"/>
    <w:rsid w:val="5C78D711"/>
    <w:rsid w:val="5C88EE93"/>
    <w:rsid w:val="5C944F7D"/>
    <w:rsid w:val="5D669112"/>
    <w:rsid w:val="5DC69739"/>
    <w:rsid w:val="5E12B9E0"/>
    <w:rsid w:val="5E5C8D24"/>
    <w:rsid w:val="5EAA1742"/>
    <w:rsid w:val="5ECEF635"/>
    <w:rsid w:val="5F0798A8"/>
    <w:rsid w:val="5F69EF7E"/>
    <w:rsid w:val="5FBC4D96"/>
    <w:rsid w:val="5FF48303"/>
    <w:rsid w:val="6058AF58"/>
    <w:rsid w:val="614DB9E3"/>
    <w:rsid w:val="61E3DDA0"/>
    <w:rsid w:val="61EAD580"/>
    <w:rsid w:val="61F5D7EB"/>
    <w:rsid w:val="62AB91C5"/>
    <w:rsid w:val="637CE856"/>
    <w:rsid w:val="648B3D75"/>
    <w:rsid w:val="65D5CDA1"/>
    <w:rsid w:val="676E4197"/>
    <w:rsid w:val="67F7B052"/>
    <w:rsid w:val="684D3A42"/>
    <w:rsid w:val="685688F5"/>
    <w:rsid w:val="697636FC"/>
    <w:rsid w:val="6AB3C0BC"/>
    <w:rsid w:val="6B0AD13A"/>
    <w:rsid w:val="6C3121F0"/>
    <w:rsid w:val="6C3121F0"/>
    <w:rsid w:val="6C8EFADB"/>
    <w:rsid w:val="6D1422FC"/>
    <w:rsid w:val="6DAB5A9A"/>
    <w:rsid w:val="6E87BB98"/>
    <w:rsid w:val="6EBB77B0"/>
    <w:rsid w:val="6F472AFB"/>
    <w:rsid w:val="6F706AF8"/>
    <w:rsid w:val="6F9620A3"/>
    <w:rsid w:val="6FC7E87F"/>
    <w:rsid w:val="700A639C"/>
    <w:rsid w:val="705A18EE"/>
    <w:rsid w:val="70ED8154"/>
    <w:rsid w:val="743A162C"/>
    <w:rsid w:val="74D2F067"/>
    <w:rsid w:val="765759D4"/>
    <w:rsid w:val="7737AC49"/>
    <w:rsid w:val="77FF141F"/>
    <w:rsid w:val="7819896F"/>
    <w:rsid w:val="787265DD"/>
    <w:rsid w:val="78EC5583"/>
    <w:rsid w:val="7991022B"/>
    <w:rsid w:val="799F0C77"/>
    <w:rsid w:val="79B91381"/>
    <w:rsid w:val="79F51279"/>
    <w:rsid w:val="7A5982E5"/>
    <w:rsid w:val="7B7E14BE"/>
    <w:rsid w:val="7C2F33BF"/>
    <w:rsid w:val="7CD32459"/>
    <w:rsid w:val="7D04AD76"/>
    <w:rsid w:val="7D1CA2BC"/>
    <w:rsid w:val="7D4F7E4B"/>
    <w:rsid w:val="7D4F7E4B"/>
    <w:rsid w:val="7D957991"/>
    <w:rsid w:val="7E3C2768"/>
    <w:rsid w:val="7F03B8AD"/>
    <w:rsid w:val="7F199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5D3578FB"/>
  <w15:docId w15:val="{29494F1B-D4BC-4E37-9B10-4F18CB64AF4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link w:val="10"/>
    <w:qFormat/>
    <w:uiPriority w:val="34"/>
    <w:pPr>
      <w:ind w:left="720"/>
      <w:contextualSpacing/>
    </w:pPr>
  </w:style>
  <w:style w:type="character" w:styleId="10" w:customStyle="1">
    <w:name w:val="List Paragraph Char"/>
    <w:link w:val="9"/>
    <w:qFormat/>
    <w:locked/>
    <w:uiPriority w:val="34"/>
    <w:rPr>
      <w:rFonts w:asciiTheme="majorHAnsi" w:hAnsiTheme="majorHAnsi" w:eastAsiaTheme="majorEastAsia" w:cstheme="majorBidi"/>
    </w:rPr>
  </w:style>
  <w:style w:type="character" w:styleId="11" w:customStyle="1">
    <w:name w:val="ui-provider"/>
    <w:basedOn w:val="2"/>
    <w:uiPriority w:val="0"/>
  </w:style>
  <w:style w:type="character" w:styleId="12" w:customStyle="1">
    <w:name w:val="Header Char"/>
    <w:basedOn w:val="2"/>
    <w:link w:val="6"/>
    <w:uiPriority w:val="99"/>
  </w:style>
  <w:style w:type="character" w:styleId="13" w:customStyle="1">
    <w:name w:val="Footer Char"/>
    <w:basedOn w:val="2"/>
    <w:link w:val="5"/>
    <w:uiPriority w:val="99"/>
  </w:style>
  <w:style w:type="character" w:styleId="14" w:customStyle="1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9" /><Relationship Type="http://schemas.openxmlformats.org/officeDocument/2006/relationships/customXml" Target="../customXml/item1.xml" Id="rId8" /><Relationship Type="http://schemas.openxmlformats.org/officeDocument/2006/relationships/theme" Target="theme/theme1.xml" Id="rId7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hyperlink" Target="mailto:asehpreciousofficial@gmail.com" TargetMode="External" Id="R983c994b233049f1" /><Relationship Type="http://schemas.openxmlformats.org/officeDocument/2006/relationships/hyperlink" Target="https://www.linkedin.com/in/aseh-precious-4983732b6/" TargetMode="External" Id="Rb71a9b333c1e4a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2024-02-27T02:24:00.0000000Z</dcterms:created>
  <dc:creator>Hemanth N S ACHARYA</dc:creator>
  <lastModifiedBy>Hemanth N S ACHARYA</lastModifiedBy>
  <dcterms:modified xsi:type="dcterms:W3CDTF">2024-09-20T14:46:08.8296621Z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810669A0C0E8430389BEC69B0428811D_13</vt:lpwstr>
  </property>
</Properties>
</file>