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A0E13"/>
  <w:body>
    <w:p w14:paraId="4142FA0F">
      <w:pPr>
        <w:spacing w:before="1400"/>
      </w:pPr>
    </w:p>
    <w:p w14:paraId="51568B5F">
      <w:pPr>
        <w:spacing w:after="300"/>
        <w:jc w:val="center"/>
      </w:pPr>
      <w:r>
        <w:rPr>
          <w:rFonts w:ascii="Calibri" w:hAnsi="Calibri" w:eastAsia="Calibri" w:cs="Calibri"/>
          <w:b/>
          <w:bCs/>
          <w:color w:val="2FD9A0"/>
          <w:sz w:val="20"/>
          <w:szCs w:val="20"/>
        </w:rPr>
        <w:t>AIR QUALITY · MACHINE LEARNING · KARACHI</w:t>
      </w:r>
    </w:p>
    <w:p w14:paraId="4F5A93F8">
      <w:pPr>
        <w:spacing w:after="60" w:line="760" w:lineRule="atLeast"/>
        <w:jc w:val="center"/>
      </w:pPr>
      <w:r>
        <w:rPr>
          <w:rFonts w:ascii="Calibri" w:hAnsi="Calibri" w:eastAsia="Calibri" w:cs="Calibri"/>
          <w:b/>
          <w:bCs/>
          <w:color w:val="E9EEF3"/>
          <w:sz w:val="64"/>
          <w:szCs w:val="64"/>
        </w:rPr>
        <w:t>KARACHI AQI</w:t>
      </w:r>
    </w:p>
    <w:p w14:paraId="6FA1CA10">
      <w:pPr>
        <w:spacing w:after="400" w:line="760" w:lineRule="atLeast"/>
        <w:jc w:val="center"/>
      </w:pPr>
      <w:r>
        <w:rPr>
          <w:rFonts w:ascii="Calibri" w:hAnsi="Calibri" w:eastAsia="Calibri" w:cs="Calibri"/>
          <w:b/>
          <w:bCs/>
          <w:color w:val="2FD9A0"/>
          <w:sz w:val="64"/>
          <w:szCs w:val="64"/>
        </w:rPr>
        <w:t>PREDICTOR</w:t>
      </w:r>
    </w:p>
    <w:p w14:paraId="7593CC60">
      <w:pPr>
        <w:spacing w:after="500" w:line="340" w:lineRule="atLeast"/>
        <w:jc w:val="center"/>
      </w:pPr>
      <w:r>
        <w:rPr>
          <w:rFonts w:ascii="Calibri" w:hAnsi="Calibri" w:eastAsia="Calibri" w:cs="Calibri"/>
          <w:i/>
          <w:iCs/>
          <w:color w:val="97A6B5"/>
          <w:sz w:val="26"/>
          <w:szCs w:val="26"/>
        </w:rPr>
        <w:t>Machine Learning–Based 3-Day Air Quality Forecasting &amp; Monitoring System</w:t>
      </w:r>
    </w:p>
    <w:p w14:paraId="20BA093B">
      <w:pPr>
        <w:pBdr>
          <w:top w:val="single" w:color="26333F" w:sz="4" w:space="16"/>
        </w:pBdr>
        <w:spacing w:after="500"/>
        <w:jc w:val="center"/>
      </w:pPr>
    </w:p>
    <w:p w14:paraId="3F6F8BC6">
      <w:pPr>
        <w:spacing w:after="60"/>
        <w:jc w:val="center"/>
      </w:pPr>
      <w:r>
        <w:rPr>
          <w:rFonts w:ascii="Calibri" w:hAnsi="Calibri" w:eastAsia="Calibri" w:cs="Calibri"/>
          <w:color w:val="E9EEF3"/>
          <w:sz w:val="22"/>
          <w:szCs w:val="22"/>
        </w:rPr>
        <w:t>A complete end-to-end project for forecasting Karachi air quality, combining machine</w:t>
      </w:r>
    </w:p>
    <w:p w14:paraId="4C4B1ABC">
      <w:pPr>
        <w:spacing w:after="60"/>
        <w:jc w:val="center"/>
      </w:pPr>
      <w:r>
        <w:rPr>
          <w:rFonts w:ascii="Calibri" w:hAnsi="Calibri" w:eastAsia="Calibri" w:cs="Calibri"/>
          <w:color w:val="E9EEF3"/>
          <w:sz w:val="22"/>
          <w:szCs w:val="22"/>
        </w:rPr>
        <w:t>learning, environmental data, live AQI context, a FastAPI prediction service,</w:t>
      </w:r>
    </w:p>
    <w:p w14:paraId="1DE09A11">
      <w:pPr>
        <w:spacing w:after="900"/>
        <w:jc w:val="center"/>
      </w:pPr>
      <w:r>
        <w:rPr>
          <w:rFonts w:ascii="Calibri" w:hAnsi="Calibri" w:eastAsia="Calibri" w:cs="Calibri"/>
          <w:color w:val="E9EEF3"/>
          <w:sz w:val="22"/>
          <w:szCs w:val="22"/>
        </w:rPr>
        <w:t>and an interactive Streamlit dashboard.</w:t>
      </w:r>
    </w:p>
    <w:p w14:paraId="4B627D96">
      <w:pPr>
        <w:spacing w:after="60" w:line="760" w:lineRule="atLeast"/>
        <w:jc w:val="center"/>
        <w:rPr>
          <w:rFonts w:hint="default" w:cs="Calibri"/>
          <w:b/>
          <w:bCs/>
          <w:color w:val="9CF3D4"/>
          <w:sz w:val="52"/>
          <w:szCs w:val="52"/>
          <w:lang w:val="en-US"/>
        </w:rPr>
      </w:pPr>
      <w:r>
        <w:rPr>
          <w:rFonts w:hint="default" w:cs="Calibri"/>
          <w:b/>
          <w:bCs/>
          <w:color w:val="E9EEF3"/>
          <w:sz w:val="52"/>
          <w:szCs w:val="52"/>
          <w:lang w:val="en-US"/>
        </w:rPr>
        <w:t>M</w:t>
      </w:r>
      <w:r>
        <w:rPr>
          <w:rFonts w:ascii="Calibri" w:hAnsi="Calibri" w:eastAsia="Calibri" w:cs="Calibri"/>
          <w:b/>
          <w:bCs/>
          <w:color w:val="E9EEF3"/>
          <w:sz w:val="52"/>
          <w:szCs w:val="52"/>
        </w:rPr>
        <w:t>A</w:t>
      </w:r>
      <w:r>
        <w:rPr>
          <w:rFonts w:hint="default" w:cs="Calibri"/>
          <w:b/>
          <w:bCs/>
          <w:color w:val="E9EEF3"/>
          <w:sz w:val="52"/>
          <w:szCs w:val="52"/>
          <w:lang w:val="en-US"/>
        </w:rPr>
        <w:t>DE BY</w:t>
      </w:r>
    </w:p>
    <w:p w14:paraId="01BADD3B">
      <w:pPr>
        <w:spacing w:after="80"/>
        <w:jc w:val="center"/>
        <w:rPr>
          <w:rFonts w:hint="default" w:cs="Calibri"/>
          <w:b/>
          <w:bCs/>
          <w:color w:val="9CF3D4"/>
          <w:sz w:val="52"/>
          <w:szCs w:val="52"/>
          <w:lang w:val="en-US"/>
        </w:rPr>
      </w:pPr>
      <w:r>
        <w:rPr>
          <w:rFonts w:hint="default" w:cs="Calibri"/>
          <w:b/>
          <w:bCs/>
          <w:color w:val="9CF3D4"/>
          <w:sz w:val="52"/>
          <w:szCs w:val="52"/>
          <w:lang w:val="en-US"/>
        </w:rPr>
        <w:t xml:space="preserve">MUHIB RASHID </w:t>
      </w:r>
    </w:p>
    <w:p w14:paraId="597FAB9B">
      <w:pPr>
        <w:spacing w:after="80"/>
        <w:jc w:val="center"/>
        <w:rPr>
          <w:rFonts w:hint="default" w:cs="Calibri"/>
          <w:b/>
          <w:bCs/>
          <w:color w:val="9CF3D4"/>
          <w:sz w:val="24"/>
          <w:szCs w:val="24"/>
          <w:lang w:val="en-US"/>
        </w:rPr>
      </w:pPr>
    </w:p>
    <w:p w14:paraId="6977CEA0">
      <w:pPr>
        <w:pStyle w:val="15"/>
        <w:keepNext w:val="0"/>
        <w:keepLines w:val="0"/>
        <w:widowControl/>
        <w:suppressLineNumbers w:val="0"/>
        <w:ind w:firstLine="3720" w:firstLineChars="1550"/>
        <w:rPr>
          <w:sz w:val="28"/>
          <w:szCs w:val="28"/>
        </w:rPr>
      </w:pPr>
      <w:r>
        <w:rPr>
          <w:rFonts w:hint="eastAsia" w:ascii="SimSun" w:hAnsi="SimSun" w:eastAsia="SimSun" w:cs="SimSun"/>
          <w:sz w:val="24"/>
        </w:rPr>
        <w:t xml:space="preserve"> </w:t>
      </w:r>
      <w:r>
        <w:rPr>
          <w:rFonts w:hint="default" w:ascii="Calibri" w:hAnsi="Calibri" w:eastAsia="Calibri" w:cs="Calibri"/>
          <w:b/>
          <w:bCs/>
          <w:color w:val="E9EEF3"/>
          <w:sz w:val="32"/>
          <w:szCs w:val="32"/>
          <w:lang w:val="en-US"/>
        </w:rPr>
        <w:t>LinkedIn</w:t>
      </w:r>
      <w:r>
        <w:rPr>
          <w:b/>
          <w:bCs/>
          <w:sz w:val="28"/>
          <w:szCs w:val="28"/>
        </w:rPr>
        <w:t>:</w:t>
      </w:r>
      <w:r>
        <w:rPr>
          <w:sz w:val="28"/>
          <w:szCs w:val="28"/>
        </w:rPr>
        <w:t xml:space="preserve"> </w:t>
      </w:r>
      <w:r>
        <w:rPr>
          <w:sz w:val="28"/>
          <w:szCs w:val="28"/>
        </w:rPr>
        <w:fldChar w:fldCharType="begin"/>
      </w:r>
      <w:r>
        <w:rPr>
          <w:sz w:val="28"/>
          <w:szCs w:val="28"/>
        </w:rPr>
        <w:instrText xml:space="preserve"> HYPERLINK "https://www.linkedin.com/in/muhib-rashid-027881362" \t "_blank" </w:instrText>
      </w:r>
      <w:r>
        <w:rPr>
          <w:sz w:val="28"/>
          <w:szCs w:val="28"/>
        </w:rPr>
        <w:fldChar w:fldCharType="separate"/>
      </w:r>
      <w:r>
        <w:rPr>
          <w:rStyle w:val="14"/>
          <w:sz w:val="28"/>
          <w:szCs w:val="28"/>
        </w:rPr>
        <w:t>Muhib Rashid</w:t>
      </w:r>
      <w:r>
        <w:rPr>
          <w:sz w:val="28"/>
          <w:szCs w:val="28"/>
        </w:rPr>
        <w:fldChar w:fldCharType="end"/>
      </w:r>
    </w:p>
    <w:p w14:paraId="1E5E985B">
      <w:pPr>
        <w:pStyle w:val="15"/>
        <w:keepNext w:val="0"/>
        <w:keepLines w:val="0"/>
        <w:widowControl/>
        <w:suppressLineNumbers w:val="0"/>
        <w:ind w:firstLine="3842" w:firstLineChars="1200"/>
        <w:rPr>
          <w:sz w:val="28"/>
          <w:szCs w:val="28"/>
        </w:rPr>
      </w:pPr>
      <w:bookmarkStart w:id="0" w:name="_GoBack"/>
      <w:bookmarkEnd w:id="0"/>
      <w:r>
        <w:rPr>
          <w:rFonts w:hint="default" w:ascii="Calibri" w:hAnsi="Calibri" w:eastAsia="Calibri" w:cs="Calibri"/>
          <w:b/>
          <w:bCs/>
          <w:color w:val="E9EEF3"/>
          <w:sz w:val="32"/>
          <w:szCs w:val="32"/>
          <w:lang w:val="en-US"/>
        </w:rPr>
        <w:t>Github</w:t>
      </w:r>
      <w:r>
        <w:rPr>
          <w:b/>
          <w:bCs/>
          <w:sz w:val="28"/>
          <w:szCs w:val="28"/>
        </w:rPr>
        <w:t>:</w:t>
      </w:r>
      <w:r>
        <w:rPr>
          <w:sz w:val="28"/>
          <w:szCs w:val="28"/>
        </w:rPr>
        <w:t xml:space="preserve"> </w:t>
      </w:r>
      <w:r>
        <w:rPr>
          <w:sz w:val="28"/>
          <w:szCs w:val="28"/>
        </w:rPr>
        <w:fldChar w:fldCharType="begin"/>
      </w:r>
      <w:r>
        <w:rPr>
          <w:sz w:val="28"/>
          <w:szCs w:val="28"/>
        </w:rPr>
        <w:instrText xml:space="preserve"> HYPERLINK "https://github.com/Muhib8604" \t "_blank" </w:instrText>
      </w:r>
      <w:r>
        <w:rPr>
          <w:sz w:val="28"/>
          <w:szCs w:val="28"/>
        </w:rPr>
        <w:fldChar w:fldCharType="separate"/>
      </w:r>
      <w:r>
        <w:rPr>
          <w:rStyle w:val="14"/>
          <w:sz w:val="28"/>
          <w:szCs w:val="28"/>
        </w:rPr>
        <w:t>@Muhib8604</w:t>
      </w:r>
      <w:r>
        <w:rPr>
          <w:sz w:val="28"/>
          <w:szCs w:val="28"/>
        </w:rPr>
        <w:fldChar w:fldCharType="end"/>
      </w:r>
    </w:p>
    <w:p w14:paraId="17E381B3">
      <w:pPr>
        <w:spacing w:after="80"/>
        <w:jc w:val="both"/>
        <w:rPr>
          <w:rFonts w:hint="default" w:cs="Calibri"/>
          <w:b/>
          <w:bCs/>
          <w:color w:val="9CF3D4"/>
          <w:sz w:val="28"/>
          <w:szCs w:val="28"/>
          <w:lang w:val="en-US"/>
        </w:rPr>
      </w:pPr>
    </w:p>
    <w:p w14:paraId="40110BA2">
      <w:pPr>
        <w:spacing w:after="80"/>
        <w:jc w:val="center"/>
        <w:rPr>
          <w:rFonts w:hint="default" w:cs="Calibri"/>
          <w:b/>
          <w:bCs/>
          <w:color w:val="9CF3D4"/>
          <w:sz w:val="24"/>
          <w:szCs w:val="24"/>
          <w:lang w:val="en-US"/>
        </w:rPr>
      </w:pPr>
    </w:p>
    <w:p w14:paraId="70B4ED1B">
      <w:pPr>
        <w:spacing w:after="80"/>
        <w:jc w:val="center"/>
        <w:rPr>
          <w:rFonts w:hint="default" w:cs="Calibri"/>
          <w:b/>
          <w:bCs/>
          <w:color w:val="9CF3D4"/>
          <w:sz w:val="24"/>
          <w:szCs w:val="24"/>
          <w:lang w:val="en-US"/>
        </w:rPr>
      </w:pPr>
    </w:p>
    <w:p w14:paraId="6DC333BF">
      <w:pPr>
        <w:spacing w:after="80"/>
        <w:jc w:val="center"/>
        <w:rPr>
          <w:rFonts w:hint="default" w:cs="Calibri"/>
          <w:b/>
          <w:bCs/>
          <w:color w:val="9CF3D4"/>
          <w:sz w:val="24"/>
          <w:szCs w:val="24"/>
          <w:lang w:val="en-US"/>
        </w:rPr>
      </w:pPr>
    </w:p>
    <w:p w14:paraId="03B655AE">
      <w:pPr>
        <w:spacing w:after="80"/>
        <w:ind w:firstLine="4322" w:firstLineChars="1800"/>
        <w:jc w:val="both"/>
      </w:pPr>
      <w:r>
        <w:rPr>
          <w:rFonts w:hint="default" w:cs="Calibri"/>
          <w:b/>
          <w:bCs/>
          <w:color w:val="9CF3D4"/>
          <w:sz w:val="24"/>
          <w:szCs w:val="24"/>
          <w:lang w:val="en-US"/>
        </w:rPr>
        <w:t>PROJECT</w:t>
      </w:r>
      <w:r>
        <w:rPr>
          <w:rFonts w:ascii="Calibri" w:hAnsi="Calibri" w:eastAsia="Calibri" w:cs="Calibri"/>
          <w:b/>
          <w:bCs/>
          <w:color w:val="9CF3D4"/>
          <w:sz w:val="24"/>
          <w:szCs w:val="24"/>
        </w:rPr>
        <w:t xml:space="preserve"> REPORT</w:t>
      </w:r>
    </w:p>
    <w:p w14:paraId="73992E02">
      <w:pPr>
        <w:jc w:val="center"/>
        <w:rPr>
          <w:rFonts w:hint="default"/>
          <w:lang w:val="en-US"/>
        </w:rPr>
      </w:pPr>
      <w:r>
        <w:rPr>
          <w:rFonts w:ascii="Calibri" w:hAnsi="Calibri" w:eastAsia="Calibri" w:cs="Calibri"/>
          <w:color w:val="97A6B5"/>
          <w:sz w:val="24"/>
          <w:szCs w:val="24"/>
        </w:rPr>
        <w:t>202</w:t>
      </w:r>
      <w:r>
        <w:rPr>
          <w:rFonts w:hint="default" w:cs="Calibri"/>
          <w:color w:val="97A6B5"/>
          <w:sz w:val="24"/>
          <w:szCs w:val="24"/>
          <w:lang w:val="en-US"/>
        </w:rPr>
        <w:t>6</w:t>
      </w:r>
    </w:p>
    <w:p w14:paraId="2295B91B">
      <w:r>
        <w:br w:type="page"/>
      </w:r>
    </w:p>
    <w:p w14:paraId="53662A5A">
      <w:pPr>
        <w:pBdr>
          <w:bottom w:val="single" w:color="2FD9A0" w:sz="8" w:space="8"/>
        </w:pBdr>
        <w:spacing w:before="480" w:after="200"/>
      </w:pPr>
      <w:r>
        <w:rPr>
          <w:rFonts w:ascii="Calibri" w:hAnsi="Calibri" w:eastAsia="Calibri" w:cs="Calibri"/>
          <w:b/>
          <w:bCs/>
          <w:color w:val="2FD9A0"/>
          <w:sz w:val="30"/>
          <w:szCs w:val="30"/>
        </w:rPr>
        <w:t xml:space="preserve">01  </w:t>
      </w:r>
      <w:r>
        <w:rPr>
          <w:rFonts w:ascii="Calibri" w:hAnsi="Calibri" w:eastAsia="Calibri" w:cs="Calibri"/>
          <w:b/>
          <w:bCs/>
          <w:color w:val="E9EEF3"/>
          <w:sz w:val="30"/>
          <w:szCs w:val="30"/>
        </w:rPr>
        <w:t>Project at a Glance</w:t>
      </w:r>
    </w:p>
    <w:tbl>
      <w:tblPr>
        <w:tblStyle w:val="9"/>
        <w:tblW w:w="5000" w:type="pct"/>
        <w:tblInd w:w="0" w:type="dxa"/>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Layout w:type="autofit"/>
        <w:tblCellMar>
          <w:top w:w="0" w:type="dxa"/>
          <w:left w:w="10" w:type="dxa"/>
          <w:bottom w:w="0" w:type="dxa"/>
          <w:right w:w="10" w:type="dxa"/>
        </w:tblCellMar>
      </w:tblPr>
      <w:tblGrid>
        <w:gridCol w:w="10760"/>
      </w:tblGrid>
      <w:tr w14:paraId="00B16F74">
        <w:tblPrEx>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CellMar>
            <w:top w:w="0" w:type="dxa"/>
            <w:left w:w="10" w:type="dxa"/>
            <w:bottom w:w="0" w:type="dxa"/>
            <w:right w:w="10" w:type="dxa"/>
          </w:tblCellMar>
        </w:tblPrEx>
        <w:tc>
          <w:tcPr>
            <w:shd w:val="clear" w:color="auto" w:fill="111A24"/>
            <w:tcMar>
              <w:top w:w="200" w:type="dxa"/>
              <w:left w:w="260" w:type="dxa"/>
              <w:bottom w:w="200" w:type="dxa"/>
              <w:right w:w="260" w:type="dxa"/>
            </w:tcMar>
          </w:tcPr>
          <w:p w14:paraId="55CA583B">
            <w:pPr>
              <w:spacing w:after="60"/>
            </w:pPr>
            <w:r>
              <w:rPr>
                <w:rFonts w:ascii="Calibri" w:hAnsi="Calibri" w:eastAsia="Calibri" w:cs="Calibri"/>
                <w:b/>
                <w:bCs/>
                <w:color w:val="2FD9A0"/>
                <w:sz w:val="18"/>
                <w:szCs w:val="18"/>
              </w:rPr>
              <w:t>THE IDEA IN ONE SENTENCE</w:t>
            </w:r>
          </w:p>
          <w:p w14:paraId="55477F1A">
            <w:pPr>
              <w:spacing w:after="0" w:line="300" w:lineRule="auto"/>
            </w:pPr>
            <w:r>
              <w:rPr>
                <w:rFonts w:ascii="Calibri" w:hAnsi="Calibri" w:eastAsia="Calibri" w:cs="Calibri"/>
                <w:color w:val="E9EEF3"/>
                <w:sz w:val="22"/>
                <w:szCs w:val="22"/>
              </w:rPr>
              <w:t>Karachi AQI Predictor turns environmental and historical AQI data into a 3-day forecast, then presents the result in a user-friendly monitoring dashboard alongside a live station reading.</w:t>
            </w:r>
          </w:p>
        </w:tc>
      </w:tr>
    </w:tbl>
    <w:p w14:paraId="4E4E9816">
      <w:pPr>
        <w:spacing w:after="260"/>
      </w:pPr>
    </w:p>
    <w:tbl>
      <w:tblPr>
        <w:tblStyle w:val="9"/>
        <w:tblW w:w="5000" w:type="pct"/>
        <w:tblInd w:w="0" w:type="dxa"/>
        <w:tblBorders>
          <w:top w:val="none" w:color="0A0E13" w:sz="0" w:space="0"/>
          <w:left w:val="none" w:color="0A0E13" w:sz="0" w:space="0"/>
          <w:bottom w:val="none" w:color="0A0E13" w:sz="0" w:space="0"/>
          <w:right w:val="none" w:color="0A0E13" w:sz="0" w:space="0"/>
          <w:insideH w:val="none" w:color="0A0E13" w:sz="0" w:space="0"/>
          <w:insideV w:val="none" w:color="0A0E13" w:sz="0" w:space="0"/>
        </w:tblBorders>
        <w:tblLayout w:type="autofit"/>
        <w:tblCellMar>
          <w:top w:w="0" w:type="dxa"/>
          <w:left w:w="10" w:type="dxa"/>
          <w:bottom w:w="0" w:type="dxa"/>
          <w:right w:w="10" w:type="dxa"/>
        </w:tblCellMar>
      </w:tblPr>
      <w:tblGrid>
        <w:gridCol w:w="2630"/>
        <w:gridCol w:w="2630"/>
        <w:gridCol w:w="2630"/>
        <w:gridCol w:w="2630"/>
      </w:tblGrid>
      <w:tr w14:paraId="0D45B90A">
        <w:tblPrEx>
          <w:tblBorders>
            <w:top w:val="none" w:color="0A0E13" w:sz="0" w:space="0"/>
            <w:left w:val="none" w:color="0A0E13" w:sz="0" w:space="0"/>
            <w:bottom w:val="none" w:color="0A0E13" w:sz="0" w:space="0"/>
            <w:right w:val="none" w:color="0A0E13" w:sz="0" w:space="0"/>
            <w:insideH w:val="none" w:color="0A0E13" w:sz="0" w:space="0"/>
            <w:insideV w:val="none" w:color="0A0E13" w:sz="0" w:space="0"/>
          </w:tblBorders>
          <w:tblCellMar>
            <w:top w:w="0" w:type="dxa"/>
            <w:left w:w="10" w:type="dxa"/>
            <w:bottom w:w="0" w:type="dxa"/>
            <w:right w:w="10" w:type="dxa"/>
          </w:tblCellMar>
        </w:tblPrEx>
        <w:tc>
          <w:tcPr>
            <w:tcW w:w="125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57B8B3E9">
            <w:pPr>
              <w:spacing w:after="40"/>
              <w:jc w:val="center"/>
            </w:pPr>
            <w:r>
              <w:rPr>
                <w:rFonts w:ascii="Calibri" w:hAnsi="Calibri" w:eastAsia="Calibri" w:cs="Calibri"/>
                <w:b/>
                <w:bCs/>
                <w:color w:val="2FD9A0"/>
                <w:sz w:val="30"/>
                <w:szCs w:val="30"/>
              </w:rPr>
              <w:t>3-Day</w:t>
            </w:r>
          </w:p>
          <w:p w14:paraId="2D0EBF8A">
            <w:pPr>
              <w:jc w:val="center"/>
            </w:pPr>
            <w:r>
              <w:rPr>
                <w:rFonts w:ascii="Calibri" w:hAnsi="Calibri" w:eastAsia="Calibri" w:cs="Calibri"/>
                <w:color w:val="97A6B5"/>
                <w:sz w:val="17"/>
                <w:szCs w:val="17"/>
              </w:rPr>
              <w:t>Forecast</w:t>
            </w:r>
          </w:p>
        </w:tc>
        <w:tc>
          <w:tcPr>
            <w:tcW w:w="125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2198F3D3">
            <w:pPr>
              <w:spacing w:after="40"/>
              <w:jc w:val="center"/>
            </w:pPr>
            <w:r>
              <w:rPr>
                <w:rFonts w:ascii="Calibri" w:hAnsi="Calibri" w:eastAsia="Calibri" w:cs="Calibri"/>
                <w:b/>
                <w:bCs/>
                <w:color w:val="2FD9A0"/>
                <w:sz w:val="30"/>
                <w:szCs w:val="30"/>
              </w:rPr>
              <w:t>Live</w:t>
            </w:r>
          </w:p>
          <w:p w14:paraId="43CD01C8">
            <w:pPr>
              <w:jc w:val="center"/>
            </w:pPr>
            <w:r>
              <w:rPr>
                <w:rFonts w:ascii="Calibri" w:hAnsi="Calibri" w:eastAsia="Calibri" w:cs="Calibri"/>
                <w:color w:val="97A6B5"/>
                <w:sz w:val="17"/>
                <w:szCs w:val="17"/>
              </w:rPr>
              <w:t>AQI</w:t>
            </w:r>
          </w:p>
        </w:tc>
        <w:tc>
          <w:tcPr>
            <w:tcW w:w="125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1F756A96">
            <w:pPr>
              <w:spacing w:after="40"/>
              <w:jc w:val="center"/>
            </w:pPr>
            <w:r>
              <w:rPr>
                <w:rFonts w:ascii="Calibri" w:hAnsi="Calibri" w:eastAsia="Calibri" w:cs="Calibri"/>
                <w:b/>
                <w:bCs/>
                <w:color w:val="2FD9A0"/>
                <w:sz w:val="30"/>
                <w:szCs w:val="30"/>
              </w:rPr>
              <w:t>FastAPI</w:t>
            </w:r>
          </w:p>
          <w:p w14:paraId="78EA8275">
            <w:pPr>
              <w:jc w:val="center"/>
            </w:pPr>
            <w:r>
              <w:rPr>
                <w:rFonts w:ascii="Calibri" w:hAnsi="Calibri" w:eastAsia="Calibri" w:cs="Calibri"/>
                <w:color w:val="97A6B5"/>
                <w:sz w:val="17"/>
                <w:szCs w:val="17"/>
              </w:rPr>
              <w:t>Service</w:t>
            </w:r>
          </w:p>
        </w:tc>
        <w:tc>
          <w:tcPr>
            <w:tcW w:w="125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6D612A48">
            <w:pPr>
              <w:spacing w:after="40"/>
              <w:jc w:val="center"/>
            </w:pPr>
            <w:r>
              <w:rPr>
                <w:rFonts w:ascii="Calibri" w:hAnsi="Calibri" w:eastAsia="Calibri" w:cs="Calibri"/>
                <w:b/>
                <w:bCs/>
                <w:color w:val="2FD9A0"/>
                <w:sz w:val="30"/>
                <w:szCs w:val="30"/>
              </w:rPr>
              <w:t>Streamlit</w:t>
            </w:r>
          </w:p>
          <w:p w14:paraId="5B50FD5A">
            <w:pPr>
              <w:jc w:val="center"/>
            </w:pPr>
            <w:r>
              <w:rPr>
                <w:rFonts w:ascii="Calibri" w:hAnsi="Calibri" w:eastAsia="Calibri" w:cs="Calibri"/>
                <w:color w:val="97A6B5"/>
                <w:sz w:val="17"/>
                <w:szCs w:val="17"/>
              </w:rPr>
              <w:t>Dashboard</w:t>
            </w:r>
          </w:p>
        </w:tc>
      </w:tr>
    </w:tbl>
    <w:p w14:paraId="4D0B98A0">
      <w:pPr>
        <w:spacing w:after="260"/>
      </w:pPr>
    </w:p>
    <w:p w14:paraId="2E675C5E">
      <w:pPr>
        <w:pStyle w:val="17"/>
        <w:numPr>
          <w:ilvl w:val="0"/>
          <w:numId w:val="1"/>
        </w:numPr>
        <w:spacing w:after="110" w:line="280" w:lineRule="auto"/>
      </w:pPr>
      <w:r>
        <w:rPr>
          <w:rFonts w:ascii="Calibri" w:hAnsi="Calibri" w:eastAsia="Calibri" w:cs="Calibri"/>
          <w:color w:val="E9EEF3"/>
        </w:rPr>
        <w:t>Forecasts the next three days of AQI.</w:t>
      </w:r>
    </w:p>
    <w:p w14:paraId="0B67AE4F">
      <w:pPr>
        <w:pStyle w:val="17"/>
        <w:numPr>
          <w:ilvl w:val="0"/>
          <w:numId w:val="1"/>
        </w:numPr>
        <w:spacing w:after="110" w:line="280" w:lineRule="auto"/>
      </w:pPr>
      <w:r>
        <w:rPr>
          <w:rFonts w:ascii="Calibri" w:hAnsi="Calibri" w:eastAsia="Calibri" w:cs="Calibri"/>
          <w:color w:val="E9EEF3"/>
        </w:rPr>
        <w:t>Uses weather and pollutant context.</w:t>
      </w:r>
    </w:p>
    <w:p w14:paraId="179E6356">
      <w:pPr>
        <w:pStyle w:val="17"/>
        <w:numPr>
          <w:ilvl w:val="0"/>
          <w:numId w:val="1"/>
        </w:numPr>
        <w:spacing w:after="110" w:line="280" w:lineRule="auto"/>
      </w:pPr>
      <w:r>
        <w:rPr>
          <w:rFonts w:ascii="Calibri" w:hAnsi="Calibri" w:eastAsia="Calibri" w:cs="Calibri"/>
          <w:color w:val="E9EEF3"/>
        </w:rPr>
        <w:t>Retrieves a live AQI station value.</w:t>
      </w:r>
    </w:p>
    <w:p w14:paraId="4C8DAC44">
      <w:pPr>
        <w:pStyle w:val="17"/>
        <w:numPr>
          <w:ilvl w:val="0"/>
          <w:numId w:val="1"/>
        </w:numPr>
        <w:spacing w:after="110" w:line="280" w:lineRule="auto"/>
      </w:pPr>
      <w:r>
        <w:rPr>
          <w:rFonts w:ascii="Calibri" w:hAnsi="Calibri" w:eastAsia="Calibri" w:cs="Calibri"/>
          <w:color w:val="E9EEF3"/>
        </w:rPr>
        <w:t>Compares live conditions with the model forecast.</w:t>
      </w:r>
    </w:p>
    <w:p w14:paraId="27C3B540">
      <w:pPr>
        <w:pStyle w:val="17"/>
        <w:numPr>
          <w:ilvl w:val="0"/>
          <w:numId w:val="1"/>
        </w:numPr>
        <w:spacing w:after="110" w:line="280" w:lineRule="auto"/>
      </w:pPr>
      <w:r>
        <w:rPr>
          <w:rFonts w:ascii="Calibri" w:hAnsi="Calibri" w:eastAsia="Calibri" w:cs="Calibri"/>
          <w:color w:val="E9EEF3"/>
        </w:rPr>
        <w:t>Provides charts, cards, alerts, health guidance and CSV export.</w:t>
      </w:r>
    </w:p>
    <w:p w14:paraId="13AB29F2">
      <w:pPr>
        <w:pBdr>
          <w:bottom w:val="single" w:color="2FD9A0" w:sz="8" w:space="8"/>
        </w:pBdr>
        <w:spacing w:before="480" w:after="200"/>
      </w:pPr>
      <w:r>
        <w:rPr>
          <w:rFonts w:ascii="Calibri" w:hAnsi="Calibri" w:eastAsia="Calibri" w:cs="Calibri"/>
          <w:b/>
          <w:bCs/>
          <w:color w:val="2FD9A0"/>
          <w:sz w:val="30"/>
          <w:szCs w:val="30"/>
        </w:rPr>
        <w:t xml:space="preserve">02  </w:t>
      </w:r>
      <w:r>
        <w:rPr>
          <w:rFonts w:ascii="Calibri" w:hAnsi="Calibri" w:eastAsia="Calibri" w:cs="Calibri"/>
          <w:b/>
          <w:bCs/>
          <w:color w:val="E9EEF3"/>
          <w:sz w:val="30"/>
          <w:szCs w:val="30"/>
        </w:rPr>
        <w:t>What Problem Does It Solve?</w:t>
      </w:r>
    </w:p>
    <w:p w14:paraId="50DF4C92">
      <w:pPr>
        <w:spacing w:after="200" w:line="300" w:lineRule="auto"/>
      </w:pPr>
      <w:r>
        <w:rPr>
          <w:rFonts w:ascii="Calibri" w:hAnsi="Calibri" w:eastAsia="Calibri" w:cs="Calibri"/>
          <w:color w:val="E9EEF3"/>
        </w:rPr>
        <w:t>Air quality changes continuously. A single current AQI value tells a user what the air is like now, but not what may happen over the next few days. This project addresses that gap by combining recent AQI behavior with environmental variables and machine learning.</w:t>
      </w:r>
    </w:p>
    <w:tbl>
      <w:tblPr>
        <w:tblStyle w:val="9"/>
        <w:tblW w:w="5000" w:type="pct"/>
        <w:tblInd w:w="0" w:type="dxa"/>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Layout w:type="autofit"/>
        <w:tblCellMar>
          <w:top w:w="0" w:type="dxa"/>
          <w:left w:w="10" w:type="dxa"/>
          <w:bottom w:w="0" w:type="dxa"/>
          <w:right w:w="10" w:type="dxa"/>
        </w:tblCellMar>
      </w:tblPr>
      <w:tblGrid>
        <w:gridCol w:w="10760"/>
      </w:tblGrid>
      <w:tr w14:paraId="4132C1DF">
        <w:tblPrEx>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CellMar>
            <w:top w:w="0" w:type="dxa"/>
            <w:left w:w="10" w:type="dxa"/>
            <w:bottom w:w="0" w:type="dxa"/>
            <w:right w:w="10" w:type="dxa"/>
          </w:tblCellMar>
        </w:tblPrEx>
        <w:tc>
          <w:tcPr>
            <w:shd w:val="clear" w:color="auto" w:fill="111A24"/>
            <w:tcMar>
              <w:top w:w="200" w:type="dxa"/>
              <w:left w:w="260" w:type="dxa"/>
              <w:bottom w:w="200" w:type="dxa"/>
              <w:right w:w="260" w:type="dxa"/>
            </w:tcMar>
          </w:tcPr>
          <w:p w14:paraId="16F2DDA3">
            <w:pPr>
              <w:spacing w:after="60"/>
            </w:pPr>
            <w:r>
              <w:rPr>
                <w:rFonts w:ascii="Calibri" w:hAnsi="Calibri" w:eastAsia="Calibri" w:cs="Calibri"/>
                <w:b/>
                <w:bCs/>
                <w:color w:val="2FD9A0"/>
                <w:sz w:val="18"/>
                <w:szCs w:val="18"/>
              </w:rPr>
              <w:t>WHAT A USER CAN UNDERSTAND IMMEDIATELY</w:t>
            </w:r>
          </w:p>
          <w:p w14:paraId="40DB9730">
            <w:pPr>
              <w:spacing w:after="0" w:line="300" w:lineRule="auto"/>
            </w:pPr>
            <w:r>
              <w:rPr>
                <w:rFonts w:ascii="Calibri" w:hAnsi="Calibri" w:eastAsia="Calibri" w:cs="Calibri"/>
                <w:color w:val="E9EEF3"/>
                <w:sz w:val="22"/>
                <w:szCs w:val="22"/>
              </w:rPr>
              <w:t>Current situation → 3-day outlook → environmental context → severity → alerts → downloadable forecast.</w:t>
            </w:r>
          </w:p>
        </w:tc>
      </w:tr>
    </w:tbl>
    <w:p w14:paraId="1B2CD0CD">
      <w:pPr>
        <w:spacing w:after="260"/>
      </w:pPr>
    </w:p>
    <w:p w14:paraId="5F439A61">
      <w:pPr>
        <w:pBdr>
          <w:bottom w:val="single" w:color="2FD9A0" w:sz="8" w:space="8"/>
        </w:pBdr>
        <w:spacing w:before="480" w:after="200"/>
      </w:pPr>
      <w:r>
        <w:rPr>
          <w:rFonts w:ascii="Calibri" w:hAnsi="Calibri" w:eastAsia="Calibri" w:cs="Calibri"/>
          <w:b/>
          <w:bCs/>
          <w:color w:val="2FD9A0"/>
          <w:sz w:val="30"/>
          <w:szCs w:val="30"/>
        </w:rPr>
        <w:t xml:space="preserve">03  </w:t>
      </w:r>
      <w:r>
        <w:rPr>
          <w:rFonts w:ascii="Calibri" w:hAnsi="Calibri" w:eastAsia="Calibri" w:cs="Calibri"/>
          <w:b/>
          <w:bCs/>
          <w:color w:val="E9EEF3"/>
          <w:sz w:val="30"/>
          <w:szCs w:val="30"/>
        </w:rPr>
        <w:t>How the Complete System Works</w:t>
      </w:r>
    </w:p>
    <w:tbl>
      <w:tblPr>
        <w:tblStyle w:val="9"/>
        <w:tblW w:w="5000" w:type="pct"/>
        <w:tblInd w:w="0" w:type="dxa"/>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Layout w:type="autofit"/>
        <w:tblCellMar>
          <w:top w:w="0" w:type="dxa"/>
          <w:left w:w="10" w:type="dxa"/>
          <w:bottom w:w="0" w:type="dxa"/>
          <w:right w:w="10" w:type="dxa"/>
        </w:tblCellMar>
      </w:tblPr>
      <w:tblGrid>
        <w:gridCol w:w="10680"/>
      </w:tblGrid>
      <w:tr w14:paraId="46600E87">
        <w:tblPrEx>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CellMar>
            <w:top w:w="0" w:type="dxa"/>
            <w:left w:w="10" w:type="dxa"/>
            <w:bottom w:w="0" w:type="dxa"/>
            <w:right w:w="10" w:type="dxa"/>
          </w:tblCellMar>
        </w:tblPrEx>
        <w:tc>
          <w:tcPr>
            <w:shd w:val="clear" w:color="auto" w:fill="F3F5F7"/>
            <w:tcMar>
              <w:top w:w="220" w:type="dxa"/>
              <w:left w:w="220" w:type="dxa"/>
              <w:bottom w:w="220" w:type="dxa"/>
              <w:right w:w="220" w:type="dxa"/>
            </w:tcMar>
          </w:tcPr>
          <w:p w14:paraId="6C766FE1">
            <w:pPr>
              <w:spacing w:line="3495" w:lineRule="atLeast"/>
              <w:jc w:val="center"/>
            </w:pPr>
            <w:r>
              <w:drawing>
                <wp:inline distT="0" distB="0" distL="0" distR="0">
                  <wp:extent cx="5667375"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667375" cy="2181225"/>
                          </a:xfrm>
                          <a:prstGeom prst="rect">
                            <a:avLst/>
                          </a:prstGeom>
                        </pic:spPr>
                      </pic:pic>
                    </a:graphicData>
                  </a:graphic>
                </wp:inline>
              </w:drawing>
            </w:r>
          </w:p>
        </w:tc>
      </w:tr>
    </w:tbl>
    <w:p w14:paraId="5FB23F17">
      <w:pPr>
        <w:spacing w:before="100" w:after="320"/>
        <w:jc w:val="center"/>
      </w:pPr>
      <w:r>
        <w:rPr>
          <w:rFonts w:ascii="Calibri" w:hAnsi="Calibri" w:eastAsia="Calibri" w:cs="Calibri"/>
          <w:i/>
          <w:iCs/>
          <w:color w:val="97A6B5"/>
          <w:sz w:val="19"/>
          <w:szCs w:val="19"/>
        </w:rPr>
        <w:t>Figure 1 — End-to-end architecture of the completed project.</w:t>
      </w:r>
    </w:p>
    <w:p w14:paraId="6B0184AB">
      <w:pPr>
        <w:spacing w:after="200" w:line="300" w:lineRule="auto"/>
      </w:pPr>
      <w:r>
        <w:rPr>
          <w:rFonts w:ascii="Calibri" w:hAnsi="Calibri" w:eastAsia="Calibri" w:cs="Calibri"/>
          <w:color w:val="E9EEF3"/>
        </w:rPr>
        <w:t>The system is intentionally separated into stages. Data and features feed the trained models; the backend handles inference and live AQI retrieval; the Streamlit application turns the returned JSON into a monitoring experience.</w:t>
      </w:r>
    </w:p>
    <w:p w14:paraId="1B1522C6">
      <w:pPr>
        <w:pBdr>
          <w:bottom w:val="single" w:color="2FD9A0" w:sz="8" w:space="8"/>
        </w:pBdr>
        <w:spacing w:before="480" w:after="200"/>
      </w:pPr>
      <w:r>
        <w:rPr>
          <w:rFonts w:ascii="Calibri" w:hAnsi="Calibri" w:eastAsia="Calibri" w:cs="Calibri"/>
          <w:b/>
          <w:bCs/>
          <w:color w:val="2FD9A0"/>
          <w:sz w:val="30"/>
          <w:szCs w:val="30"/>
        </w:rPr>
        <w:t xml:space="preserve">04  </w:t>
      </w:r>
      <w:r>
        <w:rPr>
          <w:rFonts w:ascii="Calibri" w:hAnsi="Calibri" w:eastAsia="Calibri" w:cs="Calibri"/>
          <w:b/>
          <w:bCs/>
          <w:color w:val="E9EEF3"/>
          <w:sz w:val="30"/>
          <w:szCs w:val="30"/>
        </w:rPr>
        <w:t>Data &amp; Environmental Inputs</w:t>
      </w:r>
    </w:p>
    <w:p w14:paraId="06384A2D">
      <w:pPr>
        <w:spacing w:after="200" w:line="300" w:lineRule="auto"/>
      </w:pPr>
      <w:r>
        <w:rPr>
          <w:rFonts w:ascii="Calibri" w:hAnsi="Calibri" w:eastAsia="Calibri" w:cs="Calibri"/>
          <w:color w:val="E9EEF3"/>
        </w:rPr>
        <w:t>The final feature set contains 11 direct environmental variables:</w:t>
      </w:r>
    </w:p>
    <w:tbl>
      <w:tblPr>
        <w:tblStyle w:val="9"/>
        <w:tblW w:w="5000" w:type="pct"/>
        <w:tblInd w:w="0" w:type="dxa"/>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Layout w:type="autofit"/>
        <w:tblCellMar>
          <w:top w:w="0" w:type="dxa"/>
          <w:left w:w="10" w:type="dxa"/>
          <w:bottom w:w="0" w:type="dxa"/>
          <w:right w:w="10" w:type="dxa"/>
        </w:tblCellMar>
      </w:tblPr>
      <w:tblGrid>
        <w:gridCol w:w="1901"/>
        <w:gridCol w:w="4435"/>
        <w:gridCol w:w="4224"/>
      </w:tblGrid>
      <w:tr w14:paraId="1A19607E">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rPr>
          <w:tblHeader/>
        </w:trPr>
        <w:tc>
          <w:tcPr>
            <w:tcW w:w="900" w:type="pct"/>
            <w:shd w:val="clear" w:color="auto" w:fill="163C31"/>
            <w:tcMar>
              <w:top w:w="140" w:type="dxa"/>
              <w:left w:w="160" w:type="dxa"/>
              <w:bottom w:w="140" w:type="dxa"/>
              <w:right w:w="160" w:type="dxa"/>
            </w:tcMar>
            <w:vAlign w:val="center"/>
          </w:tcPr>
          <w:p w14:paraId="1B0A27DE">
            <w:r>
              <w:rPr>
                <w:rFonts w:ascii="Calibri" w:hAnsi="Calibri" w:eastAsia="Calibri" w:cs="Calibri"/>
                <w:b/>
                <w:bCs/>
                <w:color w:val="9CF3D4"/>
                <w:sz w:val="20"/>
                <w:szCs w:val="20"/>
              </w:rPr>
              <w:t>Category</w:t>
            </w:r>
          </w:p>
        </w:tc>
        <w:tc>
          <w:tcPr>
            <w:tcW w:w="2100" w:type="pct"/>
            <w:shd w:val="clear" w:color="auto" w:fill="163C31"/>
            <w:tcMar>
              <w:top w:w="140" w:type="dxa"/>
              <w:left w:w="160" w:type="dxa"/>
              <w:bottom w:w="140" w:type="dxa"/>
              <w:right w:w="160" w:type="dxa"/>
            </w:tcMar>
            <w:vAlign w:val="center"/>
          </w:tcPr>
          <w:p w14:paraId="7D0AF61D">
            <w:r>
              <w:rPr>
                <w:rFonts w:ascii="Calibri" w:hAnsi="Calibri" w:eastAsia="Calibri" w:cs="Calibri"/>
                <w:b/>
                <w:bCs/>
                <w:color w:val="9CF3D4"/>
                <w:sz w:val="20"/>
                <w:szCs w:val="20"/>
              </w:rPr>
              <w:t>Variables</w:t>
            </w:r>
          </w:p>
        </w:tc>
        <w:tc>
          <w:tcPr>
            <w:tcW w:w="2000" w:type="pct"/>
            <w:shd w:val="clear" w:color="auto" w:fill="163C31"/>
            <w:tcMar>
              <w:top w:w="140" w:type="dxa"/>
              <w:left w:w="160" w:type="dxa"/>
              <w:bottom w:w="140" w:type="dxa"/>
              <w:right w:w="160" w:type="dxa"/>
            </w:tcMar>
            <w:vAlign w:val="center"/>
          </w:tcPr>
          <w:p w14:paraId="6A4685F6">
            <w:r>
              <w:rPr>
                <w:rFonts w:ascii="Calibri" w:hAnsi="Calibri" w:eastAsia="Calibri" w:cs="Calibri"/>
                <w:b/>
                <w:bCs/>
                <w:color w:val="9CF3D4"/>
                <w:sz w:val="20"/>
                <w:szCs w:val="20"/>
              </w:rPr>
              <w:t>What they represent</w:t>
            </w:r>
          </w:p>
        </w:tc>
      </w:tr>
      <w:tr w14:paraId="5922B484">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900" w:type="pct"/>
            <w:shd w:val="clear" w:color="auto" w:fill="0A0E13"/>
            <w:tcMar>
              <w:top w:w="120" w:type="dxa"/>
              <w:left w:w="160" w:type="dxa"/>
              <w:bottom w:w="120" w:type="dxa"/>
              <w:right w:w="160" w:type="dxa"/>
            </w:tcMar>
            <w:vAlign w:val="center"/>
          </w:tcPr>
          <w:p w14:paraId="5B572D81">
            <w:pPr>
              <w:spacing w:line="260" w:lineRule="auto"/>
            </w:pPr>
            <w:r>
              <w:rPr>
                <w:rFonts w:ascii="Calibri" w:hAnsi="Calibri" w:eastAsia="Calibri" w:cs="Calibri"/>
                <w:color w:val="E9EEF3"/>
                <w:sz w:val="20"/>
                <w:szCs w:val="20"/>
              </w:rPr>
              <w:t>Weather</w:t>
            </w:r>
          </w:p>
        </w:tc>
        <w:tc>
          <w:tcPr>
            <w:tcW w:w="2100" w:type="pct"/>
            <w:shd w:val="clear" w:color="auto" w:fill="0A0E13"/>
            <w:tcMar>
              <w:top w:w="120" w:type="dxa"/>
              <w:left w:w="160" w:type="dxa"/>
              <w:bottom w:w="120" w:type="dxa"/>
              <w:right w:w="160" w:type="dxa"/>
            </w:tcMar>
            <w:vAlign w:val="center"/>
          </w:tcPr>
          <w:p w14:paraId="5C588CC0">
            <w:pPr>
              <w:spacing w:line="260" w:lineRule="auto"/>
            </w:pPr>
            <w:r>
              <w:rPr>
                <w:rFonts w:ascii="Calibri" w:hAnsi="Calibri" w:eastAsia="Calibri" w:cs="Calibri"/>
                <w:color w:val="E9EEF3"/>
                <w:sz w:val="20"/>
                <w:szCs w:val="20"/>
              </w:rPr>
              <w:t>Temperature, humidity, wind speed, pressure, rain</w:t>
            </w:r>
          </w:p>
        </w:tc>
        <w:tc>
          <w:tcPr>
            <w:tcW w:w="2000" w:type="pct"/>
            <w:shd w:val="clear" w:color="auto" w:fill="0A0E13"/>
            <w:tcMar>
              <w:top w:w="120" w:type="dxa"/>
              <w:left w:w="160" w:type="dxa"/>
              <w:bottom w:w="120" w:type="dxa"/>
              <w:right w:w="160" w:type="dxa"/>
            </w:tcMar>
            <w:vAlign w:val="center"/>
          </w:tcPr>
          <w:p w14:paraId="3388A90C">
            <w:pPr>
              <w:spacing w:line="260" w:lineRule="auto"/>
            </w:pPr>
            <w:r>
              <w:rPr>
                <w:rFonts w:ascii="Calibri" w:hAnsi="Calibri" w:eastAsia="Calibri" w:cs="Calibri"/>
                <w:color w:val="E9EEF3"/>
                <w:sz w:val="20"/>
                <w:szCs w:val="20"/>
              </w:rPr>
              <w:t>Atmospheric conditions influencing pollution dispersion.</w:t>
            </w:r>
          </w:p>
        </w:tc>
      </w:tr>
      <w:tr w14:paraId="713E06F8">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900" w:type="pct"/>
            <w:shd w:val="clear" w:color="auto" w:fill="0D141C"/>
            <w:tcMar>
              <w:top w:w="120" w:type="dxa"/>
              <w:left w:w="160" w:type="dxa"/>
              <w:bottom w:w="120" w:type="dxa"/>
              <w:right w:w="160" w:type="dxa"/>
            </w:tcMar>
            <w:vAlign w:val="center"/>
          </w:tcPr>
          <w:p w14:paraId="0F36CB13">
            <w:pPr>
              <w:spacing w:line="260" w:lineRule="auto"/>
            </w:pPr>
            <w:r>
              <w:rPr>
                <w:rFonts w:ascii="Calibri" w:hAnsi="Calibri" w:eastAsia="Calibri" w:cs="Calibri"/>
                <w:color w:val="E9EEF3"/>
                <w:sz w:val="20"/>
                <w:szCs w:val="20"/>
              </w:rPr>
              <w:t>Particles</w:t>
            </w:r>
          </w:p>
        </w:tc>
        <w:tc>
          <w:tcPr>
            <w:tcW w:w="2100" w:type="pct"/>
            <w:shd w:val="clear" w:color="auto" w:fill="0D141C"/>
            <w:tcMar>
              <w:top w:w="120" w:type="dxa"/>
              <w:left w:w="160" w:type="dxa"/>
              <w:bottom w:w="120" w:type="dxa"/>
              <w:right w:w="160" w:type="dxa"/>
            </w:tcMar>
            <w:vAlign w:val="center"/>
          </w:tcPr>
          <w:p w14:paraId="37D27E08">
            <w:pPr>
              <w:spacing w:line="260" w:lineRule="auto"/>
            </w:pPr>
            <w:r>
              <w:rPr>
                <w:rFonts w:ascii="Calibri" w:hAnsi="Calibri" w:eastAsia="Calibri" w:cs="Calibri"/>
                <w:color w:val="E9EEF3"/>
                <w:sz w:val="20"/>
                <w:szCs w:val="20"/>
              </w:rPr>
              <w:t>PM2.5, PM10</w:t>
            </w:r>
          </w:p>
        </w:tc>
        <w:tc>
          <w:tcPr>
            <w:tcW w:w="2000" w:type="pct"/>
            <w:shd w:val="clear" w:color="auto" w:fill="0D141C"/>
            <w:tcMar>
              <w:top w:w="120" w:type="dxa"/>
              <w:left w:w="160" w:type="dxa"/>
              <w:bottom w:w="120" w:type="dxa"/>
              <w:right w:w="160" w:type="dxa"/>
            </w:tcMar>
            <w:vAlign w:val="center"/>
          </w:tcPr>
          <w:p w14:paraId="6674FEAB">
            <w:pPr>
              <w:spacing w:line="260" w:lineRule="auto"/>
            </w:pPr>
            <w:r>
              <w:rPr>
                <w:rFonts w:ascii="Calibri" w:hAnsi="Calibri" w:eastAsia="Calibri" w:cs="Calibri"/>
                <w:color w:val="E9EEF3"/>
                <w:sz w:val="20"/>
                <w:szCs w:val="20"/>
              </w:rPr>
              <w:t>Particulate pollution.</w:t>
            </w:r>
          </w:p>
        </w:tc>
      </w:tr>
      <w:tr w14:paraId="797A0C94">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900" w:type="pct"/>
            <w:shd w:val="clear" w:color="auto" w:fill="0A0E13"/>
            <w:tcMar>
              <w:top w:w="120" w:type="dxa"/>
              <w:left w:w="160" w:type="dxa"/>
              <w:bottom w:w="120" w:type="dxa"/>
              <w:right w:w="160" w:type="dxa"/>
            </w:tcMar>
            <w:vAlign w:val="center"/>
          </w:tcPr>
          <w:p w14:paraId="76DB27EC">
            <w:pPr>
              <w:spacing w:line="260" w:lineRule="auto"/>
            </w:pPr>
            <w:r>
              <w:rPr>
                <w:rFonts w:ascii="Calibri" w:hAnsi="Calibri" w:eastAsia="Calibri" w:cs="Calibri"/>
                <w:color w:val="E9EEF3"/>
                <w:sz w:val="20"/>
                <w:szCs w:val="20"/>
              </w:rPr>
              <w:t>Gases</w:t>
            </w:r>
          </w:p>
        </w:tc>
        <w:tc>
          <w:tcPr>
            <w:tcW w:w="2100" w:type="pct"/>
            <w:shd w:val="clear" w:color="auto" w:fill="0A0E13"/>
            <w:tcMar>
              <w:top w:w="120" w:type="dxa"/>
              <w:left w:w="160" w:type="dxa"/>
              <w:bottom w:w="120" w:type="dxa"/>
              <w:right w:w="160" w:type="dxa"/>
            </w:tcMar>
            <w:vAlign w:val="center"/>
          </w:tcPr>
          <w:p w14:paraId="47825E7A">
            <w:pPr>
              <w:spacing w:line="260" w:lineRule="auto"/>
            </w:pPr>
            <w:r>
              <w:rPr>
                <w:rFonts w:ascii="Calibri" w:hAnsi="Calibri" w:eastAsia="Calibri" w:cs="Calibri"/>
                <w:color w:val="E9EEF3"/>
                <w:sz w:val="20"/>
                <w:szCs w:val="20"/>
              </w:rPr>
              <w:t>Ozone, carbon monoxide, nitrogen dioxide, sulphur dioxide</w:t>
            </w:r>
          </w:p>
        </w:tc>
        <w:tc>
          <w:tcPr>
            <w:tcW w:w="2000" w:type="pct"/>
            <w:shd w:val="clear" w:color="auto" w:fill="0A0E13"/>
            <w:tcMar>
              <w:top w:w="120" w:type="dxa"/>
              <w:left w:w="160" w:type="dxa"/>
              <w:bottom w:w="120" w:type="dxa"/>
              <w:right w:w="160" w:type="dxa"/>
            </w:tcMar>
            <w:vAlign w:val="center"/>
          </w:tcPr>
          <w:p w14:paraId="49C1EC8A">
            <w:pPr>
              <w:spacing w:line="260" w:lineRule="auto"/>
            </w:pPr>
            <w:r>
              <w:rPr>
                <w:rFonts w:ascii="Calibri" w:hAnsi="Calibri" w:eastAsia="Calibri" w:cs="Calibri"/>
                <w:color w:val="E9EEF3"/>
                <w:sz w:val="20"/>
                <w:szCs w:val="20"/>
              </w:rPr>
              <w:t>Gaseous pollutants associated with air-quality conditions.</w:t>
            </w:r>
          </w:p>
        </w:tc>
      </w:tr>
    </w:tbl>
    <w:p w14:paraId="2ED6A5E1">
      <w:pPr>
        <w:spacing w:after="260"/>
      </w:pPr>
    </w:p>
    <w:tbl>
      <w:tblPr>
        <w:tblStyle w:val="9"/>
        <w:tblW w:w="5000" w:type="pct"/>
        <w:tblInd w:w="0" w:type="dxa"/>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Layout w:type="autofit"/>
        <w:tblCellMar>
          <w:top w:w="0" w:type="dxa"/>
          <w:left w:w="10" w:type="dxa"/>
          <w:bottom w:w="0" w:type="dxa"/>
          <w:right w:w="10" w:type="dxa"/>
        </w:tblCellMar>
      </w:tblPr>
      <w:tblGrid>
        <w:gridCol w:w="10680"/>
      </w:tblGrid>
      <w:tr w14:paraId="155C9CFD">
        <w:tblPrEx>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CellMar>
            <w:top w:w="0" w:type="dxa"/>
            <w:left w:w="10" w:type="dxa"/>
            <w:bottom w:w="0" w:type="dxa"/>
            <w:right w:w="10" w:type="dxa"/>
          </w:tblCellMar>
        </w:tblPrEx>
        <w:tc>
          <w:tcPr>
            <w:shd w:val="clear" w:color="auto" w:fill="F3F5F7"/>
            <w:tcMar>
              <w:top w:w="220" w:type="dxa"/>
              <w:left w:w="220" w:type="dxa"/>
              <w:bottom w:w="220" w:type="dxa"/>
              <w:right w:w="220" w:type="dxa"/>
            </w:tcMar>
          </w:tcPr>
          <w:p w14:paraId="5F38DB03">
            <w:pPr>
              <w:spacing w:line="4470" w:lineRule="atLeast"/>
              <w:jc w:val="center"/>
            </w:pPr>
            <w:r>
              <w:drawing>
                <wp:inline distT="0" distB="0" distL="0" distR="0">
                  <wp:extent cx="5667375"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667375" cy="2800350"/>
                          </a:xfrm>
                          <a:prstGeom prst="rect">
                            <a:avLst/>
                          </a:prstGeom>
                        </pic:spPr>
                      </pic:pic>
                    </a:graphicData>
                  </a:graphic>
                </wp:inline>
              </w:drawing>
            </w:r>
          </w:p>
        </w:tc>
      </w:tr>
    </w:tbl>
    <w:p w14:paraId="00D5AF62">
      <w:pPr>
        <w:spacing w:before="100" w:after="320"/>
        <w:jc w:val="center"/>
      </w:pPr>
      <w:r>
        <w:rPr>
          <w:rFonts w:ascii="Calibri" w:hAnsi="Calibri" w:eastAsia="Calibri" w:cs="Calibri"/>
          <w:i/>
          <w:iCs/>
          <w:color w:val="97A6B5"/>
          <w:sz w:val="19"/>
          <w:szCs w:val="19"/>
        </w:rPr>
        <w:t>Figure 2 — AQI distribution from the working dataset/run.</w:t>
      </w:r>
    </w:p>
    <w:tbl>
      <w:tblPr>
        <w:tblStyle w:val="9"/>
        <w:tblW w:w="5000" w:type="pct"/>
        <w:tblInd w:w="0" w:type="dxa"/>
        <w:tblBorders>
          <w:top w:val="none" w:color="0A0E13" w:sz="0" w:space="0"/>
          <w:left w:val="none" w:color="0A0E13" w:sz="0" w:space="0"/>
          <w:bottom w:val="none" w:color="0A0E13" w:sz="0" w:space="0"/>
          <w:right w:val="none" w:color="0A0E13" w:sz="0" w:space="0"/>
          <w:insideH w:val="none" w:color="0A0E13" w:sz="0" w:space="0"/>
          <w:insideV w:val="none" w:color="0A0E13" w:sz="0" w:space="0"/>
        </w:tblBorders>
        <w:tblLayout w:type="autofit"/>
        <w:tblCellMar>
          <w:top w:w="0" w:type="dxa"/>
          <w:left w:w="10" w:type="dxa"/>
          <w:bottom w:w="0" w:type="dxa"/>
          <w:right w:w="10" w:type="dxa"/>
        </w:tblCellMar>
      </w:tblPr>
      <w:tblGrid>
        <w:gridCol w:w="1753"/>
        <w:gridCol w:w="1753"/>
        <w:gridCol w:w="1753"/>
        <w:gridCol w:w="1753"/>
        <w:gridCol w:w="1754"/>
        <w:gridCol w:w="1754"/>
      </w:tblGrid>
      <w:tr w14:paraId="1927CF03">
        <w:tblPrEx>
          <w:tblBorders>
            <w:top w:val="none" w:color="0A0E13" w:sz="0" w:space="0"/>
            <w:left w:val="none" w:color="0A0E13" w:sz="0" w:space="0"/>
            <w:bottom w:val="none" w:color="0A0E13" w:sz="0" w:space="0"/>
            <w:right w:val="none" w:color="0A0E13" w:sz="0" w:space="0"/>
            <w:insideH w:val="none" w:color="0A0E13" w:sz="0" w:space="0"/>
            <w:insideV w:val="none" w:color="0A0E13" w:sz="0" w:space="0"/>
          </w:tblBorders>
          <w:tblCellMar>
            <w:top w:w="0" w:type="dxa"/>
            <w:left w:w="10" w:type="dxa"/>
            <w:bottom w:w="0" w:type="dxa"/>
            <w:right w:w="10" w:type="dxa"/>
          </w:tblCellMar>
        </w:tblPrEx>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7DAF0FB9">
            <w:pPr>
              <w:spacing w:after="40"/>
              <w:jc w:val="center"/>
            </w:pPr>
            <w:r>
              <w:rPr>
                <w:rFonts w:ascii="Calibri" w:hAnsi="Calibri" w:eastAsia="Calibri" w:cs="Calibri"/>
                <w:b/>
                <w:bCs/>
                <w:color w:val="2FD9A0"/>
                <w:sz w:val="30"/>
                <w:szCs w:val="30"/>
              </w:rPr>
              <w:t>952</w:t>
            </w:r>
          </w:p>
          <w:p w14:paraId="29CC066C">
            <w:pPr>
              <w:jc w:val="center"/>
            </w:pPr>
            <w:r>
              <w:rPr>
                <w:rFonts w:ascii="Calibri" w:hAnsi="Calibri" w:eastAsia="Calibri" w:cs="Calibri"/>
                <w:color w:val="97A6B5"/>
                <w:sz w:val="17"/>
                <w:szCs w:val="17"/>
              </w:rPr>
              <w:t>Records</w:t>
            </w:r>
          </w:p>
        </w:tc>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4F4B4095">
            <w:pPr>
              <w:spacing w:after="40"/>
              <w:jc w:val="center"/>
            </w:pPr>
            <w:r>
              <w:rPr>
                <w:rFonts w:ascii="Calibri" w:hAnsi="Calibri" w:eastAsia="Calibri" w:cs="Calibri"/>
                <w:b/>
                <w:bCs/>
                <w:color w:val="2FD9A0"/>
                <w:sz w:val="30"/>
                <w:szCs w:val="30"/>
              </w:rPr>
              <w:t>87.997</w:t>
            </w:r>
          </w:p>
          <w:p w14:paraId="26E33974">
            <w:pPr>
              <w:jc w:val="center"/>
            </w:pPr>
            <w:r>
              <w:rPr>
                <w:rFonts w:ascii="Calibri" w:hAnsi="Calibri" w:eastAsia="Calibri" w:cs="Calibri"/>
                <w:color w:val="97A6B5"/>
                <w:sz w:val="17"/>
                <w:szCs w:val="17"/>
              </w:rPr>
              <w:t>Mean AQI</w:t>
            </w:r>
          </w:p>
        </w:tc>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6FE95DE1">
            <w:pPr>
              <w:spacing w:after="40"/>
              <w:jc w:val="center"/>
            </w:pPr>
            <w:r>
              <w:rPr>
                <w:rFonts w:ascii="Calibri" w:hAnsi="Calibri" w:eastAsia="Calibri" w:cs="Calibri"/>
                <w:b/>
                <w:bCs/>
                <w:color w:val="2FD9A0"/>
                <w:sz w:val="30"/>
                <w:szCs w:val="30"/>
              </w:rPr>
              <w:t>36.545</w:t>
            </w:r>
          </w:p>
          <w:p w14:paraId="23155AE6">
            <w:pPr>
              <w:jc w:val="center"/>
            </w:pPr>
            <w:r>
              <w:rPr>
                <w:rFonts w:ascii="Calibri" w:hAnsi="Calibri" w:eastAsia="Calibri" w:cs="Calibri"/>
                <w:color w:val="97A6B5"/>
                <w:sz w:val="17"/>
                <w:szCs w:val="17"/>
              </w:rPr>
              <w:t>Std Dev</w:t>
            </w:r>
          </w:p>
        </w:tc>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512EF134">
            <w:pPr>
              <w:spacing w:after="40"/>
              <w:jc w:val="center"/>
            </w:pPr>
            <w:r>
              <w:rPr>
                <w:rFonts w:ascii="Calibri" w:hAnsi="Calibri" w:eastAsia="Calibri" w:cs="Calibri"/>
                <w:b/>
                <w:bCs/>
                <w:color w:val="2FD9A0"/>
                <w:sz w:val="30"/>
                <w:szCs w:val="30"/>
              </w:rPr>
              <w:t>11</w:t>
            </w:r>
          </w:p>
          <w:p w14:paraId="05F19D4E">
            <w:pPr>
              <w:jc w:val="center"/>
            </w:pPr>
            <w:r>
              <w:rPr>
                <w:rFonts w:ascii="Calibri" w:hAnsi="Calibri" w:eastAsia="Calibri" w:cs="Calibri"/>
                <w:color w:val="97A6B5"/>
                <w:sz w:val="17"/>
                <w:szCs w:val="17"/>
              </w:rPr>
              <w:t>Minimum</w:t>
            </w:r>
          </w:p>
        </w:tc>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0ABEE9EA">
            <w:pPr>
              <w:spacing w:after="40"/>
              <w:jc w:val="center"/>
            </w:pPr>
            <w:r>
              <w:rPr>
                <w:rFonts w:ascii="Calibri" w:hAnsi="Calibri" w:eastAsia="Calibri" w:cs="Calibri"/>
                <w:b/>
                <w:bCs/>
                <w:color w:val="2FD9A0"/>
                <w:sz w:val="30"/>
                <w:szCs w:val="30"/>
              </w:rPr>
              <w:t>79.625</w:t>
            </w:r>
          </w:p>
          <w:p w14:paraId="19DDF42A">
            <w:pPr>
              <w:jc w:val="center"/>
            </w:pPr>
            <w:r>
              <w:rPr>
                <w:rFonts w:ascii="Calibri" w:hAnsi="Calibri" w:eastAsia="Calibri" w:cs="Calibri"/>
                <w:color w:val="97A6B5"/>
                <w:sz w:val="17"/>
                <w:szCs w:val="17"/>
              </w:rPr>
              <w:t>Median</w:t>
            </w:r>
          </w:p>
        </w:tc>
        <w:tc>
          <w:tcPr>
            <w:tcW w:w="800" w:type="pct"/>
            <w:tcBorders>
              <w:top w:val="single" w:color="26333F" w:sz="2" w:space="0"/>
              <w:left w:val="single" w:color="26333F" w:sz="2" w:space="0"/>
              <w:bottom w:val="single" w:color="26333F" w:sz="2" w:space="0"/>
              <w:right w:val="single" w:color="26333F" w:sz="2" w:space="0"/>
            </w:tcBorders>
            <w:shd w:val="clear" w:color="auto" w:fill="111A24"/>
            <w:tcMar>
              <w:top w:w="180" w:type="dxa"/>
              <w:left w:w="140" w:type="dxa"/>
              <w:bottom w:w="180" w:type="dxa"/>
              <w:right w:w="140" w:type="dxa"/>
            </w:tcMar>
          </w:tcPr>
          <w:p w14:paraId="566C305F">
            <w:pPr>
              <w:spacing w:after="40"/>
              <w:jc w:val="center"/>
            </w:pPr>
            <w:r>
              <w:rPr>
                <w:rFonts w:ascii="Calibri" w:hAnsi="Calibri" w:eastAsia="Calibri" w:cs="Calibri"/>
                <w:b/>
                <w:bCs/>
                <w:color w:val="2FD9A0"/>
                <w:sz w:val="30"/>
                <w:szCs w:val="30"/>
              </w:rPr>
              <w:t>214.625</w:t>
            </w:r>
          </w:p>
          <w:p w14:paraId="2B361C5C">
            <w:pPr>
              <w:jc w:val="center"/>
            </w:pPr>
            <w:r>
              <w:rPr>
                <w:rFonts w:ascii="Calibri" w:hAnsi="Calibri" w:eastAsia="Calibri" w:cs="Calibri"/>
                <w:color w:val="97A6B5"/>
                <w:sz w:val="17"/>
                <w:szCs w:val="17"/>
              </w:rPr>
              <w:t>Maximum</w:t>
            </w:r>
          </w:p>
        </w:tc>
      </w:tr>
    </w:tbl>
    <w:p w14:paraId="12BFE119">
      <w:pPr>
        <w:spacing w:after="260"/>
      </w:pPr>
    </w:p>
    <w:p w14:paraId="455D6008">
      <w:pPr>
        <w:pBdr>
          <w:bottom w:val="single" w:color="2FD9A0" w:sz="8" w:space="8"/>
        </w:pBdr>
        <w:spacing w:before="480" w:after="200"/>
      </w:pPr>
      <w:r>
        <w:rPr>
          <w:rFonts w:ascii="Calibri" w:hAnsi="Calibri" w:eastAsia="Calibri" w:cs="Calibri"/>
          <w:b/>
          <w:bCs/>
          <w:color w:val="2FD9A0"/>
          <w:sz w:val="30"/>
          <w:szCs w:val="30"/>
        </w:rPr>
        <w:t xml:space="preserve">05  </w:t>
      </w:r>
      <w:r>
        <w:rPr>
          <w:rFonts w:ascii="Calibri" w:hAnsi="Calibri" w:eastAsia="Calibri" w:cs="Calibri"/>
          <w:b/>
          <w:bCs/>
          <w:color w:val="E9EEF3"/>
          <w:sz w:val="30"/>
          <w:szCs w:val="30"/>
        </w:rPr>
        <w:t>Feature Engineering</w:t>
      </w:r>
    </w:p>
    <w:p w14:paraId="2E368FD3">
      <w:pPr>
        <w:spacing w:after="200" w:line="300" w:lineRule="auto"/>
      </w:pPr>
      <w:r>
        <w:rPr>
          <w:rFonts w:ascii="Calibri" w:hAnsi="Calibri" w:eastAsia="Calibri" w:cs="Calibri"/>
          <w:color w:val="E9EEF3"/>
        </w:rPr>
        <w:t>The model is given more information than only the current environmental snapshot. Recent AQI behavior is represented using lagged and smoothed features.</w:t>
      </w:r>
    </w:p>
    <w:tbl>
      <w:tblPr>
        <w:tblStyle w:val="9"/>
        <w:tblW w:w="5000" w:type="pct"/>
        <w:tblInd w:w="0" w:type="dxa"/>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Layout w:type="autofit"/>
        <w:tblCellMar>
          <w:top w:w="0" w:type="dxa"/>
          <w:left w:w="10" w:type="dxa"/>
          <w:bottom w:w="0" w:type="dxa"/>
          <w:right w:w="10" w:type="dxa"/>
        </w:tblCellMar>
      </w:tblPr>
      <w:tblGrid>
        <w:gridCol w:w="2323"/>
        <w:gridCol w:w="3379"/>
        <w:gridCol w:w="4858"/>
      </w:tblGrid>
      <w:tr w14:paraId="304DE981">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rPr>
          <w:tblHeader/>
        </w:trPr>
        <w:tc>
          <w:tcPr>
            <w:tcW w:w="1100" w:type="pct"/>
            <w:shd w:val="clear" w:color="auto" w:fill="163C31"/>
            <w:tcMar>
              <w:top w:w="140" w:type="dxa"/>
              <w:left w:w="160" w:type="dxa"/>
              <w:bottom w:w="140" w:type="dxa"/>
              <w:right w:w="160" w:type="dxa"/>
            </w:tcMar>
            <w:vAlign w:val="center"/>
          </w:tcPr>
          <w:p w14:paraId="27DF199A">
            <w:r>
              <w:rPr>
                <w:rFonts w:ascii="Calibri" w:hAnsi="Calibri" w:eastAsia="Calibri" w:cs="Calibri"/>
                <w:b/>
                <w:bCs/>
                <w:color w:val="9CF3D4"/>
                <w:sz w:val="20"/>
                <w:szCs w:val="20"/>
              </w:rPr>
              <w:t>Feature</w:t>
            </w:r>
          </w:p>
        </w:tc>
        <w:tc>
          <w:tcPr>
            <w:tcW w:w="1600" w:type="pct"/>
            <w:shd w:val="clear" w:color="auto" w:fill="163C31"/>
            <w:tcMar>
              <w:top w:w="140" w:type="dxa"/>
              <w:left w:w="160" w:type="dxa"/>
              <w:bottom w:w="140" w:type="dxa"/>
              <w:right w:w="160" w:type="dxa"/>
            </w:tcMar>
            <w:vAlign w:val="center"/>
          </w:tcPr>
          <w:p w14:paraId="79485651">
            <w:r>
              <w:rPr>
                <w:rFonts w:ascii="Calibri" w:hAnsi="Calibri" w:eastAsia="Calibri" w:cs="Calibri"/>
                <w:b/>
                <w:bCs/>
                <w:color w:val="9CF3D4"/>
                <w:sz w:val="20"/>
                <w:szCs w:val="20"/>
              </w:rPr>
              <w:t>Example</w:t>
            </w:r>
          </w:p>
        </w:tc>
        <w:tc>
          <w:tcPr>
            <w:tcW w:w="2300" w:type="pct"/>
            <w:shd w:val="clear" w:color="auto" w:fill="163C31"/>
            <w:tcMar>
              <w:top w:w="140" w:type="dxa"/>
              <w:left w:w="160" w:type="dxa"/>
              <w:bottom w:w="140" w:type="dxa"/>
              <w:right w:w="160" w:type="dxa"/>
            </w:tcMar>
            <w:vAlign w:val="center"/>
          </w:tcPr>
          <w:p w14:paraId="28E87FEE">
            <w:r>
              <w:rPr>
                <w:rFonts w:ascii="Calibri" w:hAnsi="Calibri" w:eastAsia="Calibri" w:cs="Calibri"/>
                <w:b/>
                <w:bCs/>
                <w:color w:val="9CF3D4"/>
                <w:sz w:val="20"/>
                <w:szCs w:val="20"/>
              </w:rPr>
              <w:t>Purpose</w:t>
            </w:r>
          </w:p>
        </w:tc>
      </w:tr>
      <w:tr w14:paraId="14772D66">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100" w:type="pct"/>
            <w:shd w:val="clear" w:color="auto" w:fill="0A0E13"/>
            <w:tcMar>
              <w:top w:w="120" w:type="dxa"/>
              <w:left w:w="160" w:type="dxa"/>
              <w:bottom w:w="120" w:type="dxa"/>
              <w:right w:w="160" w:type="dxa"/>
            </w:tcMar>
            <w:vAlign w:val="center"/>
          </w:tcPr>
          <w:p w14:paraId="3BA1DD86">
            <w:pPr>
              <w:spacing w:line="260" w:lineRule="auto"/>
            </w:pPr>
            <w:r>
              <w:rPr>
                <w:rFonts w:ascii="Calibri" w:hAnsi="Calibri" w:eastAsia="Calibri" w:cs="Calibri"/>
                <w:color w:val="E9EEF3"/>
                <w:sz w:val="20"/>
                <w:szCs w:val="20"/>
              </w:rPr>
              <w:t>Lag</w:t>
            </w:r>
          </w:p>
        </w:tc>
        <w:tc>
          <w:tcPr>
            <w:tcW w:w="1600" w:type="pct"/>
            <w:shd w:val="clear" w:color="auto" w:fill="0A0E13"/>
            <w:tcMar>
              <w:top w:w="120" w:type="dxa"/>
              <w:left w:w="160" w:type="dxa"/>
              <w:bottom w:w="120" w:type="dxa"/>
              <w:right w:w="160" w:type="dxa"/>
            </w:tcMar>
            <w:vAlign w:val="center"/>
          </w:tcPr>
          <w:p w14:paraId="16E3A482">
            <w:pPr>
              <w:spacing w:line="260" w:lineRule="auto"/>
            </w:pPr>
            <w:r>
              <w:rPr>
                <w:rFonts w:ascii="Calibri" w:hAnsi="Calibri" w:eastAsia="Calibri" w:cs="Calibri"/>
                <w:color w:val="E9EEF3"/>
                <w:sz w:val="20"/>
                <w:szCs w:val="20"/>
              </w:rPr>
              <w:t>AQI lag 1 / lag 2</w:t>
            </w:r>
          </w:p>
        </w:tc>
        <w:tc>
          <w:tcPr>
            <w:tcW w:w="2300" w:type="pct"/>
            <w:shd w:val="clear" w:color="auto" w:fill="0A0E13"/>
            <w:tcMar>
              <w:top w:w="120" w:type="dxa"/>
              <w:left w:w="160" w:type="dxa"/>
              <w:bottom w:w="120" w:type="dxa"/>
              <w:right w:w="160" w:type="dxa"/>
            </w:tcMar>
            <w:vAlign w:val="center"/>
          </w:tcPr>
          <w:p w14:paraId="03FC5E38">
            <w:pPr>
              <w:spacing w:line="260" w:lineRule="auto"/>
            </w:pPr>
            <w:r>
              <w:rPr>
                <w:rFonts w:ascii="Calibri" w:hAnsi="Calibri" w:eastAsia="Calibri" w:cs="Calibri"/>
                <w:color w:val="E9EEF3"/>
                <w:sz w:val="20"/>
                <w:szCs w:val="20"/>
              </w:rPr>
              <w:t>Captures recent direction and level.</w:t>
            </w:r>
          </w:p>
        </w:tc>
      </w:tr>
      <w:tr w14:paraId="220CD564">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100" w:type="pct"/>
            <w:shd w:val="clear" w:color="auto" w:fill="0D141C"/>
            <w:tcMar>
              <w:top w:w="120" w:type="dxa"/>
              <w:left w:w="160" w:type="dxa"/>
              <w:bottom w:w="120" w:type="dxa"/>
              <w:right w:w="160" w:type="dxa"/>
            </w:tcMar>
            <w:vAlign w:val="center"/>
          </w:tcPr>
          <w:p w14:paraId="7E8CCBAB">
            <w:pPr>
              <w:spacing w:line="260" w:lineRule="auto"/>
            </w:pPr>
            <w:r>
              <w:rPr>
                <w:rFonts w:ascii="Calibri" w:hAnsi="Calibri" w:eastAsia="Calibri" w:cs="Calibri"/>
                <w:color w:val="E9EEF3"/>
                <w:sz w:val="20"/>
                <w:szCs w:val="20"/>
              </w:rPr>
              <w:t>Rolling statistic</w:t>
            </w:r>
          </w:p>
        </w:tc>
        <w:tc>
          <w:tcPr>
            <w:tcW w:w="1600" w:type="pct"/>
            <w:shd w:val="clear" w:color="auto" w:fill="0D141C"/>
            <w:tcMar>
              <w:top w:w="120" w:type="dxa"/>
              <w:left w:w="160" w:type="dxa"/>
              <w:bottom w:w="120" w:type="dxa"/>
              <w:right w:w="160" w:type="dxa"/>
            </w:tcMar>
            <w:vAlign w:val="center"/>
          </w:tcPr>
          <w:p w14:paraId="25EE305F">
            <w:pPr>
              <w:spacing w:line="260" w:lineRule="auto"/>
            </w:pPr>
            <w:r>
              <w:rPr>
                <w:rFonts w:ascii="Calibri" w:hAnsi="Calibri" w:eastAsia="Calibri" w:cs="Calibri"/>
                <w:color w:val="E9EEF3"/>
                <w:sz w:val="20"/>
                <w:szCs w:val="20"/>
              </w:rPr>
              <w:t>3-point rolling mean</w:t>
            </w:r>
          </w:p>
        </w:tc>
        <w:tc>
          <w:tcPr>
            <w:tcW w:w="2300" w:type="pct"/>
            <w:shd w:val="clear" w:color="auto" w:fill="0D141C"/>
            <w:tcMar>
              <w:top w:w="120" w:type="dxa"/>
              <w:left w:w="160" w:type="dxa"/>
              <w:bottom w:w="120" w:type="dxa"/>
              <w:right w:w="160" w:type="dxa"/>
            </w:tcMar>
            <w:vAlign w:val="center"/>
          </w:tcPr>
          <w:p w14:paraId="5B932869">
            <w:pPr>
              <w:spacing w:line="260" w:lineRule="auto"/>
            </w:pPr>
            <w:r>
              <w:rPr>
                <w:rFonts w:ascii="Calibri" w:hAnsi="Calibri" w:eastAsia="Calibri" w:cs="Calibri"/>
                <w:color w:val="E9EEF3"/>
                <w:sz w:val="20"/>
                <w:szCs w:val="20"/>
              </w:rPr>
              <w:t>Reduces short-term noise.</w:t>
            </w:r>
          </w:p>
        </w:tc>
      </w:tr>
      <w:tr w14:paraId="490C8B4A">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100" w:type="pct"/>
            <w:shd w:val="clear" w:color="auto" w:fill="0A0E13"/>
            <w:tcMar>
              <w:top w:w="120" w:type="dxa"/>
              <w:left w:w="160" w:type="dxa"/>
              <w:bottom w:w="120" w:type="dxa"/>
              <w:right w:w="160" w:type="dxa"/>
            </w:tcMar>
            <w:vAlign w:val="center"/>
          </w:tcPr>
          <w:p w14:paraId="24435EE0">
            <w:pPr>
              <w:spacing w:line="260" w:lineRule="auto"/>
            </w:pPr>
            <w:r>
              <w:rPr>
                <w:rFonts w:ascii="Calibri" w:hAnsi="Calibri" w:eastAsia="Calibri" w:cs="Calibri"/>
                <w:color w:val="E9EEF3"/>
                <w:sz w:val="20"/>
                <w:szCs w:val="20"/>
              </w:rPr>
              <w:t>EMA</w:t>
            </w:r>
          </w:p>
        </w:tc>
        <w:tc>
          <w:tcPr>
            <w:tcW w:w="1600" w:type="pct"/>
            <w:shd w:val="clear" w:color="auto" w:fill="0A0E13"/>
            <w:tcMar>
              <w:top w:w="120" w:type="dxa"/>
              <w:left w:w="160" w:type="dxa"/>
              <w:bottom w:w="120" w:type="dxa"/>
              <w:right w:w="160" w:type="dxa"/>
            </w:tcMar>
            <w:vAlign w:val="center"/>
          </w:tcPr>
          <w:p w14:paraId="70BAE787">
            <w:pPr>
              <w:spacing w:line="260" w:lineRule="auto"/>
            </w:pPr>
            <w:r>
              <w:rPr>
                <w:rFonts w:ascii="Calibri" w:hAnsi="Calibri" w:eastAsia="Calibri" w:cs="Calibri"/>
                <w:color w:val="E9EEF3"/>
                <w:sz w:val="20"/>
                <w:szCs w:val="20"/>
              </w:rPr>
              <w:t>3-point EMA</w:t>
            </w:r>
          </w:p>
        </w:tc>
        <w:tc>
          <w:tcPr>
            <w:tcW w:w="2300" w:type="pct"/>
            <w:shd w:val="clear" w:color="auto" w:fill="0A0E13"/>
            <w:tcMar>
              <w:top w:w="120" w:type="dxa"/>
              <w:left w:w="160" w:type="dxa"/>
              <w:bottom w:w="120" w:type="dxa"/>
              <w:right w:w="160" w:type="dxa"/>
            </w:tcMar>
            <w:vAlign w:val="center"/>
          </w:tcPr>
          <w:p w14:paraId="1C46ECC9">
            <w:pPr>
              <w:spacing w:line="260" w:lineRule="auto"/>
            </w:pPr>
            <w:r>
              <w:rPr>
                <w:rFonts w:ascii="Calibri" w:hAnsi="Calibri" w:eastAsia="Calibri" w:cs="Calibri"/>
                <w:color w:val="E9EEF3"/>
                <w:sz w:val="20"/>
                <w:szCs w:val="20"/>
              </w:rPr>
              <w:t>Gives more weight to recent AQI observations.</w:t>
            </w:r>
          </w:p>
        </w:tc>
      </w:tr>
    </w:tbl>
    <w:p w14:paraId="21263201">
      <w:pPr>
        <w:spacing w:after="260"/>
      </w:pPr>
    </w:p>
    <w:tbl>
      <w:tblPr>
        <w:tblStyle w:val="9"/>
        <w:tblW w:w="5000" w:type="pct"/>
        <w:tblInd w:w="0" w:type="dxa"/>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Layout w:type="autofit"/>
        <w:tblCellMar>
          <w:top w:w="0" w:type="dxa"/>
          <w:left w:w="10" w:type="dxa"/>
          <w:bottom w:w="0" w:type="dxa"/>
          <w:right w:w="10" w:type="dxa"/>
        </w:tblCellMar>
      </w:tblPr>
      <w:tblGrid>
        <w:gridCol w:w="10760"/>
      </w:tblGrid>
      <w:tr w14:paraId="4EAC7788">
        <w:tblPrEx>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CellMar>
            <w:top w:w="0" w:type="dxa"/>
            <w:left w:w="10" w:type="dxa"/>
            <w:bottom w:w="0" w:type="dxa"/>
            <w:right w:w="10" w:type="dxa"/>
          </w:tblCellMar>
        </w:tblPrEx>
        <w:tc>
          <w:tcPr>
            <w:shd w:val="clear" w:color="auto" w:fill="111A24"/>
            <w:tcMar>
              <w:top w:w="200" w:type="dxa"/>
              <w:left w:w="260" w:type="dxa"/>
              <w:bottom w:w="200" w:type="dxa"/>
              <w:right w:w="260" w:type="dxa"/>
            </w:tcMar>
          </w:tcPr>
          <w:p w14:paraId="78349494">
            <w:pPr>
              <w:spacing w:after="60"/>
            </w:pPr>
            <w:r>
              <w:rPr>
                <w:rFonts w:ascii="Calibri" w:hAnsi="Calibri" w:eastAsia="Calibri" w:cs="Calibri"/>
                <w:b/>
                <w:bCs/>
                <w:color w:val="2FD9A0"/>
                <w:sz w:val="18"/>
                <w:szCs w:val="18"/>
              </w:rPr>
              <w:t>EXAMPLE FROM THE FINAL RUN</w:t>
            </w:r>
          </w:p>
          <w:p w14:paraId="32411420">
            <w:pPr>
              <w:spacing w:after="0" w:line="300" w:lineRule="auto"/>
            </w:pPr>
            <w:r>
              <w:rPr>
                <w:rFonts w:ascii="Calibri" w:hAnsi="Calibri" w:eastAsia="Calibri" w:cs="Calibri"/>
                <w:color w:val="E9EEF3"/>
                <w:sz w:val="22"/>
                <w:szCs w:val="22"/>
              </w:rPr>
              <w:t>Today's AQI = 53.00   |   Lag 1 = 25.95   |   Lag 2 = 32.37   |   Rolling mean = 31.00   |   EMA = 38.77</w:t>
            </w:r>
          </w:p>
        </w:tc>
      </w:tr>
    </w:tbl>
    <w:p w14:paraId="0012420C">
      <w:pPr>
        <w:spacing w:after="260"/>
      </w:pPr>
    </w:p>
    <w:p w14:paraId="1F59C920">
      <w:pPr>
        <w:pBdr>
          <w:bottom w:val="single" w:color="2FD9A0" w:sz="8" w:space="8"/>
        </w:pBdr>
        <w:spacing w:before="480" w:after="200"/>
      </w:pPr>
      <w:r>
        <w:rPr>
          <w:rFonts w:ascii="Calibri" w:hAnsi="Calibri" w:eastAsia="Calibri" w:cs="Calibri"/>
          <w:b/>
          <w:bCs/>
          <w:color w:val="2FD9A0"/>
          <w:sz w:val="30"/>
          <w:szCs w:val="30"/>
        </w:rPr>
        <w:t xml:space="preserve">06  </w:t>
      </w:r>
      <w:r>
        <w:rPr>
          <w:rFonts w:ascii="Calibri" w:hAnsi="Calibri" w:eastAsia="Calibri" w:cs="Calibri"/>
          <w:b/>
          <w:bCs/>
          <w:color w:val="E9EEF3"/>
          <w:sz w:val="30"/>
          <w:szCs w:val="30"/>
        </w:rPr>
        <w:t>Machine Learning</w:t>
      </w:r>
    </w:p>
    <w:p w14:paraId="5B55E1E5">
      <w:pPr>
        <w:spacing w:after="200" w:line="300" w:lineRule="auto"/>
      </w:pPr>
      <w:r>
        <w:rPr>
          <w:rFonts w:ascii="Calibri" w:hAnsi="Calibri" w:eastAsia="Calibri" w:cs="Calibri"/>
          <w:color w:val="E9EEF3"/>
        </w:rPr>
        <w:t>The project evaluates multiple model families rather than assuming one algorithm will always perform best. The documented candidates are Random Forest, Ridge regression and a PyTorch neural-network model. The model manifest records the selected model and evaluation metrics for each forecast horizon.</w:t>
      </w:r>
    </w:p>
    <w:p w14:paraId="1FBDF48D">
      <w:pPr>
        <w:spacing w:before="280" w:after="140"/>
        <w:ind w:left="0"/>
      </w:pPr>
      <w:r>
        <w:rPr>
          <w:sz w:val="24"/>
          <w:szCs w:val="24"/>
        </w:rPr>
        <w:t xml:space="preserve">📅  </w:t>
      </w:r>
      <w:r>
        <w:rPr>
          <w:rFonts w:ascii="Calibri" w:hAnsi="Calibri" w:eastAsia="Calibri" w:cs="Calibri"/>
          <w:b/>
          <w:bCs/>
          <w:color w:val="9CF3D4"/>
          <w:sz w:val="24"/>
          <w:szCs w:val="24"/>
        </w:rPr>
        <w:t>Forecast horizons</w:t>
      </w:r>
    </w:p>
    <w:p w14:paraId="0AB0685F">
      <w:pPr>
        <w:pStyle w:val="17"/>
        <w:numPr>
          <w:ilvl w:val="0"/>
          <w:numId w:val="1"/>
        </w:numPr>
        <w:spacing w:after="110" w:line="280" w:lineRule="auto"/>
      </w:pPr>
      <w:r>
        <w:rPr>
          <w:rFonts w:ascii="Calibri" w:hAnsi="Calibri" w:eastAsia="Calibri" w:cs="Calibri"/>
          <w:color w:val="E9EEF3"/>
        </w:rPr>
        <w:t>Day 1 produces the first forecast.</w:t>
      </w:r>
    </w:p>
    <w:p w14:paraId="059C092E">
      <w:pPr>
        <w:pStyle w:val="17"/>
        <w:numPr>
          <w:ilvl w:val="0"/>
          <w:numId w:val="1"/>
        </w:numPr>
        <w:spacing w:after="110" w:line="280" w:lineRule="auto"/>
      </w:pPr>
      <w:r>
        <w:rPr>
          <w:rFonts w:ascii="Calibri" w:hAnsi="Calibri" w:eastAsia="Calibri" w:cs="Calibri"/>
          <w:color w:val="E9EEF3"/>
        </w:rPr>
        <w:t>Day 2 and Day 3 use their horizon-specific trained models and the project's configured target/delta logic.</w:t>
      </w:r>
    </w:p>
    <w:p w14:paraId="2B71EE8D">
      <w:pPr>
        <w:pStyle w:val="17"/>
        <w:numPr>
          <w:ilvl w:val="0"/>
          <w:numId w:val="1"/>
        </w:numPr>
        <w:spacing w:after="110" w:line="280" w:lineRule="auto"/>
      </w:pPr>
      <w:r>
        <w:rPr>
          <w:rFonts w:ascii="Calibri" w:hAnsi="Calibri" w:eastAsia="Calibri" w:cs="Calibri"/>
          <w:color w:val="E9EEF3"/>
        </w:rPr>
        <w:t>Each horizon can retain its own model type and evaluation metrics.</w:t>
      </w:r>
    </w:p>
    <w:p w14:paraId="667CE09E">
      <w:pPr>
        <w:spacing w:before="280" w:after="140"/>
        <w:ind w:left="0"/>
      </w:pPr>
      <w:r>
        <w:rPr>
          <w:sz w:val="24"/>
          <w:szCs w:val="24"/>
        </w:rPr>
        <w:t xml:space="preserve">📐  </w:t>
      </w:r>
      <w:r>
        <w:rPr>
          <w:rFonts w:ascii="Calibri" w:hAnsi="Calibri" w:eastAsia="Calibri" w:cs="Calibri"/>
          <w:b/>
          <w:bCs/>
          <w:color w:val="9CF3D4"/>
          <w:sz w:val="24"/>
          <w:szCs w:val="24"/>
        </w:rPr>
        <w:t>Evaluation metrics</w:t>
      </w:r>
    </w:p>
    <w:p w14:paraId="4B88D10F">
      <w:pPr>
        <w:pStyle w:val="17"/>
        <w:numPr>
          <w:ilvl w:val="0"/>
          <w:numId w:val="1"/>
        </w:numPr>
        <w:spacing w:after="110" w:line="280" w:lineRule="auto"/>
      </w:pPr>
      <w:r>
        <w:rPr>
          <w:rFonts w:ascii="Calibri" w:hAnsi="Calibri" w:eastAsia="Calibri" w:cs="Calibri"/>
          <w:color w:val="E9EEF3"/>
        </w:rPr>
        <w:t>MAE: average absolute AQI error; easy to interpret in AQI points.</w:t>
      </w:r>
    </w:p>
    <w:p w14:paraId="0844FD24">
      <w:pPr>
        <w:pStyle w:val="17"/>
        <w:numPr>
          <w:ilvl w:val="0"/>
          <w:numId w:val="1"/>
        </w:numPr>
        <w:spacing w:after="110" w:line="280" w:lineRule="auto"/>
      </w:pPr>
      <w:r>
        <w:rPr>
          <w:rFonts w:ascii="Calibri" w:hAnsi="Calibri" w:eastAsia="Calibri" w:cs="Calibri"/>
          <w:color w:val="E9EEF3"/>
        </w:rPr>
        <w:t>RMSE: emphasizes larger errors more strongly.</w:t>
      </w:r>
    </w:p>
    <w:p w14:paraId="228C90FE">
      <w:pPr>
        <w:pStyle w:val="17"/>
        <w:numPr>
          <w:ilvl w:val="0"/>
          <w:numId w:val="1"/>
        </w:numPr>
        <w:spacing w:after="110" w:line="280" w:lineRule="auto"/>
      </w:pPr>
      <w:r>
        <w:rPr>
          <w:rFonts w:ascii="Calibri" w:hAnsi="Calibri" w:eastAsia="Calibri" w:cs="Calibri"/>
          <w:color w:val="E9EEF3"/>
        </w:rPr>
        <w:t>R²: measures explained variance relative to the target.</w:t>
      </w:r>
    </w:p>
    <w:p w14:paraId="1171B520">
      <w:pPr>
        <w:pBdr>
          <w:bottom w:val="single" w:color="2FD9A0" w:sz="8" w:space="8"/>
        </w:pBdr>
        <w:spacing w:before="480" w:after="200"/>
      </w:pPr>
      <w:r>
        <w:rPr>
          <w:rFonts w:ascii="Calibri" w:hAnsi="Calibri" w:eastAsia="Calibri" w:cs="Calibri"/>
          <w:b/>
          <w:bCs/>
          <w:color w:val="2FD9A0"/>
          <w:sz w:val="30"/>
          <w:szCs w:val="30"/>
        </w:rPr>
        <w:t xml:space="preserve">07  </w:t>
      </w:r>
      <w:r>
        <w:rPr>
          <w:rFonts w:ascii="Calibri" w:hAnsi="Calibri" w:eastAsia="Calibri" w:cs="Calibri"/>
          <w:b/>
          <w:bCs/>
          <w:color w:val="E9EEF3"/>
          <w:sz w:val="30"/>
          <w:szCs w:val="30"/>
        </w:rPr>
        <w:t>The Live-AQI Problem &amp; Its Solution</w:t>
      </w:r>
    </w:p>
    <w:p w14:paraId="0E1F2597">
      <w:pPr>
        <w:spacing w:after="200" w:line="300" w:lineRule="auto"/>
      </w:pPr>
      <w:r>
        <w:rPr>
          <w:rFonts w:ascii="Calibri" w:hAnsi="Calibri" w:eastAsia="Calibri" w:cs="Calibri"/>
          <w:color w:val="E9EEF3"/>
        </w:rPr>
        <w:t>During development, an important practical issue appeared: the live station could be in the 20–30 AQI range while the raw forecast was substantially higher. A live-AQI anchoring layer was therefore added without replacing the trained model. The model still generates the forecast; the correction layer pulls it toward the live observation.</w:t>
      </w:r>
    </w:p>
    <w:tbl>
      <w:tblPr>
        <w:tblStyle w:val="9"/>
        <w:tblW w:w="5000" w:type="pct"/>
        <w:tblInd w:w="0" w:type="dxa"/>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Layout w:type="autofit"/>
        <w:tblCellMar>
          <w:top w:w="0" w:type="dxa"/>
          <w:left w:w="10" w:type="dxa"/>
          <w:bottom w:w="0" w:type="dxa"/>
          <w:right w:w="10" w:type="dxa"/>
        </w:tblCellMar>
      </w:tblPr>
      <w:tblGrid>
        <w:gridCol w:w="10680"/>
      </w:tblGrid>
      <w:tr w14:paraId="7EF4E341">
        <w:tblPrEx>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CellMar>
            <w:top w:w="0" w:type="dxa"/>
            <w:left w:w="10" w:type="dxa"/>
            <w:bottom w:w="0" w:type="dxa"/>
            <w:right w:w="10" w:type="dxa"/>
          </w:tblCellMar>
        </w:tblPrEx>
        <w:tc>
          <w:tcPr>
            <w:shd w:val="clear" w:color="auto" w:fill="F3F5F7"/>
            <w:tcMar>
              <w:top w:w="220" w:type="dxa"/>
              <w:left w:w="220" w:type="dxa"/>
              <w:bottom w:w="220" w:type="dxa"/>
              <w:right w:w="220" w:type="dxa"/>
            </w:tcMar>
          </w:tcPr>
          <w:p w14:paraId="34C40306">
            <w:pPr>
              <w:spacing w:line="4470" w:lineRule="atLeast"/>
              <w:jc w:val="center"/>
            </w:pPr>
            <w:r>
              <w:drawing>
                <wp:inline distT="0" distB="0" distL="0" distR="0">
                  <wp:extent cx="5667375"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667375" cy="2800350"/>
                          </a:xfrm>
                          <a:prstGeom prst="rect">
                            <a:avLst/>
                          </a:prstGeom>
                        </pic:spPr>
                      </pic:pic>
                    </a:graphicData>
                  </a:graphic>
                </wp:inline>
              </w:drawing>
            </w:r>
          </w:p>
        </w:tc>
      </w:tr>
    </w:tbl>
    <w:p w14:paraId="302F3D2C">
      <w:pPr>
        <w:spacing w:before="100" w:after="320"/>
        <w:jc w:val="center"/>
      </w:pPr>
      <w:r>
        <w:rPr>
          <w:rFonts w:ascii="Calibri" w:hAnsi="Calibri" w:eastAsia="Calibri" w:cs="Calibri"/>
          <w:i/>
          <w:iCs/>
          <w:color w:val="97A6B5"/>
          <w:sz w:val="19"/>
          <w:szCs w:val="19"/>
        </w:rPr>
        <w:t>Figure 3 — Example of raw model output versus the corrected forecast.</w:t>
      </w:r>
    </w:p>
    <w:p w14:paraId="74FAF830">
      <w:pPr>
        <w:spacing w:after="200" w:line="300" w:lineRule="auto"/>
      </w:pPr>
      <w:r>
        <w:rPr>
          <w:rFonts w:ascii="Calibri" w:hAnsi="Calibri" w:eastAsia="Calibri" w:cs="Calibri"/>
          <w:color w:val="E9EEF3"/>
        </w:rPr>
        <w:t>This makes the forecast less likely to show an unrealistic immediate jump when the current station is significantly cleaner. The correction strength controls how strongly the live reading influences the final value.</w:t>
      </w:r>
    </w:p>
    <w:p w14:paraId="6452F728">
      <w:pPr>
        <w:pBdr>
          <w:bottom w:val="single" w:color="2FD9A0" w:sz="8" w:space="8"/>
        </w:pBdr>
        <w:spacing w:before="480" w:after="200"/>
      </w:pPr>
      <w:r>
        <w:rPr>
          <w:rFonts w:ascii="Calibri" w:hAnsi="Calibri" w:eastAsia="Calibri" w:cs="Calibri"/>
          <w:b/>
          <w:bCs/>
          <w:color w:val="2FD9A0"/>
          <w:sz w:val="30"/>
          <w:szCs w:val="30"/>
        </w:rPr>
        <w:t xml:space="preserve">08  </w:t>
      </w:r>
      <w:r>
        <w:rPr>
          <w:rFonts w:ascii="Calibri" w:hAnsi="Calibri" w:eastAsia="Calibri" w:cs="Calibri"/>
          <w:b/>
          <w:bCs/>
          <w:color w:val="E9EEF3"/>
          <w:sz w:val="30"/>
          <w:szCs w:val="30"/>
        </w:rPr>
        <w:t>Final Forecast Example</w:t>
      </w:r>
    </w:p>
    <w:tbl>
      <w:tblPr>
        <w:tblStyle w:val="9"/>
        <w:tblW w:w="5000" w:type="pct"/>
        <w:tblInd w:w="0" w:type="dxa"/>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Layout w:type="autofit"/>
        <w:tblCellMar>
          <w:top w:w="0" w:type="dxa"/>
          <w:left w:w="10" w:type="dxa"/>
          <w:bottom w:w="0" w:type="dxa"/>
          <w:right w:w="10" w:type="dxa"/>
        </w:tblCellMar>
      </w:tblPr>
      <w:tblGrid>
        <w:gridCol w:w="10680"/>
      </w:tblGrid>
      <w:tr w14:paraId="57CDC322">
        <w:tblPrEx>
          <w:tblBorders>
            <w:top w:val="single" w:color="2FD9A0" w:sz="4" w:space="0"/>
            <w:left w:val="single" w:color="2FD9A0" w:sz="4" w:space="0"/>
            <w:bottom w:val="single" w:color="2FD9A0" w:sz="4" w:space="0"/>
            <w:right w:val="single" w:color="2FD9A0" w:sz="4" w:space="0"/>
            <w:insideH w:val="single" w:color="auto" w:sz="4" w:space="0"/>
            <w:insideV w:val="single" w:color="auto" w:sz="4" w:space="0"/>
          </w:tblBorders>
          <w:tblCellMar>
            <w:top w:w="0" w:type="dxa"/>
            <w:left w:w="10" w:type="dxa"/>
            <w:bottom w:w="0" w:type="dxa"/>
            <w:right w:w="10" w:type="dxa"/>
          </w:tblCellMar>
        </w:tblPrEx>
        <w:tc>
          <w:tcPr>
            <w:shd w:val="clear" w:color="auto" w:fill="F3F5F7"/>
            <w:tcMar>
              <w:top w:w="220" w:type="dxa"/>
              <w:left w:w="220" w:type="dxa"/>
              <w:bottom w:w="220" w:type="dxa"/>
              <w:right w:w="220" w:type="dxa"/>
            </w:tcMar>
          </w:tcPr>
          <w:p w14:paraId="535F8616">
            <w:pPr>
              <w:spacing w:line="4425" w:lineRule="atLeast"/>
              <w:jc w:val="center"/>
            </w:pPr>
            <w:r>
              <w:drawing>
                <wp:inline distT="0" distB="0" distL="0" distR="0">
                  <wp:extent cx="5667375" cy="2771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667375" cy="2771775"/>
                          </a:xfrm>
                          <a:prstGeom prst="rect">
                            <a:avLst/>
                          </a:prstGeom>
                        </pic:spPr>
                      </pic:pic>
                    </a:graphicData>
                  </a:graphic>
                </wp:inline>
              </w:drawing>
            </w:r>
          </w:p>
        </w:tc>
      </w:tr>
    </w:tbl>
    <w:p w14:paraId="1BE87B26">
      <w:pPr>
        <w:spacing w:before="100" w:after="320"/>
        <w:jc w:val="center"/>
      </w:pPr>
      <w:r>
        <w:rPr>
          <w:rFonts w:ascii="Calibri" w:hAnsi="Calibri" w:eastAsia="Calibri" w:cs="Calibri"/>
          <w:i/>
          <w:iCs/>
          <w:color w:val="97A6B5"/>
          <w:sz w:val="19"/>
          <w:szCs w:val="19"/>
        </w:rPr>
        <w:t>Figure 4 — Final observed forecast compared with the live AQI reading of 53.</w:t>
      </w:r>
    </w:p>
    <w:tbl>
      <w:tblPr>
        <w:tblStyle w:val="9"/>
        <w:tblW w:w="5000" w:type="pct"/>
        <w:tblInd w:w="0" w:type="dxa"/>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Layout w:type="autofit"/>
        <w:tblCellMar>
          <w:top w:w="0" w:type="dxa"/>
          <w:left w:w="10" w:type="dxa"/>
          <w:bottom w:w="0" w:type="dxa"/>
          <w:right w:w="10" w:type="dxa"/>
        </w:tblCellMar>
      </w:tblPr>
      <w:tblGrid>
        <w:gridCol w:w="2640"/>
        <w:gridCol w:w="2640"/>
        <w:gridCol w:w="2640"/>
        <w:gridCol w:w="2640"/>
      </w:tblGrid>
      <w:tr w14:paraId="368DDA42">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rPr>
          <w:tblHeader/>
        </w:trPr>
        <w:tc>
          <w:tcPr>
            <w:tcW w:w="1250" w:type="pct"/>
            <w:shd w:val="clear" w:color="auto" w:fill="163C31"/>
            <w:tcMar>
              <w:top w:w="140" w:type="dxa"/>
              <w:left w:w="160" w:type="dxa"/>
              <w:bottom w:w="140" w:type="dxa"/>
              <w:right w:w="160" w:type="dxa"/>
            </w:tcMar>
            <w:vAlign w:val="center"/>
          </w:tcPr>
          <w:p w14:paraId="4D280071">
            <w:r>
              <w:rPr>
                <w:rFonts w:ascii="Calibri" w:hAnsi="Calibri" w:eastAsia="Calibri" w:cs="Calibri"/>
                <w:b/>
                <w:bCs/>
                <w:color w:val="9CF3D4"/>
                <w:sz w:val="20"/>
                <w:szCs w:val="20"/>
              </w:rPr>
              <w:t>Day</w:t>
            </w:r>
          </w:p>
        </w:tc>
        <w:tc>
          <w:tcPr>
            <w:tcW w:w="1250" w:type="pct"/>
            <w:shd w:val="clear" w:color="auto" w:fill="163C31"/>
            <w:tcMar>
              <w:top w:w="140" w:type="dxa"/>
              <w:left w:w="160" w:type="dxa"/>
              <w:bottom w:w="140" w:type="dxa"/>
              <w:right w:w="160" w:type="dxa"/>
            </w:tcMar>
            <w:vAlign w:val="center"/>
          </w:tcPr>
          <w:p w14:paraId="565B5F70">
            <w:r>
              <w:rPr>
                <w:rFonts w:ascii="Calibri" w:hAnsi="Calibri" w:eastAsia="Calibri" w:cs="Calibri"/>
                <w:b/>
                <w:bCs/>
                <w:color w:val="9CF3D4"/>
                <w:sz w:val="20"/>
                <w:szCs w:val="20"/>
              </w:rPr>
              <w:t>Raw</w:t>
            </w:r>
          </w:p>
        </w:tc>
        <w:tc>
          <w:tcPr>
            <w:tcW w:w="1250" w:type="pct"/>
            <w:shd w:val="clear" w:color="auto" w:fill="163C31"/>
            <w:tcMar>
              <w:top w:w="140" w:type="dxa"/>
              <w:left w:w="160" w:type="dxa"/>
              <w:bottom w:w="140" w:type="dxa"/>
              <w:right w:w="160" w:type="dxa"/>
            </w:tcMar>
            <w:vAlign w:val="center"/>
          </w:tcPr>
          <w:p w14:paraId="361CB432">
            <w:r>
              <w:rPr>
                <w:rFonts w:ascii="Calibri" w:hAnsi="Calibri" w:eastAsia="Calibri" w:cs="Calibri"/>
                <w:b/>
                <w:bCs/>
                <w:color w:val="9CF3D4"/>
                <w:sz w:val="20"/>
                <w:szCs w:val="20"/>
              </w:rPr>
              <w:t>Final</w:t>
            </w:r>
          </w:p>
        </w:tc>
        <w:tc>
          <w:tcPr>
            <w:tcW w:w="1250" w:type="pct"/>
            <w:shd w:val="clear" w:color="auto" w:fill="163C31"/>
            <w:tcMar>
              <w:top w:w="140" w:type="dxa"/>
              <w:left w:w="160" w:type="dxa"/>
              <w:bottom w:w="140" w:type="dxa"/>
              <w:right w:w="160" w:type="dxa"/>
            </w:tcMar>
            <w:vAlign w:val="center"/>
          </w:tcPr>
          <w:p w14:paraId="2ECAE7E0">
            <w:r>
              <w:rPr>
                <w:rFonts w:ascii="Calibri" w:hAnsi="Calibri" w:eastAsia="Calibri" w:cs="Calibri"/>
                <w:b/>
                <w:bCs/>
                <w:color w:val="9CF3D4"/>
                <w:sz w:val="20"/>
                <w:szCs w:val="20"/>
              </w:rPr>
              <w:t>Live AQI</w:t>
            </w:r>
          </w:p>
        </w:tc>
      </w:tr>
      <w:tr w14:paraId="60DD3205">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250" w:type="pct"/>
            <w:shd w:val="clear" w:color="auto" w:fill="0A0E13"/>
            <w:tcMar>
              <w:top w:w="120" w:type="dxa"/>
              <w:left w:w="160" w:type="dxa"/>
              <w:bottom w:w="120" w:type="dxa"/>
              <w:right w:w="160" w:type="dxa"/>
            </w:tcMar>
            <w:vAlign w:val="center"/>
          </w:tcPr>
          <w:p w14:paraId="32D55760">
            <w:pPr>
              <w:spacing w:line="260" w:lineRule="auto"/>
            </w:pPr>
            <w:r>
              <w:rPr>
                <w:rFonts w:ascii="Calibri" w:hAnsi="Calibri" w:eastAsia="Calibri" w:cs="Calibri"/>
                <w:color w:val="E9EEF3"/>
                <w:sz w:val="20"/>
                <w:szCs w:val="20"/>
              </w:rPr>
              <w:t>Day 1</w:t>
            </w:r>
          </w:p>
        </w:tc>
        <w:tc>
          <w:tcPr>
            <w:tcW w:w="1250" w:type="pct"/>
            <w:shd w:val="clear" w:color="auto" w:fill="0A0E13"/>
            <w:tcMar>
              <w:top w:w="120" w:type="dxa"/>
              <w:left w:w="160" w:type="dxa"/>
              <w:bottom w:w="120" w:type="dxa"/>
              <w:right w:w="160" w:type="dxa"/>
            </w:tcMar>
            <w:vAlign w:val="center"/>
          </w:tcPr>
          <w:p w14:paraId="7A038FE6">
            <w:pPr>
              <w:spacing w:line="260" w:lineRule="auto"/>
            </w:pPr>
            <w:r>
              <w:rPr>
                <w:rFonts w:ascii="Calibri" w:hAnsi="Calibri" w:eastAsia="Calibri" w:cs="Calibri"/>
                <w:color w:val="E9EEF3"/>
                <w:sz w:val="20"/>
                <w:szCs w:val="20"/>
              </w:rPr>
              <w:t>54.41</w:t>
            </w:r>
          </w:p>
        </w:tc>
        <w:tc>
          <w:tcPr>
            <w:tcW w:w="1250" w:type="pct"/>
            <w:shd w:val="clear" w:color="auto" w:fill="0A0E13"/>
            <w:tcMar>
              <w:top w:w="120" w:type="dxa"/>
              <w:left w:w="160" w:type="dxa"/>
              <w:bottom w:w="120" w:type="dxa"/>
              <w:right w:w="160" w:type="dxa"/>
            </w:tcMar>
            <w:vAlign w:val="center"/>
          </w:tcPr>
          <w:p w14:paraId="43A6EF01">
            <w:pPr>
              <w:spacing w:line="260" w:lineRule="auto"/>
            </w:pPr>
            <w:r>
              <w:rPr>
                <w:rFonts w:ascii="Calibri" w:hAnsi="Calibri" w:eastAsia="Calibri" w:cs="Calibri"/>
                <w:color w:val="E9EEF3"/>
                <w:sz w:val="20"/>
                <w:szCs w:val="20"/>
              </w:rPr>
              <w:t>53.42</w:t>
            </w:r>
          </w:p>
        </w:tc>
        <w:tc>
          <w:tcPr>
            <w:tcW w:w="1250" w:type="pct"/>
            <w:shd w:val="clear" w:color="auto" w:fill="0A0E13"/>
            <w:tcMar>
              <w:top w:w="120" w:type="dxa"/>
              <w:left w:w="160" w:type="dxa"/>
              <w:bottom w:w="120" w:type="dxa"/>
              <w:right w:w="160" w:type="dxa"/>
            </w:tcMar>
            <w:vAlign w:val="center"/>
          </w:tcPr>
          <w:p w14:paraId="2D5CC283">
            <w:pPr>
              <w:spacing w:line="260" w:lineRule="auto"/>
            </w:pPr>
            <w:r>
              <w:rPr>
                <w:rFonts w:ascii="Calibri" w:hAnsi="Calibri" w:eastAsia="Calibri" w:cs="Calibri"/>
                <w:color w:val="E9EEF3"/>
                <w:sz w:val="20"/>
                <w:szCs w:val="20"/>
              </w:rPr>
              <w:t>53.00</w:t>
            </w:r>
          </w:p>
        </w:tc>
      </w:tr>
      <w:tr w14:paraId="76F5C97F">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250" w:type="pct"/>
            <w:shd w:val="clear" w:color="auto" w:fill="0D141C"/>
            <w:tcMar>
              <w:top w:w="120" w:type="dxa"/>
              <w:left w:w="160" w:type="dxa"/>
              <w:bottom w:w="120" w:type="dxa"/>
              <w:right w:w="160" w:type="dxa"/>
            </w:tcMar>
            <w:vAlign w:val="center"/>
          </w:tcPr>
          <w:p w14:paraId="42138F7B">
            <w:pPr>
              <w:spacing w:line="260" w:lineRule="auto"/>
            </w:pPr>
            <w:r>
              <w:rPr>
                <w:rFonts w:ascii="Calibri" w:hAnsi="Calibri" w:eastAsia="Calibri" w:cs="Calibri"/>
                <w:color w:val="E9EEF3"/>
                <w:sz w:val="20"/>
                <w:szCs w:val="20"/>
              </w:rPr>
              <w:t>Day 2</w:t>
            </w:r>
          </w:p>
        </w:tc>
        <w:tc>
          <w:tcPr>
            <w:tcW w:w="1250" w:type="pct"/>
            <w:shd w:val="clear" w:color="auto" w:fill="0D141C"/>
            <w:tcMar>
              <w:top w:w="120" w:type="dxa"/>
              <w:left w:w="160" w:type="dxa"/>
              <w:bottom w:w="120" w:type="dxa"/>
              <w:right w:w="160" w:type="dxa"/>
            </w:tcMar>
            <w:vAlign w:val="center"/>
          </w:tcPr>
          <w:p w14:paraId="4225EA50">
            <w:pPr>
              <w:spacing w:line="260" w:lineRule="auto"/>
            </w:pPr>
            <w:r>
              <w:rPr>
                <w:rFonts w:ascii="Calibri" w:hAnsi="Calibri" w:eastAsia="Calibri" w:cs="Calibri"/>
                <w:color w:val="E9EEF3"/>
                <w:sz w:val="20"/>
                <w:szCs w:val="20"/>
              </w:rPr>
              <w:t>57.53</w:t>
            </w:r>
          </w:p>
        </w:tc>
        <w:tc>
          <w:tcPr>
            <w:tcW w:w="1250" w:type="pct"/>
            <w:shd w:val="clear" w:color="auto" w:fill="0D141C"/>
            <w:tcMar>
              <w:top w:w="120" w:type="dxa"/>
              <w:left w:w="160" w:type="dxa"/>
              <w:bottom w:w="120" w:type="dxa"/>
              <w:right w:w="160" w:type="dxa"/>
            </w:tcMar>
            <w:vAlign w:val="center"/>
          </w:tcPr>
          <w:p w14:paraId="0570B71A">
            <w:pPr>
              <w:spacing w:line="260" w:lineRule="auto"/>
            </w:pPr>
            <w:r>
              <w:rPr>
                <w:rFonts w:ascii="Calibri" w:hAnsi="Calibri" w:eastAsia="Calibri" w:cs="Calibri"/>
                <w:color w:val="E9EEF3"/>
                <w:sz w:val="20"/>
                <w:szCs w:val="20"/>
              </w:rPr>
              <w:t>55.04</w:t>
            </w:r>
          </w:p>
        </w:tc>
        <w:tc>
          <w:tcPr>
            <w:tcW w:w="1250" w:type="pct"/>
            <w:shd w:val="clear" w:color="auto" w:fill="0D141C"/>
            <w:tcMar>
              <w:top w:w="120" w:type="dxa"/>
              <w:left w:w="160" w:type="dxa"/>
              <w:bottom w:w="120" w:type="dxa"/>
              <w:right w:w="160" w:type="dxa"/>
            </w:tcMar>
            <w:vAlign w:val="center"/>
          </w:tcPr>
          <w:p w14:paraId="69F4917B">
            <w:pPr>
              <w:spacing w:line="260" w:lineRule="auto"/>
            </w:pPr>
            <w:r>
              <w:rPr>
                <w:rFonts w:ascii="Calibri" w:hAnsi="Calibri" w:eastAsia="Calibri" w:cs="Calibri"/>
                <w:color w:val="E9EEF3"/>
                <w:sz w:val="20"/>
                <w:szCs w:val="20"/>
              </w:rPr>
              <w:t>53.00</w:t>
            </w:r>
          </w:p>
        </w:tc>
      </w:tr>
      <w:tr w14:paraId="5FBEB341">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250" w:type="pct"/>
            <w:shd w:val="clear" w:color="auto" w:fill="0A0E13"/>
            <w:tcMar>
              <w:top w:w="120" w:type="dxa"/>
              <w:left w:w="160" w:type="dxa"/>
              <w:bottom w:w="120" w:type="dxa"/>
              <w:right w:w="160" w:type="dxa"/>
            </w:tcMar>
            <w:vAlign w:val="center"/>
          </w:tcPr>
          <w:p w14:paraId="65293069">
            <w:pPr>
              <w:spacing w:line="260" w:lineRule="auto"/>
            </w:pPr>
            <w:r>
              <w:rPr>
                <w:rFonts w:ascii="Calibri" w:hAnsi="Calibri" w:eastAsia="Calibri" w:cs="Calibri"/>
                <w:color w:val="E9EEF3"/>
                <w:sz w:val="20"/>
                <w:szCs w:val="20"/>
              </w:rPr>
              <w:t>Day 3</w:t>
            </w:r>
          </w:p>
        </w:tc>
        <w:tc>
          <w:tcPr>
            <w:tcW w:w="1250" w:type="pct"/>
            <w:shd w:val="clear" w:color="auto" w:fill="0A0E13"/>
            <w:tcMar>
              <w:top w:w="120" w:type="dxa"/>
              <w:left w:w="160" w:type="dxa"/>
              <w:bottom w:w="120" w:type="dxa"/>
              <w:right w:w="160" w:type="dxa"/>
            </w:tcMar>
            <w:vAlign w:val="center"/>
          </w:tcPr>
          <w:p w14:paraId="6B8F9BD9">
            <w:pPr>
              <w:spacing w:line="260" w:lineRule="auto"/>
            </w:pPr>
            <w:r>
              <w:rPr>
                <w:rFonts w:ascii="Calibri" w:hAnsi="Calibri" w:eastAsia="Calibri" w:cs="Calibri"/>
                <w:color w:val="E9EEF3"/>
                <w:sz w:val="20"/>
                <w:szCs w:val="20"/>
              </w:rPr>
              <w:t>59.90</w:t>
            </w:r>
          </w:p>
        </w:tc>
        <w:tc>
          <w:tcPr>
            <w:tcW w:w="1250" w:type="pct"/>
            <w:shd w:val="clear" w:color="auto" w:fill="0A0E13"/>
            <w:tcMar>
              <w:top w:w="120" w:type="dxa"/>
              <w:left w:w="160" w:type="dxa"/>
              <w:bottom w:w="120" w:type="dxa"/>
              <w:right w:w="160" w:type="dxa"/>
            </w:tcMar>
            <w:vAlign w:val="center"/>
          </w:tcPr>
          <w:p w14:paraId="50F6F98A">
            <w:pPr>
              <w:spacing w:line="260" w:lineRule="auto"/>
            </w:pPr>
            <w:r>
              <w:rPr>
                <w:rFonts w:ascii="Calibri" w:hAnsi="Calibri" w:eastAsia="Calibri" w:cs="Calibri"/>
                <w:color w:val="E9EEF3"/>
                <w:sz w:val="20"/>
                <w:szCs w:val="20"/>
              </w:rPr>
              <w:t>57.14</w:t>
            </w:r>
          </w:p>
        </w:tc>
        <w:tc>
          <w:tcPr>
            <w:tcW w:w="1250" w:type="pct"/>
            <w:shd w:val="clear" w:color="auto" w:fill="0A0E13"/>
            <w:tcMar>
              <w:top w:w="120" w:type="dxa"/>
              <w:left w:w="160" w:type="dxa"/>
              <w:bottom w:w="120" w:type="dxa"/>
              <w:right w:w="160" w:type="dxa"/>
            </w:tcMar>
            <w:vAlign w:val="center"/>
          </w:tcPr>
          <w:p w14:paraId="0FF38738">
            <w:pPr>
              <w:spacing w:line="260" w:lineRule="auto"/>
            </w:pPr>
            <w:r>
              <w:rPr>
                <w:rFonts w:ascii="Calibri" w:hAnsi="Calibri" w:eastAsia="Calibri" w:cs="Calibri"/>
                <w:color w:val="E9EEF3"/>
                <w:sz w:val="20"/>
                <w:szCs w:val="20"/>
              </w:rPr>
              <w:t>53.00</w:t>
            </w:r>
          </w:p>
        </w:tc>
      </w:tr>
    </w:tbl>
    <w:p w14:paraId="485924C4">
      <w:pPr>
        <w:spacing w:after="260"/>
      </w:pPr>
    </w:p>
    <w:tbl>
      <w:tblPr>
        <w:tblStyle w:val="9"/>
        <w:tblW w:w="5000" w:type="pct"/>
        <w:tblInd w:w="0" w:type="dxa"/>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Layout w:type="autofit"/>
        <w:tblCellMar>
          <w:top w:w="0" w:type="dxa"/>
          <w:left w:w="10" w:type="dxa"/>
          <w:bottom w:w="0" w:type="dxa"/>
          <w:right w:w="10" w:type="dxa"/>
        </w:tblCellMar>
      </w:tblPr>
      <w:tblGrid>
        <w:gridCol w:w="10760"/>
      </w:tblGrid>
      <w:tr w14:paraId="1D67F8EA">
        <w:tblPrEx>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CellMar>
            <w:top w:w="0" w:type="dxa"/>
            <w:left w:w="10" w:type="dxa"/>
            <w:bottom w:w="0" w:type="dxa"/>
            <w:right w:w="10" w:type="dxa"/>
          </w:tblCellMar>
        </w:tblPrEx>
        <w:tc>
          <w:tcPr>
            <w:shd w:val="clear" w:color="auto" w:fill="111A24"/>
            <w:tcMar>
              <w:top w:w="200" w:type="dxa"/>
              <w:left w:w="260" w:type="dxa"/>
              <w:bottom w:w="200" w:type="dxa"/>
              <w:right w:w="260" w:type="dxa"/>
            </w:tcMar>
          </w:tcPr>
          <w:p w14:paraId="3DFA268E">
            <w:pPr>
              <w:spacing w:after="0" w:line="300" w:lineRule="auto"/>
            </w:pPr>
            <w:r>
              <w:rPr>
                <w:rFonts w:ascii="Calibri" w:hAnsi="Calibri" w:eastAsia="Calibri" w:cs="Calibri"/>
                <w:color w:val="E9EEF3"/>
                <w:sz w:val="22"/>
                <w:szCs w:val="22"/>
              </w:rPr>
              <w:t>Average final forecast AQI: 55.20</w:t>
            </w:r>
          </w:p>
        </w:tc>
      </w:tr>
    </w:tbl>
    <w:p w14:paraId="393DD0BB">
      <w:pPr>
        <w:spacing w:after="260"/>
      </w:pPr>
    </w:p>
    <w:p w14:paraId="112FED98">
      <w:pPr>
        <w:pBdr>
          <w:bottom w:val="single" w:color="2FD9A0" w:sz="8" w:space="8"/>
        </w:pBdr>
        <w:spacing w:before="480" w:after="200"/>
      </w:pPr>
      <w:r>
        <w:rPr>
          <w:rFonts w:ascii="Calibri" w:hAnsi="Calibri" w:eastAsia="Calibri" w:cs="Calibri"/>
          <w:b/>
          <w:bCs/>
          <w:color w:val="2FD9A0"/>
          <w:sz w:val="30"/>
          <w:szCs w:val="30"/>
        </w:rPr>
        <w:t xml:space="preserve">09  </w:t>
      </w:r>
      <w:r>
        <w:rPr>
          <w:rFonts w:ascii="Calibri" w:hAnsi="Calibri" w:eastAsia="Calibri" w:cs="Calibri"/>
          <w:b/>
          <w:bCs/>
          <w:color w:val="E9EEF3"/>
          <w:sz w:val="30"/>
          <w:szCs w:val="30"/>
        </w:rPr>
        <w:t>FastAPI Backend</w:t>
      </w:r>
    </w:p>
    <w:p w14:paraId="6417B2DA">
      <w:pPr>
        <w:spacing w:after="200" w:line="300" w:lineRule="auto"/>
      </w:pPr>
      <w:r>
        <w:rPr>
          <w:rFonts w:ascii="Calibri" w:hAnsi="Calibri" w:eastAsia="Calibri" w:cs="Calibri"/>
          <w:color w:val="E9EEF3"/>
        </w:rPr>
        <w:t>FastAPI provides the prediction service. The Streamlit frontend calls the backend's /predict endpoint instead of loading and executing the model directly inside the dashboard.</w:t>
      </w:r>
    </w:p>
    <w:p w14:paraId="128F17B2">
      <w:pPr>
        <w:pStyle w:val="17"/>
        <w:numPr>
          <w:ilvl w:val="0"/>
          <w:numId w:val="1"/>
        </w:numPr>
        <w:spacing w:after="110" w:line="280" w:lineRule="auto"/>
      </w:pPr>
      <w:r>
        <w:rPr>
          <w:rFonts w:ascii="Calibri" w:hAnsi="Calibri" w:eastAsia="Calibri" w:cs="Calibri"/>
          <w:color w:val="E9EEF3"/>
        </w:rPr>
        <w:t>Loads trained model artifacts and feature metadata.</w:t>
      </w:r>
    </w:p>
    <w:p w14:paraId="33EB1667">
      <w:pPr>
        <w:pStyle w:val="17"/>
        <w:numPr>
          <w:ilvl w:val="0"/>
          <w:numId w:val="1"/>
        </w:numPr>
        <w:spacing w:after="110" w:line="280" w:lineRule="auto"/>
      </w:pPr>
      <w:r>
        <w:rPr>
          <w:rFonts w:ascii="Calibri" w:hAnsi="Calibri" w:eastAsia="Calibri" w:cs="Calibri"/>
          <w:color w:val="E9EEF3"/>
        </w:rPr>
        <w:t>Prepares prediction inputs.</w:t>
      </w:r>
    </w:p>
    <w:p w14:paraId="550B0313">
      <w:pPr>
        <w:pStyle w:val="17"/>
        <w:numPr>
          <w:ilvl w:val="0"/>
          <w:numId w:val="1"/>
        </w:numPr>
        <w:spacing w:after="110" w:line="280" w:lineRule="auto"/>
      </w:pPr>
      <w:r>
        <w:rPr>
          <w:rFonts w:ascii="Calibri" w:hAnsi="Calibri" w:eastAsia="Calibri" w:cs="Calibri"/>
          <w:color w:val="E9EEF3"/>
        </w:rPr>
        <w:t>Retrieves live AQI station information.</w:t>
      </w:r>
    </w:p>
    <w:p w14:paraId="14013B04">
      <w:pPr>
        <w:pStyle w:val="17"/>
        <w:numPr>
          <w:ilvl w:val="0"/>
          <w:numId w:val="1"/>
        </w:numPr>
        <w:spacing w:after="110" w:line="280" w:lineRule="auto"/>
      </w:pPr>
      <w:r>
        <w:rPr>
          <w:rFonts w:ascii="Calibri" w:hAnsi="Calibri" w:eastAsia="Calibri" w:cs="Calibri"/>
          <w:color w:val="E9EEF3"/>
        </w:rPr>
        <w:t>Runs the 3-day inference process.</w:t>
      </w:r>
    </w:p>
    <w:p w14:paraId="52122731">
      <w:pPr>
        <w:pStyle w:val="17"/>
        <w:numPr>
          <w:ilvl w:val="0"/>
          <w:numId w:val="1"/>
        </w:numPr>
        <w:spacing w:after="110" w:line="280" w:lineRule="auto"/>
      </w:pPr>
      <w:r>
        <w:rPr>
          <w:rFonts w:ascii="Calibri" w:hAnsi="Calibri" w:eastAsia="Calibri" w:cs="Calibri"/>
          <w:color w:val="E9EEF3"/>
        </w:rPr>
        <w:t>Returns structured JSON containing forecasts, environmental values, model names and live station metadata.</w:t>
      </w:r>
    </w:p>
    <w:p w14:paraId="186DDF1C">
      <w:pPr>
        <w:pBdr>
          <w:bottom w:val="single" w:color="2FD9A0" w:sz="8" w:space="8"/>
        </w:pBdr>
        <w:spacing w:before="480" w:after="200"/>
      </w:pPr>
      <w:r>
        <w:rPr>
          <w:rFonts w:ascii="Calibri" w:hAnsi="Calibri" w:eastAsia="Calibri" w:cs="Calibri"/>
          <w:b/>
          <w:bCs/>
          <w:color w:val="2FD9A0"/>
          <w:sz w:val="30"/>
          <w:szCs w:val="30"/>
        </w:rPr>
        <w:t xml:space="preserve">10  </w:t>
      </w:r>
      <w:r>
        <w:rPr>
          <w:rFonts w:ascii="Calibri" w:hAnsi="Calibri" w:eastAsia="Calibri" w:cs="Calibri"/>
          <w:b/>
          <w:bCs/>
          <w:color w:val="E9EEF3"/>
          <w:sz w:val="30"/>
          <w:szCs w:val="30"/>
        </w:rPr>
        <w:t>Streamlit Monitoring Dashboard</w:t>
      </w:r>
    </w:p>
    <w:p w14:paraId="19582755">
      <w:pPr>
        <w:spacing w:after="200" w:line="300" w:lineRule="auto"/>
      </w:pPr>
      <w:r>
        <w:rPr>
          <w:rFonts w:ascii="Calibri" w:hAnsi="Calibri" w:eastAsia="Calibri" w:cs="Calibri"/>
          <w:color w:val="E9EEF3"/>
        </w:rPr>
        <w:t>The dashboard is designed as a monitoring product, not merely a printout of model predictions.</w:t>
      </w:r>
    </w:p>
    <w:p w14:paraId="39DEA467">
      <w:pPr>
        <w:pStyle w:val="17"/>
        <w:numPr>
          <w:ilvl w:val="0"/>
          <w:numId w:val="1"/>
        </w:numPr>
        <w:spacing w:after="110" w:line="280" w:lineRule="auto"/>
      </w:pPr>
      <w:r>
        <w:rPr>
          <w:rFonts w:ascii="Calibri" w:hAnsi="Calibri" w:eastAsia="Calibri" w:cs="Calibri"/>
          <w:color w:val="E9EEF3"/>
        </w:rPr>
        <w:t>Live status badge and monitoring indicator.</w:t>
      </w:r>
    </w:p>
    <w:p w14:paraId="32715F96">
      <w:pPr>
        <w:pStyle w:val="17"/>
        <w:numPr>
          <w:ilvl w:val="0"/>
          <w:numId w:val="1"/>
        </w:numPr>
        <w:spacing w:after="110" w:line="280" w:lineRule="auto"/>
      </w:pPr>
      <w:r>
        <w:rPr>
          <w:rFonts w:ascii="Calibri" w:hAnsi="Calibri" w:eastAsia="Calibri" w:cs="Calibri"/>
          <w:color w:val="E9EEF3"/>
        </w:rPr>
        <w:t>Location and model-performance sidebar.</w:t>
      </w:r>
    </w:p>
    <w:p w14:paraId="4982C0A9">
      <w:pPr>
        <w:pStyle w:val="17"/>
        <w:numPr>
          <w:ilvl w:val="0"/>
          <w:numId w:val="1"/>
        </w:numPr>
        <w:spacing w:after="110" w:line="280" w:lineRule="auto"/>
      </w:pPr>
      <w:r>
        <w:rPr>
          <w:rFonts w:ascii="Calibri" w:hAnsi="Calibri" w:eastAsia="Calibri" w:cs="Calibri"/>
          <w:color w:val="E9EEF3"/>
        </w:rPr>
        <w:t>Live station vs Day 1 forecast comparison.</w:t>
      </w:r>
    </w:p>
    <w:p w14:paraId="28CC991C">
      <w:pPr>
        <w:pStyle w:val="17"/>
        <w:numPr>
          <w:ilvl w:val="0"/>
          <w:numId w:val="1"/>
        </w:numPr>
        <w:spacing w:after="110" w:line="280" w:lineRule="auto"/>
      </w:pPr>
      <w:r>
        <w:rPr>
          <w:rFonts w:ascii="Calibri" w:hAnsi="Calibri" w:eastAsia="Calibri" w:cs="Calibri"/>
          <w:color w:val="E9EEF3"/>
        </w:rPr>
        <w:t>Day 1 AQI gauge and AQI category.</w:t>
      </w:r>
    </w:p>
    <w:p w14:paraId="571AECC0">
      <w:pPr>
        <w:pStyle w:val="17"/>
        <w:numPr>
          <w:ilvl w:val="0"/>
          <w:numId w:val="1"/>
        </w:numPr>
        <w:spacing w:after="110" w:line="280" w:lineRule="auto"/>
      </w:pPr>
      <w:r>
        <w:rPr>
          <w:rFonts w:ascii="Calibri" w:hAnsi="Calibri" w:eastAsia="Calibri" w:cs="Calibri"/>
          <w:color w:val="E9EEF3"/>
        </w:rPr>
        <w:t>3-day forecast trend with live-AQI reference line.</w:t>
      </w:r>
    </w:p>
    <w:p w14:paraId="52EE73D5">
      <w:pPr>
        <w:pStyle w:val="17"/>
        <w:numPr>
          <w:ilvl w:val="0"/>
          <w:numId w:val="1"/>
        </w:numPr>
        <w:spacing w:after="110" w:line="280" w:lineRule="auto"/>
      </w:pPr>
      <w:r>
        <w:rPr>
          <w:rFonts w:ascii="Calibri" w:hAnsi="Calibri" w:eastAsia="Calibri" w:cs="Calibri"/>
          <w:color w:val="E9EEF3"/>
        </w:rPr>
        <w:t>Forecast cards with weather and pollutant context.</w:t>
      </w:r>
    </w:p>
    <w:p w14:paraId="1B99F276">
      <w:pPr>
        <w:pStyle w:val="17"/>
        <w:numPr>
          <w:ilvl w:val="0"/>
          <w:numId w:val="1"/>
        </w:numPr>
        <w:spacing w:after="110" w:line="280" w:lineRule="auto"/>
      </w:pPr>
      <w:r>
        <w:rPr>
          <w:rFonts w:ascii="Calibri" w:hAnsi="Calibri" w:eastAsia="Calibri" w:cs="Calibri"/>
          <w:color w:val="E9EEF3"/>
        </w:rPr>
        <w:t>PM2.5 and PM10 charts.</w:t>
      </w:r>
    </w:p>
    <w:p w14:paraId="28F058AC">
      <w:pPr>
        <w:pStyle w:val="17"/>
        <w:numPr>
          <w:ilvl w:val="0"/>
          <w:numId w:val="1"/>
        </w:numPr>
        <w:spacing w:after="110" w:line="280" w:lineRule="auto"/>
      </w:pPr>
      <w:r>
        <w:rPr>
          <w:rFonts w:ascii="Calibri" w:hAnsi="Calibri" w:eastAsia="Calibri" w:cs="Calibri"/>
          <w:color w:val="E9EEF3"/>
        </w:rPr>
        <w:t>Temperature, humidity, wind-speed and pressure trends.</w:t>
      </w:r>
    </w:p>
    <w:p w14:paraId="35BAC405">
      <w:pPr>
        <w:pStyle w:val="17"/>
        <w:numPr>
          <w:ilvl w:val="0"/>
          <w:numId w:val="1"/>
        </w:numPr>
        <w:spacing w:after="110" w:line="280" w:lineRule="auto"/>
      </w:pPr>
      <w:r>
        <w:rPr>
          <w:rFonts w:ascii="Calibri" w:hAnsi="Calibri" w:eastAsia="Calibri" w:cs="Calibri"/>
          <w:color w:val="E9EEF3"/>
        </w:rPr>
        <w:t>Pollutant radar and limit bars.</w:t>
      </w:r>
    </w:p>
    <w:p w14:paraId="3EBF32EC">
      <w:pPr>
        <w:pStyle w:val="17"/>
        <w:numPr>
          <w:ilvl w:val="0"/>
          <w:numId w:val="1"/>
        </w:numPr>
        <w:spacing w:after="110" w:line="280" w:lineRule="auto"/>
      </w:pPr>
      <w:r>
        <w:rPr>
          <w:rFonts w:ascii="Calibri" w:hAnsi="Calibri" w:eastAsia="Calibri" w:cs="Calibri"/>
          <w:color w:val="E9EEF3"/>
        </w:rPr>
        <w:t>Average, maximum, minimum and backend-average summary metrics.</w:t>
      </w:r>
    </w:p>
    <w:p w14:paraId="3D0FC0CF">
      <w:pPr>
        <w:pStyle w:val="17"/>
        <w:numPr>
          <w:ilvl w:val="0"/>
          <w:numId w:val="1"/>
        </w:numPr>
        <w:spacing w:after="110" w:line="280" w:lineRule="auto"/>
      </w:pPr>
      <w:r>
        <w:rPr>
          <w:rFonts w:ascii="Calibri" w:hAnsi="Calibri" w:eastAsia="Calibri" w:cs="Calibri"/>
          <w:color w:val="E9EEF3"/>
        </w:rPr>
        <w:t>Location map.</w:t>
      </w:r>
    </w:p>
    <w:p w14:paraId="26819A53">
      <w:pPr>
        <w:pStyle w:val="17"/>
        <w:numPr>
          <w:ilvl w:val="0"/>
          <w:numId w:val="1"/>
        </w:numPr>
        <w:spacing w:after="110" w:line="280" w:lineRule="auto"/>
      </w:pPr>
      <w:r>
        <w:rPr>
          <w:rFonts w:ascii="Calibri" w:hAnsi="Calibri" w:eastAsia="Calibri" w:cs="Calibri"/>
          <w:color w:val="E9EEF3"/>
        </w:rPr>
        <w:t>Detailed forecast table and CSV download.</w:t>
      </w:r>
    </w:p>
    <w:p w14:paraId="71D1C3E3">
      <w:pPr>
        <w:pStyle w:val="17"/>
        <w:numPr>
          <w:ilvl w:val="0"/>
          <w:numId w:val="1"/>
        </w:numPr>
        <w:spacing w:after="110" w:line="280" w:lineRule="auto"/>
      </w:pPr>
      <w:r>
        <w:rPr>
          <w:rFonts w:ascii="Calibri" w:hAnsi="Calibri" w:eastAsia="Calibri" w:cs="Calibri"/>
          <w:color w:val="E9EEF3"/>
        </w:rPr>
        <w:t>Health guidance based on AQI severity.</w:t>
      </w:r>
    </w:p>
    <w:p w14:paraId="59C42D4B">
      <w:pPr>
        <w:pStyle w:val="17"/>
        <w:numPr>
          <w:ilvl w:val="0"/>
          <w:numId w:val="1"/>
        </w:numPr>
        <w:spacing w:after="110" w:line="280" w:lineRule="auto"/>
      </w:pPr>
      <w:r>
        <w:rPr>
          <w:rFonts w:ascii="Calibri" w:hAnsi="Calibri" w:eastAsia="Calibri" w:cs="Calibri"/>
          <w:color w:val="E9EEF3"/>
        </w:rPr>
        <w:t>Configurable hazard threshold, toast/banner alerts and alert history.</w:t>
      </w:r>
    </w:p>
    <w:p w14:paraId="27A1B4BF">
      <w:pPr>
        <w:pBdr>
          <w:bottom w:val="single" w:color="2FD9A0" w:sz="8" w:space="8"/>
        </w:pBdr>
        <w:spacing w:before="480" w:after="200"/>
      </w:pPr>
      <w:r>
        <w:rPr>
          <w:rFonts w:ascii="Calibri" w:hAnsi="Calibri" w:eastAsia="Calibri" w:cs="Calibri"/>
          <w:b/>
          <w:bCs/>
          <w:color w:val="2FD9A0"/>
          <w:sz w:val="30"/>
          <w:szCs w:val="30"/>
        </w:rPr>
        <w:t xml:space="preserve">11  </w:t>
      </w:r>
      <w:r>
        <w:rPr>
          <w:rFonts w:ascii="Calibri" w:hAnsi="Calibri" w:eastAsia="Calibri" w:cs="Calibri"/>
          <w:b/>
          <w:bCs/>
          <w:color w:val="E9EEF3"/>
          <w:sz w:val="30"/>
          <w:szCs w:val="30"/>
        </w:rPr>
        <w:t>AQI Visual Language</w:t>
      </w:r>
    </w:p>
    <w:p w14:paraId="334E0989">
      <w:pPr>
        <w:spacing w:after="200" w:line="300" w:lineRule="auto"/>
      </w:pPr>
      <w:r>
        <w:rPr>
          <w:rFonts w:ascii="Calibri" w:hAnsi="Calibri" w:eastAsia="Calibri" w:cs="Calibri"/>
          <w:color w:val="E9EEF3"/>
        </w:rPr>
        <w:t>The interface uses severity bands so the meaning of a number is immediately visible.</w:t>
      </w:r>
    </w:p>
    <w:tbl>
      <w:tblPr>
        <w:tblStyle w:val="9"/>
        <w:tblW w:w="5000" w:type="pct"/>
        <w:tblInd w:w="0" w:type="dxa"/>
        <w:tblBorders>
          <w:top w:val="single" w:color="0A0E13" w:sz="2" w:space="0"/>
          <w:left w:val="single" w:color="0A0E13" w:sz="2" w:space="0"/>
          <w:bottom w:val="single" w:color="0A0E13" w:sz="2" w:space="0"/>
          <w:right w:val="single" w:color="0A0E13" w:sz="2" w:space="0"/>
          <w:insideH w:val="single" w:color="0A0E13" w:sz="2" w:space="0"/>
          <w:insideV w:val="single" w:color="0A0E13" w:sz="2" w:space="0"/>
        </w:tblBorders>
        <w:tblLayout w:type="autofit"/>
        <w:tblCellMar>
          <w:top w:w="0" w:type="dxa"/>
          <w:left w:w="10" w:type="dxa"/>
          <w:bottom w:w="0" w:type="dxa"/>
          <w:right w:w="10" w:type="dxa"/>
        </w:tblCellMar>
      </w:tblPr>
      <w:tblGrid>
        <w:gridCol w:w="1726"/>
        <w:gridCol w:w="1726"/>
        <w:gridCol w:w="1727"/>
        <w:gridCol w:w="1727"/>
        <w:gridCol w:w="1727"/>
        <w:gridCol w:w="1727"/>
      </w:tblGrid>
      <w:tr w14:paraId="163D9206">
        <w:tblPrEx>
          <w:tblBorders>
            <w:top w:val="single" w:color="0A0E13" w:sz="2" w:space="0"/>
            <w:left w:val="single" w:color="0A0E13" w:sz="2" w:space="0"/>
            <w:bottom w:val="single" w:color="0A0E13" w:sz="2" w:space="0"/>
            <w:right w:val="single" w:color="0A0E13" w:sz="2" w:space="0"/>
            <w:insideH w:val="single" w:color="0A0E13" w:sz="2" w:space="0"/>
            <w:insideV w:val="single" w:color="0A0E13" w:sz="2" w:space="0"/>
          </w:tblBorders>
          <w:tblCellMar>
            <w:top w:w="0" w:type="dxa"/>
            <w:left w:w="10" w:type="dxa"/>
            <w:bottom w:w="0" w:type="dxa"/>
            <w:right w:w="10" w:type="dxa"/>
          </w:tblCellMar>
        </w:tblPrEx>
        <w:tc>
          <w:tcPr>
            <w:tcW w:w="833" w:type="pct"/>
            <w:shd w:val="clear" w:color="auto" w:fill="1B7A4D"/>
            <w:tcMar>
              <w:top w:w="160" w:type="dxa"/>
              <w:left w:w="60" w:type="dxa"/>
              <w:bottom w:w="160" w:type="dxa"/>
              <w:right w:w="60" w:type="dxa"/>
            </w:tcMar>
          </w:tcPr>
          <w:p w14:paraId="09444489">
            <w:pPr>
              <w:jc w:val="center"/>
            </w:pPr>
            <w:r>
              <w:rPr>
                <w:rFonts w:ascii="Calibri" w:hAnsi="Calibri" w:eastAsia="Calibri" w:cs="Calibri"/>
                <w:b/>
                <w:bCs/>
                <w:color w:val="EAFBF3"/>
                <w:sz w:val="18"/>
                <w:szCs w:val="18"/>
              </w:rPr>
              <w:t>Good</w:t>
            </w:r>
          </w:p>
        </w:tc>
        <w:tc>
          <w:tcPr>
            <w:tcW w:w="833" w:type="pct"/>
            <w:shd w:val="clear" w:color="auto" w:fill="C7A812"/>
            <w:tcMar>
              <w:top w:w="160" w:type="dxa"/>
              <w:left w:w="60" w:type="dxa"/>
              <w:bottom w:w="160" w:type="dxa"/>
              <w:right w:w="60" w:type="dxa"/>
            </w:tcMar>
          </w:tcPr>
          <w:p w14:paraId="3C76B501">
            <w:pPr>
              <w:jc w:val="center"/>
            </w:pPr>
            <w:r>
              <w:rPr>
                <w:rFonts w:ascii="Calibri" w:hAnsi="Calibri" w:eastAsia="Calibri" w:cs="Calibri"/>
                <w:b/>
                <w:bCs/>
                <w:color w:val="1A1200"/>
                <w:sz w:val="18"/>
                <w:szCs w:val="18"/>
              </w:rPr>
              <w:t>Moderate</w:t>
            </w:r>
          </w:p>
        </w:tc>
        <w:tc>
          <w:tcPr>
            <w:tcW w:w="833" w:type="pct"/>
            <w:shd w:val="clear" w:color="auto" w:fill="D97706"/>
            <w:tcMar>
              <w:top w:w="160" w:type="dxa"/>
              <w:left w:w="60" w:type="dxa"/>
              <w:bottom w:w="160" w:type="dxa"/>
              <w:right w:w="60" w:type="dxa"/>
            </w:tcMar>
          </w:tcPr>
          <w:p w14:paraId="4127E604">
            <w:pPr>
              <w:jc w:val="center"/>
            </w:pPr>
            <w:r>
              <w:rPr>
                <w:rFonts w:ascii="Calibri" w:hAnsi="Calibri" w:eastAsia="Calibri" w:cs="Calibri"/>
                <w:b/>
                <w:bCs/>
                <w:color w:val="1A0F00"/>
                <w:sz w:val="18"/>
                <w:szCs w:val="18"/>
              </w:rPr>
              <w:t>USG</w:t>
            </w:r>
          </w:p>
        </w:tc>
        <w:tc>
          <w:tcPr>
            <w:tcW w:w="833" w:type="pct"/>
            <w:shd w:val="clear" w:color="auto" w:fill="C0392B"/>
            <w:tcMar>
              <w:top w:w="160" w:type="dxa"/>
              <w:left w:w="60" w:type="dxa"/>
              <w:bottom w:w="160" w:type="dxa"/>
              <w:right w:w="60" w:type="dxa"/>
            </w:tcMar>
          </w:tcPr>
          <w:p w14:paraId="20BC7C88">
            <w:pPr>
              <w:jc w:val="center"/>
            </w:pPr>
            <w:r>
              <w:rPr>
                <w:rFonts w:ascii="Calibri" w:hAnsi="Calibri" w:eastAsia="Calibri" w:cs="Calibri"/>
                <w:b/>
                <w:bCs/>
                <w:color w:val="FFF1EF"/>
                <w:sz w:val="18"/>
                <w:szCs w:val="18"/>
              </w:rPr>
              <w:t>Unhealthy</w:t>
            </w:r>
          </w:p>
        </w:tc>
        <w:tc>
          <w:tcPr>
            <w:tcW w:w="833" w:type="pct"/>
            <w:shd w:val="clear" w:color="auto" w:fill="7E3FA8"/>
            <w:tcMar>
              <w:top w:w="160" w:type="dxa"/>
              <w:left w:w="60" w:type="dxa"/>
              <w:bottom w:w="160" w:type="dxa"/>
              <w:right w:w="60" w:type="dxa"/>
            </w:tcMar>
          </w:tcPr>
          <w:p w14:paraId="113963AD">
            <w:pPr>
              <w:jc w:val="center"/>
            </w:pPr>
            <w:r>
              <w:rPr>
                <w:rFonts w:ascii="Calibri" w:hAnsi="Calibri" w:eastAsia="Calibri" w:cs="Calibri"/>
                <w:b/>
                <w:bCs/>
                <w:color w:val="F6ECFF"/>
                <w:sz w:val="18"/>
                <w:szCs w:val="18"/>
              </w:rPr>
              <w:t>Very Unhealthy</w:t>
            </w:r>
          </w:p>
        </w:tc>
        <w:tc>
          <w:tcPr>
            <w:tcW w:w="833" w:type="pct"/>
            <w:shd w:val="clear" w:color="auto" w:fill="6B1414"/>
            <w:tcMar>
              <w:top w:w="160" w:type="dxa"/>
              <w:left w:w="60" w:type="dxa"/>
              <w:bottom w:w="160" w:type="dxa"/>
              <w:right w:w="60" w:type="dxa"/>
            </w:tcMar>
          </w:tcPr>
          <w:p w14:paraId="3E2BE021">
            <w:pPr>
              <w:jc w:val="center"/>
            </w:pPr>
            <w:r>
              <w:rPr>
                <w:rFonts w:ascii="Calibri" w:hAnsi="Calibri" w:eastAsia="Calibri" w:cs="Calibri"/>
                <w:b/>
                <w:bCs/>
                <w:color w:val="FCEAEA"/>
                <w:sz w:val="18"/>
                <w:szCs w:val="18"/>
              </w:rPr>
              <w:t>Hazardous</w:t>
            </w:r>
          </w:p>
        </w:tc>
      </w:tr>
    </w:tbl>
    <w:p w14:paraId="49637FEA">
      <w:pPr>
        <w:spacing w:after="260"/>
      </w:pPr>
    </w:p>
    <w:p w14:paraId="5F701133">
      <w:pPr>
        <w:pBdr>
          <w:bottom w:val="single" w:color="2FD9A0" w:sz="8" w:space="8"/>
        </w:pBdr>
        <w:spacing w:before="480" w:after="200"/>
      </w:pPr>
      <w:r>
        <w:rPr>
          <w:rFonts w:ascii="Calibri" w:hAnsi="Calibri" w:eastAsia="Calibri" w:cs="Calibri"/>
          <w:b/>
          <w:bCs/>
          <w:color w:val="2FD9A0"/>
          <w:sz w:val="30"/>
          <w:szCs w:val="30"/>
        </w:rPr>
        <w:t xml:space="preserve">12  </w:t>
      </w:r>
      <w:r>
        <w:rPr>
          <w:rFonts w:ascii="Calibri" w:hAnsi="Calibri" w:eastAsia="Calibri" w:cs="Calibri"/>
          <w:b/>
          <w:bCs/>
          <w:color w:val="E9EEF3"/>
          <w:sz w:val="30"/>
          <w:szCs w:val="30"/>
        </w:rPr>
        <w:t>Alerts &amp; Logging</w:t>
      </w:r>
    </w:p>
    <w:p w14:paraId="175B1393">
      <w:pPr>
        <w:spacing w:after="200" w:line="300" w:lineRule="auto"/>
      </w:pPr>
      <w:r>
        <w:rPr>
          <w:rFonts w:ascii="Calibri" w:hAnsi="Calibri" w:eastAsia="Calibri" w:cs="Calibri"/>
          <w:color w:val="E9EEF3"/>
        </w:rPr>
        <w:t>The dashboard allows a user to select a hazard threshold. If any forecast meets or exceeds that threshold, a warning banner and optional toast can be shown. Triggered alerts are stored in alert_log.csv so the monitoring history can be reviewed later.</w:t>
      </w:r>
    </w:p>
    <w:p w14:paraId="0B2EAAE8">
      <w:pPr>
        <w:pBdr>
          <w:bottom w:val="single" w:color="2FD9A0" w:sz="8" w:space="8"/>
        </w:pBdr>
        <w:spacing w:before="480" w:after="200"/>
      </w:pPr>
      <w:r>
        <w:rPr>
          <w:rFonts w:ascii="Calibri" w:hAnsi="Calibri" w:eastAsia="Calibri" w:cs="Calibri"/>
          <w:b/>
          <w:bCs/>
          <w:color w:val="2FD9A0"/>
          <w:sz w:val="30"/>
          <w:szCs w:val="30"/>
        </w:rPr>
        <w:t xml:space="preserve">13  </w:t>
      </w:r>
      <w:r>
        <w:rPr>
          <w:rFonts w:ascii="Calibri" w:hAnsi="Calibri" w:eastAsia="Calibri" w:cs="Calibri"/>
          <w:b/>
          <w:bCs/>
          <w:color w:val="E9EEF3"/>
          <w:sz w:val="30"/>
          <w:szCs w:val="30"/>
        </w:rPr>
        <w:t>Health Guidance</w:t>
      </w:r>
    </w:p>
    <w:p w14:paraId="57C2D7CA">
      <w:pPr>
        <w:spacing w:after="200" w:line="300" w:lineRule="auto"/>
      </w:pPr>
      <w:r>
        <w:rPr>
          <w:rFonts w:ascii="Calibri" w:hAnsi="Calibri" w:eastAsia="Calibri" w:cs="Calibri"/>
          <w:color w:val="E9EEF3"/>
        </w:rPr>
        <w:t>The forecast is translated into a simple AQI status and general outdoor-activity guidance. This makes the technical prediction more actionable for a normal user.</w:t>
      </w:r>
    </w:p>
    <w:p w14:paraId="506F46B6">
      <w:pPr>
        <w:pBdr>
          <w:bottom w:val="single" w:color="2FD9A0" w:sz="8" w:space="8"/>
        </w:pBdr>
        <w:spacing w:before="480" w:after="200"/>
      </w:pPr>
      <w:r>
        <w:rPr>
          <w:rFonts w:ascii="Calibri" w:hAnsi="Calibri" w:eastAsia="Calibri" w:cs="Calibri"/>
          <w:b/>
          <w:bCs/>
          <w:color w:val="2FD9A0"/>
          <w:sz w:val="30"/>
          <w:szCs w:val="30"/>
        </w:rPr>
        <w:t xml:space="preserve">14  </w:t>
      </w:r>
      <w:r>
        <w:rPr>
          <w:rFonts w:ascii="Calibri" w:hAnsi="Calibri" w:eastAsia="Calibri" w:cs="Calibri"/>
          <w:b/>
          <w:bCs/>
          <w:color w:val="E9EEF3"/>
          <w:sz w:val="30"/>
          <w:szCs w:val="30"/>
        </w:rPr>
        <w:t>Deployment</w:t>
      </w:r>
    </w:p>
    <w:p w14:paraId="712DEB10">
      <w:pPr>
        <w:spacing w:after="200" w:line="300" w:lineRule="auto"/>
      </w:pPr>
      <w:r>
        <w:rPr>
          <w:rFonts w:ascii="Calibri" w:hAnsi="Calibri" w:eastAsia="Calibri" w:cs="Calibri"/>
          <w:color w:val="E9EEF3"/>
        </w:rPr>
        <w:t>The completed architecture separates the backend from the frontend. FastAPI serves the prediction endpoint, while Streamlit consumes that service over HTTP. The frontend reads the backend URL through BACKEND_URL and uses caching to reduce unnecessary repeated requests. A manual Refresh Forecast control allows the user to clear the cached result and request a fresh prediction.</w:t>
      </w:r>
    </w:p>
    <w:p w14:paraId="7059C6A4">
      <w:pPr>
        <w:pBdr>
          <w:bottom w:val="single" w:color="2FD9A0" w:sz="8" w:space="8"/>
        </w:pBdr>
        <w:spacing w:before="480" w:after="200"/>
      </w:pPr>
      <w:r>
        <w:rPr>
          <w:rFonts w:ascii="Calibri" w:hAnsi="Calibri" w:eastAsia="Calibri" w:cs="Calibri"/>
          <w:b/>
          <w:bCs/>
          <w:color w:val="2FD9A0"/>
          <w:sz w:val="30"/>
          <w:szCs w:val="30"/>
        </w:rPr>
        <w:t xml:space="preserve">15  </w:t>
      </w:r>
      <w:r>
        <w:rPr>
          <w:rFonts w:ascii="Calibri" w:hAnsi="Calibri" w:eastAsia="Calibri" w:cs="Calibri"/>
          <w:b/>
          <w:bCs/>
          <w:color w:val="E9EEF3"/>
          <w:sz w:val="30"/>
          <w:szCs w:val="30"/>
        </w:rPr>
        <w:t>Key Challenges Solved</w:t>
      </w:r>
    </w:p>
    <w:p w14:paraId="5512446F">
      <w:pPr>
        <w:pStyle w:val="17"/>
        <w:numPr>
          <w:ilvl w:val="0"/>
          <w:numId w:val="1"/>
        </w:numPr>
        <w:spacing w:after="110" w:line="280" w:lineRule="auto"/>
      </w:pPr>
      <w:r>
        <w:rPr>
          <w:rFonts w:ascii="Calibri" w:hAnsi="Calibri" w:eastAsia="Calibri" w:cs="Calibri"/>
          <w:color w:val="E9EEF3"/>
        </w:rPr>
        <w:t>Connecting trained model artifacts with the inference layer.</w:t>
      </w:r>
    </w:p>
    <w:p w14:paraId="6E1BCEA4">
      <w:pPr>
        <w:pStyle w:val="17"/>
        <w:numPr>
          <w:ilvl w:val="0"/>
          <w:numId w:val="1"/>
        </w:numPr>
        <w:spacing w:after="110" w:line="280" w:lineRule="auto"/>
      </w:pPr>
      <w:r>
        <w:rPr>
          <w:rFonts w:ascii="Calibri" w:hAnsi="Calibri" w:eastAsia="Calibri" w:cs="Calibri"/>
          <w:color w:val="E9EEF3"/>
        </w:rPr>
        <w:t>Maintaining horizon-specific model information through the manifest.</w:t>
      </w:r>
    </w:p>
    <w:p w14:paraId="0930AA52">
      <w:pPr>
        <w:pStyle w:val="17"/>
        <w:numPr>
          <w:ilvl w:val="0"/>
          <w:numId w:val="1"/>
        </w:numPr>
        <w:spacing w:after="110" w:line="280" w:lineRule="auto"/>
      </w:pPr>
      <w:r>
        <w:rPr>
          <w:rFonts w:ascii="Calibri" w:hAnsi="Calibri" w:eastAsia="Calibri" w:cs="Calibri"/>
          <w:color w:val="E9EEF3"/>
        </w:rPr>
        <w:t>Handling live AQI retrieval and station identification.</w:t>
      </w:r>
    </w:p>
    <w:p w14:paraId="307277EC">
      <w:pPr>
        <w:pStyle w:val="17"/>
        <w:numPr>
          <w:ilvl w:val="0"/>
          <w:numId w:val="1"/>
        </w:numPr>
        <w:spacing w:after="110" w:line="280" w:lineRule="auto"/>
      </w:pPr>
      <w:r>
        <w:rPr>
          <w:rFonts w:ascii="Calibri" w:hAnsi="Calibri" w:eastAsia="Calibri" w:cs="Calibri"/>
          <w:color w:val="E9EEF3"/>
        </w:rPr>
        <w:t>Reducing unrealistic divergence between live AQI and model forecasts.</w:t>
      </w:r>
    </w:p>
    <w:p w14:paraId="78AD3A62">
      <w:pPr>
        <w:pStyle w:val="17"/>
        <w:numPr>
          <w:ilvl w:val="0"/>
          <w:numId w:val="1"/>
        </w:numPr>
        <w:spacing w:after="110" w:line="280" w:lineRule="auto"/>
      </w:pPr>
      <w:r>
        <w:rPr>
          <w:rFonts w:ascii="Calibri" w:hAnsi="Calibri" w:eastAsia="Calibri" w:cs="Calibri"/>
          <w:color w:val="E9EEF3"/>
        </w:rPr>
        <w:t>Converting backend JSON into an interactive dashboard.</w:t>
      </w:r>
    </w:p>
    <w:p w14:paraId="754ED96B">
      <w:pPr>
        <w:pStyle w:val="17"/>
        <w:numPr>
          <w:ilvl w:val="0"/>
          <w:numId w:val="1"/>
        </w:numPr>
        <w:spacing w:after="110" w:line="280" w:lineRule="auto"/>
      </w:pPr>
      <w:r>
        <w:rPr>
          <w:rFonts w:ascii="Calibri" w:hAnsi="Calibri" w:eastAsia="Calibri" w:cs="Calibri"/>
          <w:color w:val="E9EEF3"/>
        </w:rPr>
        <w:t>Adding alert persistence, threshold monitoring and export.</w:t>
      </w:r>
    </w:p>
    <w:p w14:paraId="2A2C5501">
      <w:pPr>
        <w:pStyle w:val="17"/>
        <w:numPr>
          <w:ilvl w:val="0"/>
          <w:numId w:val="1"/>
        </w:numPr>
        <w:spacing w:after="110" w:line="280" w:lineRule="auto"/>
      </w:pPr>
      <w:r>
        <w:rPr>
          <w:rFonts w:ascii="Calibri" w:hAnsi="Calibri" w:eastAsia="Calibri" w:cs="Calibri"/>
          <w:color w:val="E9EEF3"/>
        </w:rPr>
        <w:t>Separating model serving from the dashboard for deployment.</w:t>
      </w:r>
    </w:p>
    <w:p w14:paraId="578A13DC">
      <w:pPr>
        <w:pBdr>
          <w:bottom w:val="single" w:color="2FD9A0" w:sz="8" w:space="8"/>
        </w:pBdr>
        <w:spacing w:before="480" w:after="200"/>
      </w:pPr>
      <w:r>
        <w:rPr>
          <w:rFonts w:ascii="Calibri" w:hAnsi="Calibri" w:eastAsia="Calibri" w:cs="Calibri"/>
          <w:b/>
          <w:bCs/>
          <w:color w:val="2FD9A0"/>
          <w:sz w:val="30"/>
          <w:szCs w:val="30"/>
        </w:rPr>
        <w:t xml:space="preserve">16  </w:t>
      </w:r>
      <w:r>
        <w:rPr>
          <w:rFonts w:ascii="Calibri" w:hAnsi="Calibri" w:eastAsia="Calibri" w:cs="Calibri"/>
          <w:b/>
          <w:bCs/>
          <w:color w:val="E9EEF3"/>
          <w:sz w:val="30"/>
          <w:szCs w:val="30"/>
        </w:rPr>
        <w:t>Limitations</w:t>
      </w:r>
    </w:p>
    <w:p w14:paraId="50A12A2E">
      <w:pPr>
        <w:pStyle w:val="17"/>
        <w:numPr>
          <w:ilvl w:val="0"/>
          <w:numId w:val="1"/>
        </w:numPr>
        <w:spacing w:after="110" w:line="280" w:lineRule="auto"/>
      </w:pPr>
      <w:r>
        <w:rPr>
          <w:rFonts w:ascii="Calibri" w:hAnsi="Calibri" w:eastAsia="Calibri" w:cs="Calibri"/>
          <w:color w:val="E9EEF3"/>
        </w:rPr>
        <w:t>A single station does not represent every part of Karachi.</w:t>
      </w:r>
    </w:p>
    <w:p w14:paraId="177F2D24">
      <w:pPr>
        <w:pStyle w:val="17"/>
        <w:numPr>
          <w:ilvl w:val="0"/>
          <w:numId w:val="1"/>
        </w:numPr>
        <w:spacing w:after="110" w:line="280" w:lineRule="auto"/>
      </w:pPr>
      <w:r>
        <w:rPr>
          <w:rFonts w:ascii="Calibri" w:hAnsi="Calibri" w:eastAsia="Calibri" w:cs="Calibri"/>
          <w:color w:val="E9EEF3"/>
        </w:rPr>
        <w:t>Future AQI accuracy depends on the quality of environmental and historical inputs.</w:t>
      </w:r>
    </w:p>
    <w:p w14:paraId="45B4500B">
      <w:pPr>
        <w:pStyle w:val="17"/>
        <w:numPr>
          <w:ilvl w:val="0"/>
          <w:numId w:val="1"/>
        </w:numPr>
        <w:spacing w:after="110" w:line="280" w:lineRule="auto"/>
      </w:pPr>
      <w:r>
        <w:rPr>
          <w:rFonts w:ascii="Calibri" w:hAnsi="Calibri" w:eastAsia="Calibri" w:cs="Calibri"/>
          <w:color w:val="E9EEF3"/>
        </w:rPr>
        <w:t>External live-AQI services can become unavailable or change values.</w:t>
      </w:r>
    </w:p>
    <w:p w14:paraId="5484DD3C">
      <w:pPr>
        <w:pStyle w:val="17"/>
        <w:numPr>
          <w:ilvl w:val="0"/>
          <w:numId w:val="1"/>
        </w:numPr>
        <w:spacing w:after="110" w:line="280" w:lineRule="auto"/>
      </w:pPr>
      <w:r>
        <w:rPr>
          <w:rFonts w:ascii="Calibri" w:hAnsi="Calibri" w:eastAsia="Calibri" w:cs="Calibri"/>
          <w:color w:val="E9EEF3"/>
        </w:rPr>
        <w:t>Forecast uncertainty increases with horizon.</w:t>
      </w:r>
    </w:p>
    <w:p w14:paraId="5E58FE99">
      <w:pPr>
        <w:pStyle w:val="17"/>
        <w:numPr>
          <w:ilvl w:val="0"/>
          <w:numId w:val="1"/>
        </w:numPr>
        <w:spacing w:after="110" w:line="280" w:lineRule="auto"/>
      </w:pPr>
      <w:r>
        <w:rPr>
          <w:rFonts w:ascii="Calibri" w:hAnsi="Calibri" w:eastAsia="Calibri" w:cs="Calibri"/>
          <w:color w:val="E9EEF3"/>
        </w:rPr>
        <w:t>Live anchoring improves practical behavior but should not be confused with a replacement for model validation.</w:t>
      </w:r>
    </w:p>
    <w:p w14:paraId="384CDACF">
      <w:pPr>
        <w:pBdr>
          <w:bottom w:val="single" w:color="2FD9A0" w:sz="8" w:space="8"/>
        </w:pBdr>
        <w:spacing w:before="480" w:after="200"/>
      </w:pPr>
      <w:r>
        <w:rPr>
          <w:rFonts w:ascii="Calibri" w:hAnsi="Calibri" w:eastAsia="Calibri" w:cs="Calibri"/>
          <w:b/>
          <w:bCs/>
          <w:color w:val="2FD9A0"/>
          <w:sz w:val="30"/>
          <w:szCs w:val="30"/>
        </w:rPr>
        <w:t xml:space="preserve">17  </w:t>
      </w:r>
      <w:r>
        <w:rPr>
          <w:rFonts w:ascii="Calibri" w:hAnsi="Calibri" w:eastAsia="Calibri" w:cs="Calibri"/>
          <w:b/>
          <w:bCs/>
          <w:color w:val="E9EEF3"/>
          <w:sz w:val="30"/>
          <w:szCs w:val="30"/>
        </w:rPr>
        <w:t>Future Enhancements</w:t>
      </w:r>
    </w:p>
    <w:p w14:paraId="612191DB">
      <w:pPr>
        <w:pStyle w:val="17"/>
        <w:numPr>
          <w:ilvl w:val="0"/>
          <w:numId w:val="1"/>
        </w:numPr>
        <w:spacing w:after="110" w:line="280" w:lineRule="auto"/>
      </w:pPr>
      <w:r>
        <w:rPr>
          <w:rFonts w:ascii="Calibri" w:hAnsi="Calibri" w:eastAsia="Calibri" w:cs="Calibri"/>
          <w:color w:val="E9EEF3"/>
        </w:rPr>
        <w:t>Combine multiple Karachi AQI stations.</w:t>
      </w:r>
    </w:p>
    <w:p w14:paraId="47DF3FD2">
      <w:pPr>
        <w:pStyle w:val="17"/>
        <w:numPr>
          <w:ilvl w:val="0"/>
          <w:numId w:val="1"/>
        </w:numPr>
        <w:spacing w:after="110" w:line="280" w:lineRule="auto"/>
      </w:pPr>
      <w:r>
        <w:rPr>
          <w:rFonts w:ascii="Calibri" w:hAnsi="Calibri" w:eastAsia="Calibri" w:cs="Calibri"/>
          <w:color w:val="E9EEF3"/>
        </w:rPr>
        <w:t>Show prediction ranges/confidence intervals.</w:t>
      </w:r>
    </w:p>
    <w:p w14:paraId="2446260E">
      <w:pPr>
        <w:pStyle w:val="17"/>
        <w:numPr>
          <w:ilvl w:val="0"/>
          <w:numId w:val="1"/>
        </w:numPr>
        <w:spacing w:after="110" w:line="280" w:lineRule="auto"/>
      </w:pPr>
      <w:r>
        <w:rPr>
          <w:rFonts w:ascii="Calibri" w:hAnsi="Calibri" w:eastAsia="Calibri" w:cs="Calibri"/>
          <w:color w:val="E9EEF3"/>
        </w:rPr>
        <w:t>Track forecast-vs-actual error automatically.</w:t>
      </w:r>
    </w:p>
    <w:p w14:paraId="4289F7CD">
      <w:pPr>
        <w:pStyle w:val="17"/>
        <w:numPr>
          <w:ilvl w:val="0"/>
          <w:numId w:val="1"/>
        </w:numPr>
        <w:spacing w:after="110" w:line="280" w:lineRule="auto"/>
      </w:pPr>
      <w:r>
        <w:rPr>
          <w:rFonts w:ascii="Calibri" w:hAnsi="Calibri" w:eastAsia="Calibri" w:cs="Calibri"/>
          <w:color w:val="E9EEF3"/>
        </w:rPr>
        <w:t>Automate periodic retraining.</w:t>
      </w:r>
    </w:p>
    <w:p w14:paraId="36BCF7B7">
      <w:pPr>
        <w:pStyle w:val="17"/>
        <w:numPr>
          <w:ilvl w:val="0"/>
          <w:numId w:val="1"/>
        </w:numPr>
        <w:spacing w:after="110" w:line="280" w:lineRule="auto"/>
      </w:pPr>
      <w:r>
        <w:rPr>
          <w:rFonts w:ascii="Calibri" w:hAnsi="Calibri" w:eastAsia="Calibri" w:cs="Calibri"/>
          <w:color w:val="E9EEF3"/>
        </w:rPr>
        <w:t>Add model drift monitoring.</w:t>
      </w:r>
    </w:p>
    <w:p w14:paraId="74951029">
      <w:pPr>
        <w:pStyle w:val="17"/>
        <w:numPr>
          <w:ilvl w:val="0"/>
          <w:numId w:val="1"/>
        </w:numPr>
        <w:spacing w:after="110" w:line="280" w:lineRule="auto"/>
      </w:pPr>
      <w:r>
        <w:rPr>
          <w:rFonts w:ascii="Calibri" w:hAnsi="Calibri" w:eastAsia="Calibri" w:cs="Calibri"/>
          <w:color w:val="E9EEF3"/>
        </w:rPr>
        <w:t>Allow station/location selection.</w:t>
      </w:r>
    </w:p>
    <w:p w14:paraId="0712860F">
      <w:pPr>
        <w:pStyle w:val="17"/>
        <w:numPr>
          <w:ilvl w:val="0"/>
          <w:numId w:val="1"/>
        </w:numPr>
        <w:spacing w:after="110" w:line="280" w:lineRule="auto"/>
      </w:pPr>
      <w:r>
        <w:rPr>
          <w:rFonts w:ascii="Calibri" w:hAnsi="Calibri" w:eastAsia="Calibri" w:cs="Calibri"/>
          <w:color w:val="E9EEF3"/>
        </w:rPr>
        <w:t>Expand the model comparison and time-series approaches.</w:t>
      </w:r>
    </w:p>
    <w:p w14:paraId="77D8AF5B">
      <w:pPr>
        <w:pBdr>
          <w:bottom w:val="single" w:color="2FD9A0" w:sz="8" w:space="8"/>
        </w:pBdr>
        <w:spacing w:before="480" w:after="200"/>
      </w:pPr>
      <w:r>
        <w:rPr>
          <w:rFonts w:ascii="Calibri" w:hAnsi="Calibri" w:eastAsia="Calibri" w:cs="Calibri"/>
          <w:b/>
          <w:bCs/>
          <w:color w:val="2FD9A0"/>
          <w:sz w:val="30"/>
          <w:szCs w:val="30"/>
        </w:rPr>
        <w:t xml:space="preserve">18  </w:t>
      </w:r>
      <w:r>
        <w:rPr>
          <w:rFonts w:ascii="Calibri" w:hAnsi="Calibri" w:eastAsia="Calibri" w:cs="Calibri"/>
          <w:b/>
          <w:bCs/>
          <w:color w:val="E9EEF3"/>
          <w:sz w:val="30"/>
          <w:szCs w:val="30"/>
        </w:rPr>
        <w:t>Conclusion</w:t>
      </w:r>
    </w:p>
    <w:p w14:paraId="11A5BDE6">
      <w:pPr>
        <w:spacing w:after="200" w:line="300" w:lineRule="auto"/>
      </w:pPr>
      <w:r>
        <w:rPr>
          <w:rFonts w:ascii="Calibri" w:hAnsi="Calibri" w:eastAsia="Calibri" w:cs="Calibri"/>
          <w:color w:val="E9EEF3"/>
        </w:rPr>
        <w:t>Karachi AQI Predictor is a complete end-to-end machine-learning application. It brings together environmental data, feature engineering, trained forecasting models, live AQI information, a FastAPI backend and an interactive Streamlit dashboard. The final system does more than produce an AQI number: it explains the forecast through environmental context, compares it with live conditions, highlights hazards, keeps alert history and provides downloadable results.</w:t>
      </w:r>
    </w:p>
    <w:tbl>
      <w:tblPr>
        <w:tblStyle w:val="9"/>
        <w:tblW w:w="5000" w:type="pct"/>
        <w:tblInd w:w="0" w:type="dxa"/>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Layout w:type="autofit"/>
        <w:tblCellMar>
          <w:top w:w="0" w:type="dxa"/>
          <w:left w:w="10" w:type="dxa"/>
          <w:bottom w:w="0" w:type="dxa"/>
          <w:right w:w="10" w:type="dxa"/>
        </w:tblCellMar>
      </w:tblPr>
      <w:tblGrid>
        <w:gridCol w:w="10760"/>
      </w:tblGrid>
      <w:tr w14:paraId="2B78B3B7">
        <w:tblPrEx>
          <w:tblBorders>
            <w:top w:val="single" w:color="26333F" w:sz="2" w:space="0"/>
            <w:left w:val="single" w:color="2FD9A0" w:sz="30" w:space="0"/>
            <w:bottom w:val="single" w:color="26333F" w:sz="2" w:space="0"/>
            <w:right w:val="single" w:color="26333F" w:sz="2" w:space="0"/>
            <w:insideH w:val="none" w:color="26333F" w:sz="0" w:space="0"/>
            <w:insideV w:val="none" w:color="26333F" w:sz="0" w:space="0"/>
          </w:tblBorders>
          <w:tblCellMar>
            <w:top w:w="0" w:type="dxa"/>
            <w:left w:w="10" w:type="dxa"/>
            <w:bottom w:w="0" w:type="dxa"/>
            <w:right w:w="10" w:type="dxa"/>
          </w:tblCellMar>
        </w:tblPrEx>
        <w:tc>
          <w:tcPr>
            <w:shd w:val="clear" w:color="auto" w:fill="111A24"/>
            <w:tcMar>
              <w:top w:w="200" w:type="dxa"/>
              <w:left w:w="260" w:type="dxa"/>
              <w:bottom w:w="200" w:type="dxa"/>
              <w:right w:w="260" w:type="dxa"/>
            </w:tcMar>
          </w:tcPr>
          <w:p w14:paraId="1BF6549D">
            <w:pPr>
              <w:spacing w:after="60"/>
            </w:pPr>
            <w:r>
              <w:rPr>
                <w:rFonts w:ascii="Calibri" w:hAnsi="Calibri" w:eastAsia="Calibri" w:cs="Calibri"/>
                <w:b/>
                <w:bCs/>
                <w:color w:val="2FD9A0"/>
                <w:sz w:val="18"/>
                <w:szCs w:val="18"/>
              </w:rPr>
              <w:t>FINAL PROJECT OUTCOME</w:t>
            </w:r>
          </w:p>
          <w:p w14:paraId="2F5FB232">
            <w:pPr>
              <w:spacing w:after="0" w:line="300" w:lineRule="auto"/>
            </w:pPr>
            <w:r>
              <w:rPr>
                <w:rFonts w:ascii="Calibri" w:hAnsi="Calibri" w:eastAsia="Calibri" w:cs="Calibri"/>
                <w:color w:val="E9EEF3"/>
                <w:sz w:val="22"/>
                <w:szCs w:val="22"/>
              </w:rPr>
              <w:t>A technical ML model was transformed into a usable monitoring application that a non-technical user can open, understand and interact with.</w:t>
            </w:r>
          </w:p>
        </w:tc>
      </w:tr>
    </w:tbl>
    <w:p w14:paraId="44821BC9">
      <w:pPr>
        <w:spacing w:after="260"/>
      </w:pPr>
    </w:p>
    <w:p w14:paraId="6A0E8087">
      <w:r>
        <w:br w:type="page"/>
      </w:r>
    </w:p>
    <w:p w14:paraId="66BC4D65">
      <w:pPr>
        <w:pBdr>
          <w:bottom w:val="single" w:color="2FD9A0" w:sz="8" w:space="8"/>
        </w:pBdr>
        <w:spacing w:before="200" w:after="200"/>
      </w:pPr>
      <w:r>
        <w:rPr>
          <w:rFonts w:ascii="Calibri" w:hAnsi="Calibri" w:eastAsia="Calibri" w:cs="Calibri"/>
          <w:b/>
          <w:bCs/>
          <w:color w:val="E9EEF3"/>
          <w:sz w:val="30"/>
          <w:szCs w:val="30"/>
        </w:rPr>
        <w:t>APPENDIX — MAIN COMPONENTS</w:t>
      </w:r>
    </w:p>
    <w:tbl>
      <w:tblPr>
        <w:tblStyle w:val="9"/>
        <w:tblW w:w="5000" w:type="pct"/>
        <w:tblInd w:w="0" w:type="dxa"/>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Layout w:type="autofit"/>
        <w:tblCellMar>
          <w:top w:w="0" w:type="dxa"/>
          <w:left w:w="10" w:type="dxa"/>
          <w:bottom w:w="0" w:type="dxa"/>
          <w:right w:w="10" w:type="dxa"/>
        </w:tblCellMar>
      </w:tblPr>
      <w:tblGrid>
        <w:gridCol w:w="2745"/>
        <w:gridCol w:w="1901"/>
        <w:gridCol w:w="5914"/>
      </w:tblGrid>
      <w:tr w14:paraId="1F53624C">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rPr>
          <w:tblHeader/>
        </w:trPr>
        <w:tc>
          <w:tcPr>
            <w:tcW w:w="1300" w:type="pct"/>
            <w:shd w:val="clear" w:color="auto" w:fill="163C31"/>
            <w:tcMar>
              <w:top w:w="140" w:type="dxa"/>
              <w:left w:w="160" w:type="dxa"/>
              <w:bottom w:w="140" w:type="dxa"/>
              <w:right w:w="160" w:type="dxa"/>
            </w:tcMar>
            <w:vAlign w:val="center"/>
          </w:tcPr>
          <w:p w14:paraId="3D31F44B">
            <w:r>
              <w:rPr>
                <w:rFonts w:ascii="Calibri" w:hAnsi="Calibri" w:eastAsia="Calibri" w:cs="Calibri"/>
                <w:b/>
                <w:bCs/>
                <w:color w:val="9CF3D4"/>
                <w:sz w:val="20"/>
                <w:szCs w:val="20"/>
              </w:rPr>
              <w:t>Component</w:t>
            </w:r>
          </w:p>
        </w:tc>
        <w:tc>
          <w:tcPr>
            <w:tcW w:w="900" w:type="pct"/>
            <w:shd w:val="clear" w:color="auto" w:fill="163C31"/>
            <w:tcMar>
              <w:top w:w="140" w:type="dxa"/>
              <w:left w:w="160" w:type="dxa"/>
              <w:bottom w:w="140" w:type="dxa"/>
              <w:right w:w="160" w:type="dxa"/>
            </w:tcMar>
            <w:vAlign w:val="center"/>
          </w:tcPr>
          <w:p w14:paraId="16081437">
            <w:r>
              <w:rPr>
                <w:rFonts w:ascii="Calibri" w:hAnsi="Calibri" w:eastAsia="Calibri" w:cs="Calibri"/>
                <w:b/>
                <w:bCs/>
                <w:color w:val="9CF3D4"/>
                <w:sz w:val="20"/>
                <w:szCs w:val="20"/>
              </w:rPr>
              <w:t>Role</w:t>
            </w:r>
          </w:p>
        </w:tc>
        <w:tc>
          <w:tcPr>
            <w:tcW w:w="2800" w:type="pct"/>
            <w:shd w:val="clear" w:color="auto" w:fill="163C31"/>
            <w:tcMar>
              <w:top w:w="140" w:type="dxa"/>
              <w:left w:w="160" w:type="dxa"/>
              <w:bottom w:w="140" w:type="dxa"/>
              <w:right w:w="160" w:type="dxa"/>
            </w:tcMar>
            <w:vAlign w:val="center"/>
          </w:tcPr>
          <w:p w14:paraId="68B6A882">
            <w:r>
              <w:rPr>
                <w:rFonts w:ascii="Calibri" w:hAnsi="Calibri" w:eastAsia="Calibri" w:cs="Calibri"/>
                <w:b/>
                <w:bCs/>
                <w:color w:val="9CF3D4"/>
                <w:sz w:val="20"/>
                <w:szCs w:val="20"/>
              </w:rPr>
              <w:t>Purpose</w:t>
            </w:r>
          </w:p>
        </w:tc>
      </w:tr>
      <w:tr w14:paraId="00193B74">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A0E13"/>
            <w:tcMar>
              <w:top w:w="120" w:type="dxa"/>
              <w:left w:w="160" w:type="dxa"/>
              <w:bottom w:w="120" w:type="dxa"/>
              <w:right w:w="160" w:type="dxa"/>
            </w:tcMar>
            <w:vAlign w:val="center"/>
          </w:tcPr>
          <w:p w14:paraId="3349C2EA">
            <w:pPr>
              <w:spacing w:line="260" w:lineRule="auto"/>
            </w:pPr>
            <w:r>
              <w:rPr>
                <w:rFonts w:ascii="Calibri" w:hAnsi="Calibri" w:eastAsia="Calibri" w:cs="Calibri"/>
                <w:color w:val="E9EEF3"/>
                <w:sz w:val="20"/>
                <w:szCs w:val="20"/>
              </w:rPr>
              <w:t>training_pipeline.py</w:t>
            </w:r>
          </w:p>
        </w:tc>
        <w:tc>
          <w:tcPr>
            <w:tcW w:w="900" w:type="pct"/>
            <w:shd w:val="clear" w:color="auto" w:fill="0A0E13"/>
            <w:tcMar>
              <w:top w:w="120" w:type="dxa"/>
              <w:left w:w="160" w:type="dxa"/>
              <w:bottom w:w="120" w:type="dxa"/>
              <w:right w:w="160" w:type="dxa"/>
            </w:tcMar>
            <w:vAlign w:val="center"/>
          </w:tcPr>
          <w:p w14:paraId="0F60E3B5">
            <w:pPr>
              <w:spacing w:line="260" w:lineRule="auto"/>
            </w:pPr>
            <w:r>
              <w:rPr>
                <w:rFonts w:ascii="Calibri" w:hAnsi="Calibri" w:eastAsia="Calibri" w:cs="Calibri"/>
                <w:color w:val="E9EEF3"/>
                <w:sz w:val="20"/>
                <w:szCs w:val="20"/>
              </w:rPr>
              <w:t>Training</w:t>
            </w:r>
          </w:p>
        </w:tc>
        <w:tc>
          <w:tcPr>
            <w:tcW w:w="2800" w:type="pct"/>
            <w:shd w:val="clear" w:color="auto" w:fill="0A0E13"/>
            <w:tcMar>
              <w:top w:w="120" w:type="dxa"/>
              <w:left w:w="160" w:type="dxa"/>
              <w:bottom w:w="120" w:type="dxa"/>
              <w:right w:w="160" w:type="dxa"/>
            </w:tcMar>
            <w:vAlign w:val="center"/>
          </w:tcPr>
          <w:p w14:paraId="2FC09F41">
            <w:pPr>
              <w:spacing w:line="260" w:lineRule="auto"/>
            </w:pPr>
            <w:r>
              <w:rPr>
                <w:rFonts w:ascii="Calibri" w:hAnsi="Calibri" w:eastAsia="Calibri" w:cs="Calibri"/>
                <w:color w:val="E9EEF3"/>
                <w:sz w:val="20"/>
                <w:szCs w:val="20"/>
              </w:rPr>
              <w:t>Data preparation, candidate training/evaluation and artifact generation.</w:t>
            </w:r>
          </w:p>
        </w:tc>
      </w:tr>
      <w:tr w14:paraId="37BE9002">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D141C"/>
            <w:tcMar>
              <w:top w:w="120" w:type="dxa"/>
              <w:left w:w="160" w:type="dxa"/>
              <w:bottom w:w="120" w:type="dxa"/>
              <w:right w:w="160" w:type="dxa"/>
            </w:tcMar>
            <w:vAlign w:val="center"/>
          </w:tcPr>
          <w:p w14:paraId="6C97E978">
            <w:pPr>
              <w:spacing w:line="260" w:lineRule="auto"/>
            </w:pPr>
            <w:r>
              <w:rPr>
                <w:rFonts w:ascii="Calibri" w:hAnsi="Calibri" w:eastAsia="Calibri" w:cs="Calibri"/>
                <w:color w:val="E9EEF3"/>
                <w:sz w:val="20"/>
                <w:szCs w:val="20"/>
              </w:rPr>
              <w:t>predict.py</w:t>
            </w:r>
          </w:p>
        </w:tc>
        <w:tc>
          <w:tcPr>
            <w:tcW w:w="900" w:type="pct"/>
            <w:shd w:val="clear" w:color="auto" w:fill="0D141C"/>
            <w:tcMar>
              <w:top w:w="120" w:type="dxa"/>
              <w:left w:w="160" w:type="dxa"/>
              <w:bottom w:w="120" w:type="dxa"/>
              <w:right w:w="160" w:type="dxa"/>
            </w:tcMar>
            <w:vAlign w:val="center"/>
          </w:tcPr>
          <w:p w14:paraId="4AD4E6B4">
            <w:pPr>
              <w:spacing w:line="260" w:lineRule="auto"/>
            </w:pPr>
            <w:r>
              <w:rPr>
                <w:rFonts w:ascii="Calibri" w:hAnsi="Calibri" w:eastAsia="Calibri" w:cs="Calibri"/>
                <w:color w:val="E9EEF3"/>
                <w:sz w:val="20"/>
                <w:szCs w:val="20"/>
              </w:rPr>
              <w:t>Inference</w:t>
            </w:r>
          </w:p>
        </w:tc>
        <w:tc>
          <w:tcPr>
            <w:tcW w:w="2800" w:type="pct"/>
            <w:shd w:val="clear" w:color="auto" w:fill="0D141C"/>
            <w:tcMar>
              <w:top w:w="120" w:type="dxa"/>
              <w:left w:w="160" w:type="dxa"/>
              <w:bottom w:w="120" w:type="dxa"/>
              <w:right w:w="160" w:type="dxa"/>
            </w:tcMar>
            <w:vAlign w:val="center"/>
          </w:tcPr>
          <w:p w14:paraId="7C43408E">
            <w:pPr>
              <w:spacing w:line="260" w:lineRule="auto"/>
            </w:pPr>
            <w:r>
              <w:rPr>
                <w:rFonts w:ascii="Calibri" w:hAnsi="Calibri" w:eastAsia="Calibri" w:cs="Calibri"/>
                <w:color w:val="E9EEF3"/>
                <w:sz w:val="20"/>
                <w:szCs w:val="20"/>
              </w:rPr>
              <w:t>Loads model artifacts and generates Day 1/2/3 predictions.</w:t>
            </w:r>
          </w:p>
        </w:tc>
      </w:tr>
      <w:tr w14:paraId="3185CC48">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A0E13"/>
            <w:tcMar>
              <w:top w:w="120" w:type="dxa"/>
              <w:left w:w="160" w:type="dxa"/>
              <w:bottom w:w="120" w:type="dxa"/>
              <w:right w:w="160" w:type="dxa"/>
            </w:tcMar>
            <w:vAlign w:val="center"/>
          </w:tcPr>
          <w:p w14:paraId="5990BE5E">
            <w:pPr>
              <w:spacing w:line="260" w:lineRule="auto"/>
            </w:pPr>
            <w:r>
              <w:rPr>
                <w:rFonts w:ascii="Calibri" w:hAnsi="Calibri" w:eastAsia="Calibri" w:cs="Calibri"/>
                <w:color w:val="E9EEF3"/>
                <w:sz w:val="20"/>
                <w:szCs w:val="20"/>
              </w:rPr>
              <w:t>model_definition.py</w:t>
            </w:r>
          </w:p>
        </w:tc>
        <w:tc>
          <w:tcPr>
            <w:tcW w:w="900" w:type="pct"/>
            <w:shd w:val="clear" w:color="auto" w:fill="0A0E13"/>
            <w:tcMar>
              <w:top w:w="120" w:type="dxa"/>
              <w:left w:w="160" w:type="dxa"/>
              <w:bottom w:w="120" w:type="dxa"/>
              <w:right w:w="160" w:type="dxa"/>
            </w:tcMar>
            <w:vAlign w:val="center"/>
          </w:tcPr>
          <w:p w14:paraId="19CBF01F">
            <w:pPr>
              <w:spacing w:line="260" w:lineRule="auto"/>
            </w:pPr>
            <w:r>
              <w:rPr>
                <w:rFonts w:ascii="Calibri" w:hAnsi="Calibri" w:eastAsia="Calibri" w:cs="Calibri"/>
                <w:color w:val="E9EEF3"/>
                <w:sz w:val="20"/>
                <w:szCs w:val="20"/>
              </w:rPr>
              <w:t>Model</w:t>
            </w:r>
          </w:p>
        </w:tc>
        <w:tc>
          <w:tcPr>
            <w:tcW w:w="2800" w:type="pct"/>
            <w:shd w:val="clear" w:color="auto" w:fill="0A0E13"/>
            <w:tcMar>
              <w:top w:w="120" w:type="dxa"/>
              <w:left w:w="160" w:type="dxa"/>
              <w:bottom w:w="120" w:type="dxa"/>
              <w:right w:w="160" w:type="dxa"/>
            </w:tcMar>
            <w:vAlign w:val="center"/>
          </w:tcPr>
          <w:p w14:paraId="234E66F5">
            <w:pPr>
              <w:spacing w:line="260" w:lineRule="auto"/>
            </w:pPr>
            <w:r>
              <w:rPr>
                <w:rFonts w:ascii="Calibri" w:hAnsi="Calibri" w:eastAsia="Calibri" w:cs="Calibri"/>
                <w:color w:val="E9EEF3"/>
                <w:sz w:val="20"/>
                <w:szCs w:val="20"/>
              </w:rPr>
              <w:t>Defines the PyTorch network where applicable.</w:t>
            </w:r>
          </w:p>
        </w:tc>
      </w:tr>
      <w:tr w14:paraId="756CFEB0">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D141C"/>
            <w:tcMar>
              <w:top w:w="120" w:type="dxa"/>
              <w:left w:w="160" w:type="dxa"/>
              <w:bottom w:w="120" w:type="dxa"/>
              <w:right w:w="160" w:type="dxa"/>
            </w:tcMar>
            <w:vAlign w:val="center"/>
          </w:tcPr>
          <w:p w14:paraId="44DE5123">
            <w:pPr>
              <w:spacing w:line="260" w:lineRule="auto"/>
            </w:pPr>
            <w:r>
              <w:rPr>
                <w:rFonts w:ascii="Calibri" w:hAnsi="Calibri" w:eastAsia="Calibri" w:cs="Calibri"/>
                <w:color w:val="E9EEF3"/>
                <w:sz w:val="20"/>
                <w:szCs w:val="20"/>
              </w:rPr>
              <w:t>FastAPI backend</w:t>
            </w:r>
          </w:p>
        </w:tc>
        <w:tc>
          <w:tcPr>
            <w:tcW w:w="900" w:type="pct"/>
            <w:shd w:val="clear" w:color="auto" w:fill="0D141C"/>
            <w:tcMar>
              <w:top w:w="120" w:type="dxa"/>
              <w:left w:w="160" w:type="dxa"/>
              <w:bottom w:w="120" w:type="dxa"/>
              <w:right w:w="160" w:type="dxa"/>
            </w:tcMar>
            <w:vAlign w:val="center"/>
          </w:tcPr>
          <w:p w14:paraId="7A36FAD2">
            <w:pPr>
              <w:spacing w:line="260" w:lineRule="auto"/>
            </w:pPr>
            <w:r>
              <w:rPr>
                <w:rFonts w:ascii="Calibri" w:hAnsi="Calibri" w:eastAsia="Calibri" w:cs="Calibri"/>
                <w:color w:val="E9EEF3"/>
                <w:sz w:val="20"/>
                <w:szCs w:val="20"/>
              </w:rPr>
              <w:t>Serving</w:t>
            </w:r>
          </w:p>
        </w:tc>
        <w:tc>
          <w:tcPr>
            <w:tcW w:w="2800" w:type="pct"/>
            <w:shd w:val="clear" w:color="auto" w:fill="0D141C"/>
            <w:tcMar>
              <w:top w:w="120" w:type="dxa"/>
              <w:left w:w="160" w:type="dxa"/>
              <w:bottom w:w="120" w:type="dxa"/>
              <w:right w:w="160" w:type="dxa"/>
            </w:tcMar>
            <w:vAlign w:val="center"/>
          </w:tcPr>
          <w:p w14:paraId="1B9DCCF1">
            <w:pPr>
              <w:spacing w:line="260" w:lineRule="auto"/>
            </w:pPr>
            <w:r>
              <w:rPr>
                <w:rFonts w:ascii="Calibri" w:hAnsi="Calibri" w:eastAsia="Calibri" w:cs="Calibri"/>
                <w:color w:val="E9EEF3"/>
                <w:sz w:val="20"/>
                <w:szCs w:val="20"/>
              </w:rPr>
              <w:t>Exposes /predict and live-AQI integration.</w:t>
            </w:r>
          </w:p>
        </w:tc>
      </w:tr>
      <w:tr w14:paraId="604F4E6B">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A0E13"/>
            <w:tcMar>
              <w:top w:w="120" w:type="dxa"/>
              <w:left w:w="160" w:type="dxa"/>
              <w:bottom w:w="120" w:type="dxa"/>
              <w:right w:w="160" w:type="dxa"/>
            </w:tcMar>
            <w:vAlign w:val="center"/>
          </w:tcPr>
          <w:p w14:paraId="7B5A5B78">
            <w:pPr>
              <w:spacing w:line="260" w:lineRule="auto"/>
            </w:pPr>
            <w:r>
              <w:rPr>
                <w:rFonts w:ascii="Calibri" w:hAnsi="Calibri" w:eastAsia="Calibri" w:cs="Calibri"/>
                <w:color w:val="E9EEF3"/>
                <w:sz w:val="20"/>
                <w:szCs w:val="20"/>
              </w:rPr>
              <w:t>Streamlit dashboard</w:t>
            </w:r>
          </w:p>
        </w:tc>
        <w:tc>
          <w:tcPr>
            <w:tcW w:w="900" w:type="pct"/>
            <w:shd w:val="clear" w:color="auto" w:fill="0A0E13"/>
            <w:tcMar>
              <w:top w:w="120" w:type="dxa"/>
              <w:left w:w="160" w:type="dxa"/>
              <w:bottom w:w="120" w:type="dxa"/>
              <w:right w:w="160" w:type="dxa"/>
            </w:tcMar>
            <w:vAlign w:val="center"/>
          </w:tcPr>
          <w:p w14:paraId="33DAC5F2">
            <w:pPr>
              <w:spacing w:line="260" w:lineRule="auto"/>
            </w:pPr>
            <w:r>
              <w:rPr>
                <w:rFonts w:ascii="Calibri" w:hAnsi="Calibri" w:eastAsia="Calibri" w:cs="Calibri"/>
                <w:color w:val="E9EEF3"/>
                <w:sz w:val="20"/>
                <w:szCs w:val="20"/>
              </w:rPr>
              <w:t>UI</w:t>
            </w:r>
          </w:p>
        </w:tc>
        <w:tc>
          <w:tcPr>
            <w:tcW w:w="2800" w:type="pct"/>
            <w:shd w:val="clear" w:color="auto" w:fill="0A0E13"/>
            <w:tcMar>
              <w:top w:w="120" w:type="dxa"/>
              <w:left w:w="160" w:type="dxa"/>
              <w:bottom w:w="120" w:type="dxa"/>
              <w:right w:w="160" w:type="dxa"/>
            </w:tcMar>
            <w:vAlign w:val="center"/>
          </w:tcPr>
          <w:p w14:paraId="5F253962">
            <w:pPr>
              <w:spacing w:line="260" w:lineRule="auto"/>
            </w:pPr>
            <w:r>
              <w:rPr>
                <w:rFonts w:ascii="Calibri" w:hAnsi="Calibri" w:eastAsia="Calibri" w:cs="Calibri"/>
                <w:color w:val="E9EEF3"/>
                <w:sz w:val="20"/>
                <w:szCs w:val="20"/>
              </w:rPr>
              <w:t>Visualizes forecasts, context, alerts and summaries.</w:t>
            </w:r>
          </w:p>
        </w:tc>
      </w:tr>
      <w:tr w14:paraId="2D54B63B">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D141C"/>
            <w:tcMar>
              <w:top w:w="120" w:type="dxa"/>
              <w:left w:w="160" w:type="dxa"/>
              <w:bottom w:w="120" w:type="dxa"/>
              <w:right w:w="160" w:type="dxa"/>
            </w:tcMar>
            <w:vAlign w:val="center"/>
          </w:tcPr>
          <w:p w14:paraId="0B7682DF">
            <w:pPr>
              <w:spacing w:line="260" w:lineRule="auto"/>
            </w:pPr>
            <w:r>
              <w:rPr>
                <w:rFonts w:ascii="Calibri" w:hAnsi="Calibri" w:eastAsia="Calibri" w:cs="Calibri"/>
                <w:color w:val="E9EEF3"/>
                <w:sz w:val="20"/>
                <w:szCs w:val="20"/>
              </w:rPr>
              <w:t>model_manifest.json</w:t>
            </w:r>
          </w:p>
        </w:tc>
        <w:tc>
          <w:tcPr>
            <w:tcW w:w="900" w:type="pct"/>
            <w:shd w:val="clear" w:color="auto" w:fill="0D141C"/>
            <w:tcMar>
              <w:top w:w="120" w:type="dxa"/>
              <w:left w:w="160" w:type="dxa"/>
              <w:bottom w:w="120" w:type="dxa"/>
              <w:right w:w="160" w:type="dxa"/>
            </w:tcMar>
            <w:vAlign w:val="center"/>
          </w:tcPr>
          <w:p w14:paraId="0052A25C">
            <w:pPr>
              <w:spacing w:line="260" w:lineRule="auto"/>
            </w:pPr>
            <w:r>
              <w:rPr>
                <w:rFonts w:ascii="Calibri" w:hAnsi="Calibri" w:eastAsia="Calibri" w:cs="Calibri"/>
                <w:color w:val="E9EEF3"/>
                <w:sz w:val="20"/>
                <w:szCs w:val="20"/>
              </w:rPr>
              <w:t>Metadata</w:t>
            </w:r>
          </w:p>
        </w:tc>
        <w:tc>
          <w:tcPr>
            <w:tcW w:w="2800" w:type="pct"/>
            <w:shd w:val="clear" w:color="auto" w:fill="0D141C"/>
            <w:tcMar>
              <w:top w:w="120" w:type="dxa"/>
              <w:left w:w="160" w:type="dxa"/>
              <w:bottom w:w="120" w:type="dxa"/>
              <w:right w:w="160" w:type="dxa"/>
            </w:tcMar>
            <w:vAlign w:val="center"/>
          </w:tcPr>
          <w:p w14:paraId="72BBA53F">
            <w:pPr>
              <w:spacing w:line="260" w:lineRule="auto"/>
            </w:pPr>
            <w:r>
              <w:rPr>
                <w:rFonts w:ascii="Calibri" w:hAnsi="Calibri" w:eastAsia="Calibri" w:cs="Calibri"/>
                <w:color w:val="E9EEF3"/>
                <w:sz w:val="20"/>
                <w:szCs w:val="20"/>
              </w:rPr>
              <w:t>Stores horizon-specific model information and metrics.</w:t>
            </w:r>
          </w:p>
        </w:tc>
      </w:tr>
      <w:tr w14:paraId="203BC1C4">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A0E13"/>
            <w:tcMar>
              <w:top w:w="120" w:type="dxa"/>
              <w:left w:w="160" w:type="dxa"/>
              <w:bottom w:w="120" w:type="dxa"/>
              <w:right w:w="160" w:type="dxa"/>
            </w:tcMar>
            <w:vAlign w:val="center"/>
          </w:tcPr>
          <w:p w14:paraId="25D08A26">
            <w:pPr>
              <w:spacing w:line="260" w:lineRule="auto"/>
            </w:pPr>
            <w:r>
              <w:rPr>
                <w:rFonts w:ascii="Calibri" w:hAnsi="Calibri" w:eastAsia="Calibri" w:cs="Calibri"/>
                <w:color w:val="E9EEF3"/>
                <w:sz w:val="20"/>
                <w:szCs w:val="20"/>
              </w:rPr>
              <w:t>model_features.pkl</w:t>
            </w:r>
          </w:p>
        </w:tc>
        <w:tc>
          <w:tcPr>
            <w:tcW w:w="900" w:type="pct"/>
            <w:shd w:val="clear" w:color="auto" w:fill="0A0E13"/>
            <w:tcMar>
              <w:top w:w="120" w:type="dxa"/>
              <w:left w:w="160" w:type="dxa"/>
              <w:bottom w:w="120" w:type="dxa"/>
              <w:right w:w="160" w:type="dxa"/>
            </w:tcMar>
            <w:vAlign w:val="center"/>
          </w:tcPr>
          <w:p w14:paraId="331814B2">
            <w:pPr>
              <w:spacing w:line="260" w:lineRule="auto"/>
            </w:pPr>
            <w:r>
              <w:rPr>
                <w:rFonts w:ascii="Calibri" w:hAnsi="Calibri" w:eastAsia="Calibri" w:cs="Calibri"/>
                <w:color w:val="E9EEF3"/>
                <w:sz w:val="20"/>
                <w:szCs w:val="20"/>
              </w:rPr>
              <w:t>Features</w:t>
            </w:r>
          </w:p>
        </w:tc>
        <w:tc>
          <w:tcPr>
            <w:tcW w:w="2800" w:type="pct"/>
            <w:shd w:val="clear" w:color="auto" w:fill="0A0E13"/>
            <w:tcMar>
              <w:top w:w="120" w:type="dxa"/>
              <w:left w:w="160" w:type="dxa"/>
              <w:bottom w:w="120" w:type="dxa"/>
              <w:right w:w="160" w:type="dxa"/>
            </w:tcMar>
            <w:vAlign w:val="center"/>
          </w:tcPr>
          <w:p w14:paraId="2C80E2F8">
            <w:pPr>
              <w:spacing w:line="260" w:lineRule="auto"/>
            </w:pPr>
            <w:r>
              <w:rPr>
                <w:rFonts w:ascii="Calibri" w:hAnsi="Calibri" w:eastAsia="Calibri" w:cs="Calibri"/>
                <w:color w:val="E9EEF3"/>
                <w:sz w:val="20"/>
                <w:szCs w:val="20"/>
              </w:rPr>
              <w:t>Stores expected model feature columns.</w:t>
            </w:r>
          </w:p>
        </w:tc>
      </w:tr>
      <w:tr w14:paraId="2174C325">
        <w:tblPrEx>
          <w:tblBorders>
            <w:top w:val="single" w:color="26333F" w:sz="4" w:space="0"/>
            <w:left w:val="single" w:color="26333F" w:sz="4" w:space="0"/>
            <w:bottom w:val="single" w:color="26333F" w:sz="4" w:space="0"/>
            <w:right w:val="single" w:color="26333F" w:sz="4" w:space="0"/>
            <w:insideH w:val="single" w:color="26333F" w:sz="4" w:space="0"/>
            <w:insideV w:val="single" w:color="26333F" w:sz="4" w:space="0"/>
          </w:tblBorders>
          <w:tblCellMar>
            <w:top w:w="0" w:type="dxa"/>
            <w:left w:w="10" w:type="dxa"/>
            <w:bottom w:w="0" w:type="dxa"/>
            <w:right w:w="10" w:type="dxa"/>
          </w:tblCellMar>
        </w:tblPrEx>
        <w:tc>
          <w:tcPr>
            <w:tcW w:w="1300" w:type="pct"/>
            <w:shd w:val="clear" w:color="auto" w:fill="0D141C"/>
            <w:tcMar>
              <w:top w:w="120" w:type="dxa"/>
              <w:left w:w="160" w:type="dxa"/>
              <w:bottom w:w="120" w:type="dxa"/>
              <w:right w:w="160" w:type="dxa"/>
            </w:tcMar>
            <w:vAlign w:val="center"/>
          </w:tcPr>
          <w:p w14:paraId="1BC390F0">
            <w:pPr>
              <w:spacing w:line="260" w:lineRule="auto"/>
            </w:pPr>
            <w:r>
              <w:rPr>
                <w:rFonts w:ascii="Calibri" w:hAnsi="Calibri" w:eastAsia="Calibri" w:cs="Calibri"/>
                <w:color w:val="E9EEF3"/>
                <w:sz w:val="20"/>
                <w:szCs w:val="20"/>
              </w:rPr>
              <w:t>alert_log.csv</w:t>
            </w:r>
          </w:p>
        </w:tc>
        <w:tc>
          <w:tcPr>
            <w:tcW w:w="900" w:type="pct"/>
            <w:shd w:val="clear" w:color="auto" w:fill="0D141C"/>
            <w:tcMar>
              <w:top w:w="120" w:type="dxa"/>
              <w:left w:w="160" w:type="dxa"/>
              <w:bottom w:w="120" w:type="dxa"/>
              <w:right w:w="160" w:type="dxa"/>
            </w:tcMar>
            <w:vAlign w:val="center"/>
          </w:tcPr>
          <w:p w14:paraId="2913C118">
            <w:pPr>
              <w:spacing w:line="260" w:lineRule="auto"/>
            </w:pPr>
            <w:r>
              <w:rPr>
                <w:rFonts w:ascii="Calibri" w:hAnsi="Calibri" w:eastAsia="Calibri" w:cs="Calibri"/>
                <w:color w:val="E9EEF3"/>
                <w:sz w:val="20"/>
                <w:szCs w:val="20"/>
              </w:rPr>
              <w:t>Monitoring</w:t>
            </w:r>
          </w:p>
        </w:tc>
        <w:tc>
          <w:tcPr>
            <w:tcW w:w="2800" w:type="pct"/>
            <w:shd w:val="clear" w:color="auto" w:fill="0D141C"/>
            <w:tcMar>
              <w:top w:w="120" w:type="dxa"/>
              <w:left w:w="160" w:type="dxa"/>
              <w:bottom w:w="120" w:type="dxa"/>
              <w:right w:w="160" w:type="dxa"/>
            </w:tcMar>
            <w:vAlign w:val="center"/>
          </w:tcPr>
          <w:p w14:paraId="2527E889">
            <w:pPr>
              <w:spacing w:line="260" w:lineRule="auto"/>
            </w:pPr>
            <w:r>
              <w:rPr>
                <w:rFonts w:ascii="Calibri" w:hAnsi="Calibri" w:eastAsia="Calibri" w:cs="Calibri"/>
                <w:color w:val="E9EEF3"/>
                <w:sz w:val="20"/>
                <w:szCs w:val="20"/>
              </w:rPr>
              <w:t>Stores triggered forecast alerts.</w:t>
            </w:r>
          </w:p>
        </w:tc>
      </w:tr>
    </w:tbl>
    <w:p w14:paraId="2DA5B8C1">
      <w:pPr>
        <w:spacing w:after="260"/>
      </w:pPr>
    </w:p>
    <w:p w14:paraId="50ACD1FA">
      <w:r>
        <w:br w:type="page"/>
      </w:r>
    </w:p>
    <w:p w14:paraId="02D07069">
      <w:pPr>
        <w:spacing w:before="200" w:after="60"/>
        <w:jc w:val="center"/>
      </w:pPr>
      <w:r>
        <w:rPr>
          <w:rFonts w:ascii="Calibri" w:hAnsi="Calibri" w:eastAsia="Calibri" w:cs="Calibri"/>
          <w:b/>
          <w:bCs/>
          <w:color w:val="2FD9A0"/>
          <w:sz w:val="40"/>
          <w:szCs w:val="40"/>
        </w:rPr>
        <w:t>PROJECT OVERVIEW</w:t>
      </w:r>
    </w:p>
    <w:p w14:paraId="24FA764A">
      <w:pPr>
        <w:spacing w:after="400"/>
        <w:jc w:val="center"/>
      </w:pPr>
      <w:r>
        <w:rPr>
          <w:rFonts w:ascii="Calibri" w:hAnsi="Calibri" w:eastAsia="Calibri" w:cs="Calibri"/>
          <w:i/>
          <w:iCs/>
          <w:color w:val="97A6B5"/>
          <w:sz w:val="22"/>
          <w:szCs w:val="22"/>
        </w:rPr>
        <w:t>A walkthrough of the live Streamlit dashboard, screen by screen.</w:t>
      </w:r>
    </w:p>
    <w:p w14:paraId="4EADE5E2">
      <w:pPr>
        <w:spacing w:before="280" w:after="140"/>
        <w:ind w:left="0"/>
      </w:pPr>
      <w:r>
        <w:rPr>
          <w:sz w:val="24"/>
          <w:szCs w:val="24"/>
        </w:rPr>
        <w:t xml:space="preserve">🖥️  </w:t>
      </w:r>
      <w:r>
        <w:rPr>
          <w:rFonts w:ascii="Calibri" w:hAnsi="Calibri" w:eastAsia="Calibri" w:cs="Calibri"/>
          <w:b/>
          <w:bCs/>
          <w:color w:val="9CF3D4"/>
          <w:sz w:val="24"/>
          <w:szCs w:val="24"/>
        </w:rPr>
        <w:t>Dashboard Overview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33DAC052">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482F2A86">
            <w:pPr>
              <w:spacing w:line="4290" w:lineRule="atLeast"/>
              <w:jc w:val="center"/>
            </w:pPr>
            <w:r>
              <w:drawing>
                <wp:inline distT="0" distB="0" distL="0" distR="0">
                  <wp:extent cx="5667375" cy="268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667375" cy="2686050"/>
                          </a:xfrm>
                          <a:prstGeom prst="rect">
                            <a:avLst/>
                          </a:prstGeom>
                        </pic:spPr>
                      </pic:pic>
                    </a:graphicData>
                  </a:graphic>
                </wp:inline>
              </w:drawing>
            </w:r>
          </w:p>
        </w:tc>
      </w:tr>
    </w:tbl>
    <w:p w14:paraId="527A32DA">
      <w:pPr>
        <w:spacing w:before="100" w:after="320"/>
        <w:jc w:val="center"/>
      </w:pPr>
      <w:r>
        <w:rPr>
          <w:rFonts w:ascii="Calibri" w:hAnsi="Calibri" w:eastAsia="Calibri" w:cs="Calibri"/>
          <w:i/>
          <w:iCs/>
          <w:color w:val="97A6B5"/>
          <w:sz w:val="19"/>
          <w:szCs w:val="19"/>
        </w:rPr>
        <w:t>Live status header — location, champion model, R² accuracy, last-updated time, and the AQI severity scale.</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5DEB0784">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5331AEA7">
            <w:pPr>
              <w:spacing w:line="4260" w:lineRule="atLeast"/>
              <w:jc w:val="center"/>
            </w:pPr>
            <w:r>
              <w:drawing>
                <wp:inline distT="0" distB="0" distL="0" distR="0">
                  <wp:extent cx="5667375"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667375" cy="2667000"/>
                          </a:xfrm>
                          <a:prstGeom prst="rect">
                            <a:avLst/>
                          </a:prstGeom>
                        </pic:spPr>
                      </pic:pic>
                    </a:graphicData>
                  </a:graphic>
                </wp:inline>
              </w:drawing>
            </w:r>
          </w:p>
        </w:tc>
      </w:tr>
    </w:tbl>
    <w:p w14:paraId="6CE37FCC">
      <w:pPr>
        <w:spacing w:before="100" w:after="320"/>
        <w:jc w:val="center"/>
      </w:pPr>
      <w:r>
        <w:rPr>
          <w:rFonts w:ascii="Calibri" w:hAnsi="Calibri" w:eastAsia="Calibri" w:cs="Calibri"/>
          <w:i/>
          <w:iCs/>
          <w:color w:val="97A6B5"/>
          <w:sz w:val="19"/>
          <w:szCs w:val="19"/>
        </w:rPr>
        <w:t>Day 1 forecast gauge alongside the 3-day AQI trend line plotted against the live station reading.</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1372B30D">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684355A4">
            <w:pPr>
              <w:spacing w:line="4275" w:lineRule="atLeast"/>
              <w:jc w:val="center"/>
            </w:pPr>
            <w:r>
              <w:drawing>
                <wp:inline distT="0" distB="0" distL="0" distR="0">
                  <wp:extent cx="5667375" cy="2676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667375" cy="2676525"/>
                          </a:xfrm>
                          <a:prstGeom prst="rect">
                            <a:avLst/>
                          </a:prstGeom>
                        </pic:spPr>
                      </pic:pic>
                    </a:graphicData>
                  </a:graphic>
                </wp:inline>
              </w:drawing>
            </w:r>
          </w:p>
        </w:tc>
      </w:tr>
    </w:tbl>
    <w:p w14:paraId="3C5D47B6">
      <w:pPr>
        <w:spacing w:before="100" w:after="320"/>
        <w:jc w:val="center"/>
      </w:pPr>
      <w:r>
        <w:rPr>
          <w:rFonts w:ascii="Calibri" w:hAnsi="Calibri" w:eastAsia="Calibri" w:cs="Calibri"/>
          <w:i/>
          <w:iCs/>
          <w:color w:val="97A6B5"/>
          <w:sz w:val="19"/>
          <w:szCs w:val="19"/>
        </w:rPr>
        <w:t>3-day forecast cards — predicted AQI, category and full weather/pollutant context for each day.</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349E5A6A">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4384E989">
            <w:pPr>
              <w:spacing w:line="4290" w:lineRule="atLeast"/>
              <w:jc w:val="center"/>
            </w:pPr>
            <w:r>
              <w:drawing>
                <wp:inline distT="0" distB="0" distL="0" distR="0">
                  <wp:extent cx="5667375" cy="268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667375" cy="2686050"/>
                          </a:xfrm>
                          <a:prstGeom prst="rect">
                            <a:avLst/>
                          </a:prstGeom>
                        </pic:spPr>
                      </pic:pic>
                    </a:graphicData>
                  </a:graphic>
                </wp:inline>
              </w:drawing>
            </w:r>
          </w:p>
        </w:tc>
      </w:tr>
    </w:tbl>
    <w:p w14:paraId="613176AD">
      <w:pPr>
        <w:spacing w:before="100" w:after="320"/>
        <w:jc w:val="center"/>
      </w:pPr>
      <w:r>
        <w:rPr>
          <w:rFonts w:ascii="Calibri" w:hAnsi="Calibri" w:eastAsia="Calibri" w:cs="Calibri"/>
          <w:i/>
          <w:iCs/>
          <w:color w:val="97A6B5"/>
          <w:sz w:val="19"/>
          <w:szCs w:val="19"/>
        </w:rPr>
        <w:t>PM2.5 and PM10 trend charts across the 3-day forecast window.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4D7E59CF">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PrEx>
        <w:tc>
          <w:tcPr>
            <w:shd w:val="clear" w:color="auto" w:fill="0D141C"/>
            <w:tcMar>
              <w:top w:w="90" w:type="dxa"/>
              <w:left w:w="90" w:type="dxa"/>
              <w:bottom w:w="90" w:type="dxa"/>
              <w:right w:w="90" w:type="dxa"/>
            </w:tcMar>
          </w:tcPr>
          <w:p w14:paraId="102C3075">
            <w:pPr>
              <w:spacing w:line="4290" w:lineRule="atLeast"/>
              <w:jc w:val="center"/>
            </w:pPr>
            <w:r>
              <w:drawing>
                <wp:inline distT="0" distB="0" distL="0" distR="0">
                  <wp:extent cx="5667375" cy="268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667375" cy="2686050"/>
                          </a:xfrm>
                          <a:prstGeom prst="rect">
                            <a:avLst/>
                          </a:prstGeom>
                        </pic:spPr>
                      </pic:pic>
                    </a:graphicData>
                  </a:graphic>
                </wp:inline>
              </w:drawing>
            </w:r>
          </w:p>
        </w:tc>
      </w:tr>
    </w:tbl>
    <w:p w14:paraId="645D2547">
      <w:pPr>
        <w:spacing w:before="100" w:after="320"/>
        <w:jc w:val="center"/>
      </w:pPr>
      <w:r>
        <w:rPr>
          <w:rFonts w:ascii="Calibri" w:hAnsi="Calibri" w:eastAsia="Calibri" w:cs="Calibri"/>
          <w:i/>
          <w:iCs/>
          <w:color w:val="97A6B5"/>
          <w:sz w:val="19"/>
          <w:szCs w:val="19"/>
        </w:rPr>
        <w:t>Temperature and humidity trend charts across the 3-day forecast window.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74154FF7">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5082B707">
            <w:pPr>
              <w:spacing w:line="4305" w:lineRule="atLeast"/>
              <w:jc w:val="center"/>
            </w:pPr>
            <w:r>
              <w:drawing>
                <wp:inline distT="0" distB="0" distL="0" distR="0">
                  <wp:extent cx="5667375" cy="2695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667375" cy="2695575"/>
                          </a:xfrm>
                          <a:prstGeom prst="rect">
                            <a:avLst/>
                          </a:prstGeom>
                        </pic:spPr>
                      </pic:pic>
                    </a:graphicData>
                  </a:graphic>
                </wp:inline>
              </w:drawing>
            </w:r>
          </w:p>
        </w:tc>
      </w:tr>
    </w:tbl>
    <w:p w14:paraId="19E8415A">
      <w:pPr>
        <w:spacing w:before="100" w:after="320"/>
        <w:jc w:val="center"/>
      </w:pPr>
      <w:r>
        <w:rPr>
          <w:rFonts w:ascii="Calibri" w:hAnsi="Calibri" w:eastAsia="Calibri" w:cs="Calibri"/>
          <w:i/>
          <w:iCs/>
          <w:color w:val="97A6B5"/>
          <w:sz w:val="19"/>
          <w:szCs w:val="19"/>
        </w:rPr>
        <w:t>Wind speed and pressure trend charts across the 3-day forecast window.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23CA1EC0">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609E1A58">
            <w:pPr>
              <w:spacing w:line="4245" w:lineRule="atLeast"/>
              <w:jc w:val="center"/>
            </w:pPr>
            <w:r>
              <w:drawing>
                <wp:inline distT="0" distB="0" distL="0" distR="0">
                  <wp:extent cx="5667375" cy="2657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667375" cy="2657475"/>
                          </a:xfrm>
                          <a:prstGeom prst="rect">
                            <a:avLst/>
                          </a:prstGeom>
                        </pic:spPr>
                      </pic:pic>
                    </a:graphicData>
                  </a:graphic>
                </wp:inline>
              </w:drawing>
            </w:r>
          </w:p>
        </w:tc>
      </w:tr>
    </w:tbl>
    <w:p w14:paraId="17B17D41">
      <w:pPr>
        <w:spacing w:before="100" w:after="320"/>
        <w:jc w:val="center"/>
      </w:pPr>
      <w:r>
        <w:rPr>
          <w:rFonts w:ascii="Calibri" w:hAnsi="Calibri" w:eastAsia="Calibri" w:cs="Calibri"/>
          <w:i/>
          <w:iCs/>
          <w:color w:val="97A6B5"/>
          <w:sz w:val="19"/>
          <w:szCs w:val="19"/>
        </w:rPr>
        <w:t>Pollutant radar and limit bars comparing PM2.5, PM10 and ozone against safe limits.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3D665737">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54CEA8D9">
            <w:pPr>
              <w:spacing w:line="4320" w:lineRule="atLeast"/>
              <w:jc w:val="center"/>
            </w:pPr>
            <w:r>
              <w:drawing>
                <wp:inline distT="0" distB="0" distL="0" distR="0">
                  <wp:extent cx="5667375" cy="270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667375" cy="2705100"/>
                          </a:xfrm>
                          <a:prstGeom prst="rect">
                            <a:avLst/>
                          </a:prstGeom>
                        </pic:spPr>
                      </pic:pic>
                    </a:graphicData>
                  </a:graphic>
                </wp:inline>
              </w:drawing>
            </w:r>
          </w:p>
        </w:tc>
      </w:tr>
    </w:tbl>
    <w:p w14:paraId="7B8EEA2C">
      <w:pPr>
        <w:spacing w:before="100" w:after="320"/>
        <w:jc w:val="center"/>
      </w:pPr>
      <w:r>
        <w:rPr>
          <w:rFonts w:ascii="Calibri" w:hAnsi="Calibri" w:eastAsia="Calibri" w:cs="Calibri"/>
          <w:i/>
          <w:iCs/>
          <w:color w:val="97A6B5"/>
          <w:sz w:val="19"/>
          <w:szCs w:val="19"/>
        </w:rPr>
        <w:t>Summary metrics (average / max / min / backend average) with a live location map.</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5910F60B">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6F5D3EB1">
            <w:pPr>
              <w:spacing w:line="4275" w:lineRule="atLeast"/>
              <w:jc w:val="center"/>
            </w:pPr>
            <w:r>
              <w:drawing>
                <wp:inline distT="0" distB="0" distL="0" distR="0">
                  <wp:extent cx="5667375" cy="2676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667375" cy="2676525"/>
                          </a:xfrm>
                          <a:prstGeom prst="rect">
                            <a:avLst/>
                          </a:prstGeom>
                        </pic:spPr>
                      </pic:pic>
                    </a:graphicData>
                  </a:graphic>
                </wp:inline>
              </w:drawing>
            </w:r>
          </w:p>
        </w:tc>
      </w:tr>
    </w:tbl>
    <w:p w14:paraId="409E29DE">
      <w:pPr>
        <w:spacing w:before="100" w:after="320"/>
        <w:jc w:val="center"/>
      </w:pPr>
      <w:r>
        <w:rPr>
          <w:rFonts w:ascii="Calibri" w:hAnsi="Calibri" w:eastAsia="Calibri" w:cs="Calibri"/>
          <w:i/>
          <w:iCs/>
          <w:color w:val="97A6B5"/>
          <w:sz w:val="19"/>
          <w:szCs w:val="19"/>
        </w:rPr>
        <w:t>Detailed forecast table with CSV export, health guidance, and the alert history log.</w:t>
      </w:r>
    </w:p>
    <w:p w14:paraId="368C49DB">
      <w:pPr>
        <w:spacing w:before="280" w:after="140"/>
        <w:ind w:left="0"/>
      </w:pPr>
      <w:r>
        <w:rPr>
          <w:sz w:val="24"/>
          <w:szCs w:val="24"/>
        </w:rPr>
        <w:t xml:space="preserve">📊  </w:t>
      </w:r>
      <w:r>
        <w:rPr>
          <w:rFonts w:ascii="Calibri" w:hAnsi="Calibri" w:eastAsia="Calibri" w:cs="Calibri"/>
          <w:b/>
          <w:bCs/>
          <w:color w:val="9CF3D4"/>
          <w:sz w:val="24"/>
          <w:szCs w:val="24"/>
        </w:rPr>
        <w:t>Exploratory Data Analysis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1C598679">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2EAA54C6">
            <w:pPr>
              <w:spacing w:line="4275" w:lineRule="atLeast"/>
              <w:jc w:val="center"/>
            </w:pPr>
            <w:r>
              <w:drawing>
                <wp:inline distT="0" distB="0" distL="0" distR="0">
                  <wp:extent cx="5667375" cy="2676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667375" cy="2676525"/>
                          </a:xfrm>
                          <a:prstGeom prst="rect">
                            <a:avLst/>
                          </a:prstGeom>
                        </pic:spPr>
                      </pic:pic>
                    </a:graphicData>
                  </a:graphic>
                </wp:inline>
              </w:drawing>
            </w:r>
          </w:p>
        </w:tc>
      </w:tr>
    </w:tbl>
    <w:p w14:paraId="4E62BE64">
      <w:pPr>
        <w:spacing w:before="100" w:after="320"/>
        <w:jc w:val="center"/>
      </w:pPr>
      <w:r>
        <w:rPr>
          <w:rFonts w:ascii="Calibri" w:hAnsi="Calibri" w:eastAsia="Calibri" w:cs="Calibri"/>
          <w:i/>
          <w:iCs/>
          <w:color w:val="97A6B5"/>
          <w:sz w:val="19"/>
          <w:szCs w:val="19"/>
        </w:rPr>
        <w:t>EDA landing view — dataset overview: 880 rows × 13 columns, zero missing cells, 12 numeric columns.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6EAF9698">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20E0DECA">
            <w:pPr>
              <w:spacing w:line="4260" w:lineRule="atLeast"/>
              <w:jc w:val="center"/>
            </w:pPr>
            <w:r>
              <w:drawing>
                <wp:inline distT="0" distB="0" distL="0" distR="0">
                  <wp:extent cx="5667375"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667375" cy="2667000"/>
                          </a:xfrm>
                          <a:prstGeom prst="rect">
                            <a:avLst/>
                          </a:prstGeom>
                        </pic:spPr>
                      </pic:pic>
                    </a:graphicData>
                  </a:graphic>
                </wp:inline>
              </w:drawing>
            </w:r>
          </w:p>
        </w:tc>
      </w:tr>
    </w:tbl>
    <w:p w14:paraId="6FF3DD85">
      <w:pPr>
        <w:spacing w:before="100" w:after="320"/>
        <w:jc w:val="center"/>
      </w:pPr>
      <w:r>
        <w:rPr>
          <w:rFonts w:ascii="Calibri" w:hAnsi="Calibri" w:eastAsia="Calibri" w:cs="Calibri"/>
          <w:i/>
          <w:iCs/>
          <w:color w:val="97A6B5"/>
          <w:sz w:val="19"/>
          <w:szCs w:val="19"/>
        </w:rPr>
        <w:t>AQI distribution — histogram and boxplot with mean, median, standard deviation and range.</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57207018">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PrEx>
        <w:tc>
          <w:tcPr>
            <w:shd w:val="clear" w:color="auto" w:fill="0D141C"/>
            <w:tcMar>
              <w:top w:w="90" w:type="dxa"/>
              <w:left w:w="90" w:type="dxa"/>
              <w:bottom w:w="90" w:type="dxa"/>
              <w:right w:w="90" w:type="dxa"/>
            </w:tcMar>
          </w:tcPr>
          <w:p w14:paraId="745F7F31">
            <w:pPr>
              <w:spacing w:line="4260" w:lineRule="atLeast"/>
              <w:jc w:val="center"/>
            </w:pPr>
            <w:r>
              <w:drawing>
                <wp:inline distT="0" distB="0" distL="0" distR="0">
                  <wp:extent cx="5667375"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667375" cy="2667000"/>
                          </a:xfrm>
                          <a:prstGeom prst="rect">
                            <a:avLst/>
                          </a:prstGeom>
                        </pic:spPr>
                      </pic:pic>
                    </a:graphicData>
                  </a:graphic>
                </wp:inline>
              </w:drawing>
            </w:r>
          </w:p>
        </w:tc>
      </w:tr>
    </w:tbl>
    <w:p w14:paraId="7AA30F2A">
      <w:pPr>
        <w:spacing w:before="100" w:after="320"/>
        <w:jc w:val="center"/>
      </w:pPr>
      <w:r>
        <w:rPr>
          <w:rFonts w:ascii="Calibri" w:hAnsi="Calibri" w:eastAsia="Calibri" w:cs="Calibri"/>
          <w:i/>
          <w:iCs/>
          <w:color w:val="97A6B5"/>
          <w:sz w:val="19"/>
          <w:szCs w:val="19"/>
        </w:rPr>
        <w:t>Correlation heatmap across all weather, pollutant and AQI variables.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49A76829">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65A007EE">
            <w:pPr>
              <w:spacing w:line="4275" w:lineRule="atLeast"/>
              <w:jc w:val="center"/>
            </w:pPr>
            <w:r>
              <w:drawing>
                <wp:inline distT="0" distB="0" distL="0" distR="0">
                  <wp:extent cx="5667375" cy="2676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667375" cy="2676525"/>
                          </a:xfrm>
                          <a:prstGeom prst="rect">
                            <a:avLst/>
                          </a:prstGeom>
                        </pic:spPr>
                      </pic:pic>
                    </a:graphicData>
                  </a:graphic>
                </wp:inline>
              </w:drawing>
            </w:r>
          </w:p>
        </w:tc>
      </w:tr>
    </w:tbl>
    <w:p w14:paraId="2C56326C">
      <w:pPr>
        <w:spacing w:before="100" w:after="320"/>
        <w:jc w:val="center"/>
      </w:pPr>
      <w:r>
        <w:rPr>
          <w:rFonts w:ascii="Calibri" w:hAnsi="Calibri" w:eastAsia="Calibri" w:cs="Calibri"/>
          <w:i/>
          <w:iCs/>
          <w:color w:val="97A6B5"/>
          <w:sz w:val="19"/>
          <w:szCs w:val="19"/>
        </w:rPr>
        <w:t>Feature distributions and AQI-vs-feature relationships (continued from the tabbed EDA view).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0F7CA8EF">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4D0A51AD">
            <w:pPr>
              <w:spacing w:line="4305" w:lineRule="atLeast"/>
              <w:jc w:val="center"/>
            </w:pPr>
            <w:r>
              <w:drawing>
                <wp:inline distT="0" distB="0" distL="0" distR="0">
                  <wp:extent cx="5667375" cy="2695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667375" cy="2695575"/>
                          </a:xfrm>
                          <a:prstGeom prst="rect">
                            <a:avLst/>
                          </a:prstGeom>
                        </pic:spPr>
                      </pic:pic>
                    </a:graphicData>
                  </a:graphic>
                </wp:inline>
              </w:drawing>
            </w:r>
          </w:p>
        </w:tc>
      </w:tr>
    </w:tbl>
    <w:p w14:paraId="4A482037">
      <w:pPr>
        <w:spacing w:before="100" w:after="320"/>
        <w:jc w:val="center"/>
      </w:pPr>
      <w:r>
        <w:rPr>
          <w:rFonts w:ascii="Calibri" w:hAnsi="Calibri" w:eastAsia="Calibri" w:cs="Calibri"/>
          <w:i/>
          <w:iCs/>
          <w:color w:val="97A6B5"/>
          <w:sz w:val="19"/>
          <w:szCs w:val="19"/>
        </w:rPr>
        <w:t>AQI over time — the full historical series from October 2022 through 2024.</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3817AE9C">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4DD979AC">
            <w:pPr>
              <w:spacing w:line="4260" w:lineRule="atLeast"/>
              <w:jc w:val="center"/>
            </w:pPr>
            <w:r>
              <w:drawing>
                <wp:inline distT="0" distB="0" distL="0" distR="0">
                  <wp:extent cx="5667375" cy="2667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667375" cy="2667000"/>
                          </a:xfrm>
                          <a:prstGeom prst="rect">
                            <a:avLst/>
                          </a:prstGeom>
                        </pic:spPr>
                      </pic:pic>
                    </a:graphicData>
                  </a:graphic>
                </wp:inline>
              </w:drawing>
            </w:r>
          </w:p>
        </w:tc>
      </w:tr>
    </w:tbl>
    <w:p w14:paraId="45809CB4">
      <w:pPr>
        <w:spacing w:before="100" w:after="320"/>
        <w:jc w:val="center"/>
      </w:pPr>
      <w:r>
        <w:rPr>
          <w:rFonts w:ascii="Calibri" w:hAnsi="Calibri" w:eastAsia="Calibri" w:cs="Calibri"/>
          <w:i/>
          <w:iCs/>
          <w:color w:val="97A6B5"/>
          <w:sz w:val="19"/>
          <w:szCs w:val="19"/>
        </w:rPr>
        <w:t>Outlier view — boxplots flagging extreme values across temperature, humidity, PM2.5, PM10 and AQI.</w:t>
      </w:r>
    </w:p>
    <w:p w14:paraId="62E9C3A8">
      <w:pPr>
        <w:spacing w:before="280" w:after="140"/>
        <w:ind w:left="0"/>
      </w:pPr>
      <w:r>
        <w:rPr>
          <w:sz w:val="24"/>
          <w:szCs w:val="24"/>
        </w:rPr>
        <w:t xml:space="preserve">🔍  </w:t>
      </w:r>
      <w:r>
        <w:rPr>
          <w:rFonts w:ascii="Calibri" w:hAnsi="Calibri" w:eastAsia="Calibri" w:cs="Calibri"/>
          <w:b/>
          <w:bCs/>
          <w:color w:val="9CF3D4"/>
          <w:sz w:val="24"/>
          <w:szCs w:val="24"/>
        </w:rPr>
        <w:t>Model Explainability (SHAP)</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2EE238CF">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72AF4D4A">
            <w:pPr>
              <w:spacing w:line="4290" w:lineRule="atLeast"/>
              <w:jc w:val="center"/>
            </w:pPr>
            <w:r>
              <w:drawing>
                <wp:inline distT="0" distB="0" distL="0" distR="0">
                  <wp:extent cx="5667375" cy="2686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667375" cy="2686050"/>
                          </a:xfrm>
                          <a:prstGeom prst="rect">
                            <a:avLst/>
                          </a:prstGeom>
                        </pic:spPr>
                      </pic:pic>
                    </a:graphicData>
                  </a:graphic>
                </wp:inline>
              </w:drawing>
            </w:r>
          </w:p>
        </w:tc>
      </w:tr>
    </w:tbl>
    <w:p w14:paraId="2A7DDBC6">
      <w:pPr>
        <w:spacing w:before="100" w:after="320"/>
        <w:jc w:val="center"/>
      </w:pPr>
      <w:r>
        <w:rPr>
          <w:rFonts w:ascii="Calibri" w:hAnsi="Calibri" w:eastAsia="Calibri" w:cs="Calibri"/>
          <w:i/>
          <w:iCs/>
          <w:color w:val="97A6B5"/>
          <w:sz w:val="19"/>
          <w:szCs w:val="19"/>
        </w:rPr>
        <w:t>Explainability landing view — pick any of the 3 horizon-specific models to inspect, with the full feature schema shown for transparency.</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2E5636C9">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3DDEBD34">
            <w:pPr>
              <w:spacing w:line="4290" w:lineRule="atLeast"/>
              <w:jc w:val="center"/>
            </w:pPr>
            <w:r>
              <w:drawing>
                <wp:inline distT="0" distB="0" distL="0" distR="0">
                  <wp:extent cx="5667375" cy="2686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667375" cy="2686050"/>
                          </a:xfrm>
                          <a:prstGeom prst="rect">
                            <a:avLst/>
                          </a:prstGeom>
                        </pic:spPr>
                      </pic:pic>
                    </a:graphicData>
                  </a:graphic>
                </wp:inline>
              </w:drawing>
            </w:r>
          </w:p>
        </w:tc>
      </w:tr>
    </w:tbl>
    <w:p w14:paraId="5CAB1BE4">
      <w:pPr>
        <w:spacing w:before="100" w:after="320"/>
        <w:jc w:val="center"/>
      </w:pPr>
      <w:r>
        <w:rPr>
          <w:rFonts w:ascii="Calibri" w:hAnsi="Calibri" w:eastAsia="Calibri" w:cs="Calibri"/>
          <w:i/>
          <w:iCs/>
          <w:color w:val="97A6B5"/>
          <w:sz w:val="19"/>
          <w:szCs w:val="19"/>
        </w:rPr>
        <w:t>Global feature importance — mean SHAP impact per feature (left) and the SHAP beeswarm plot showing how each feature's value pushes predictions up or down (right).</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70611AC1">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4C719797">
            <w:pPr>
              <w:spacing w:line="4260" w:lineRule="atLeast"/>
              <w:jc w:val="center"/>
            </w:pPr>
            <w:r>
              <w:drawing>
                <wp:inline distT="0" distB="0" distL="0" distR="0">
                  <wp:extent cx="5667375" cy="2667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5667375" cy="2667000"/>
                          </a:xfrm>
                          <a:prstGeom prst="rect">
                            <a:avLst/>
                          </a:prstGeom>
                        </pic:spPr>
                      </pic:pic>
                    </a:graphicData>
                  </a:graphic>
                </wp:inline>
              </w:drawing>
            </w:r>
          </w:p>
        </w:tc>
      </w:tr>
    </w:tbl>
    <w:p w14:paraId="17783FFB">
      <w:pPr>
        <w:spacing w:before="100" w:after="320"/>
        <w:jc w:val="center"/>
      </w:pPr>
      <w:r>
        <w:rPr>
          <w:rFonts w:ascii="Calibri" w:hAnsi="Calibri" w:eastAsia="Calibri" w:cs="Calibri"/>
          <w:i/>
          <w:iCs/>
          <w:color w:val="97A6B5"/>
          <w:sz w:val="19"/>
          <w:szCs w:val="19"/>
        </w:rPr>
        <w:t>SHAP waterfall for a Day 1 prediction — showing exactly which features pushed that specific forecast up or down.</w:t>
      </w:r>
    </w:p>
    <w:p w14:paraId="0596766E">
      <w:pPr>
        <w:spacing w:before="280" w:after="140"/>
        <w:ind w:left="0"/>
      </w:pPr>
      <w:r>
        <w:rPr>
          <w:sz w:val="24"/>
          <w:szCs w:val="24"/>
        </w:rPr>
        <w:t xml:space="preserve">🏆  </w:t>
      </w:r>
      <w:r>
        <w:rPr>
          <w:rFonts w:ascii="Calibri" w:hAnsi="Calibri" w:eastAsia="Calibri" w:cs="Calibri"/>
          <w:b/>
          <w:bCs/>
          <w:color w:val="9CF3D4"/>
          <w:sz w:val="24"/>
          <w:szCs w:val="24"/>
        </w:rPr>
        <w:t>Model Comparison</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0D70D3E3">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57BBF99E">
            <w:pPr>
              <w:spacing w:line="4275" w:lineRule="atLeast"/>
              <w:jc w:val="center"/>
            </w:pPr>
            <w:r>
              <w:drawing>
                <wp:inline distT="0" distB="0" distL="0" distR="0">
                  <wp:extent cx="5667375" cy="2676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5667375" cy="2676525"/>
                          </a:xfrm>
                          <a:prstGeom prst="rect">
                            <a:avLst/>
                          </a:prstGeom>
                        </pic:spPr>
                      </pic:pic>
                    </a:graphicData>
                  </a:graphic>
                </wp:inline>
              </w:drawing>
            </w:r>
          </w:p>
        </w:tc>
      </w:tr>
    </w:tbl>
    <w:p w14:paraId="53F90403">
      <w:pPr>
        <w:spacing w:before="100" w:after="320"/>
        <w:jc w:val="center"/>
      </w:pPr>
      <w:r>
        <w:rPr>
          <w:rFonts w:ascii="Calibri" w:hAnsi="Calibri" w:eastAsia="Calibri" w:cs="Calibri"/>
          <w:i/>
          <w:iCs/>
          <w:color w:val="97A6B5"/>
          <w:sz w:val="19"/>
          <w:szCs w:val="19"/>
        </w:rPr>
        <w:t>Champion models per horizon, with MAE by model bar chart (lower is better).</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5203A06B">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686DE216">
            <w:pPr>
              <w:spacing w:line="4320" w:lineRule="atLeast"/>
              <w:jc w:val="center"/>
            </w:pPr>
            <w:r>
              <w:drawing>
                <wp:inline distT="0" distB="0" distL="0" distR="0">
                  <wp:extent cx="5667375" cy="2705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5667375" cy="2705100"/>
                          </a:xfrm>
                          <a:prstGeom prst="rect">
                            <a:avLst/>
                          </a:prstGeom>
                        </pic:spPr>
                      </pic:pic>
                    </a:graphicData>
                  </a:graphic>
                </wp:inline>
              </w:drawing>
            </w:r>
          </w:p>
        </w:tc>
      </w:tr>
    </w:tbl>
    <w:p w14:paraId="7B8760E6">
      <w:pPr>
        <w:spacing w:before="100" w:after="320"/>
        <w:jc w:val="center"/>
      </w:pPr>
      <w:r>
        <w:rPr>
          <w:rFonts w:ascii="Calibri" w:hAnsi="Calibri" w:eastAsia="Calibri" w:cs="Calibri"/>
          <w:i/>
          <w:iCs/>
          <w:color w:val="97A6B5"/>
          <w:sz w:val="19"/>
          <w:szCs w:val="19"/>
        </w:rPr>
        <w:t>MAE by model across all three forecast horizons.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66E60A71">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19AE139D">
            <w:pPr>
              <w:spacing w:line="4290" w:lineRule="atLeast"/>
              <w:jc w:val="center"/>
            </w:pPr>
            <w:r>
              <w:drawing>
                <wp:inline distT="0" distB="0" distL="0" distR="0">
                  <wp:extent cx="5667375" cy="2686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5667375" cy="2686050"/>
                          </a:xfrm>
                          <a:prstGeom prst="rect">
                            <a:avLst/>
                          </a:prstGeom>
                        </pic:spPr>
                      </pic:pic>
                    </a:graphicData>
                  </a:graphic>
                </wp:inline>
              </w:drawing>
            </w:r>
          </w:p>
        </w:tc>
      </w:tr>
    </w:tbl>
    <w:p w14:paraId="659FF388">
      <w:pPr>
        <w:spacing w:before="100" w:after="320"/>
        <w:jc w:val="center"/>
      </w:pPr>
      <w:r>
        <w:rPr>
          <w:rFonts w:ascii="Calibri" w:hAnsi="Calibri" w:eastAsia="Calibri" w:cs="Calibri"/>
          <w:i/>
          <w:iCs/>
          <w:color w:val="97A6B5"/>
          <w:sz w:val="19"/>
          <w:szCs w:val="19"/>
        </w:rPr>
        <w:t>R² by model across all three forecast horizons (higher is better).</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702D2D3D">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12525C8F">
            <w:pPr>
              <w:spacing w:line="4290" w:lineRule="atLeast"/>
              <w:jc w:val="center"/>
            </w:pPr>
            <w:r>
              <w:drawing>
                <wp:inline distT="0" distB="0" distL="0" distR="0">
                  <wp:extent cx="5667375" cy="2686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5667375" cy="2686050"/>
                          </a:xfrm>
                          <a:prstGeom prst="rect">
                            <a:avLst/>
                          </a:prstGeom>
                        </pic:spPr>
                      </pic:pic>
                    </a:graphicData>
                  </a:graphic>
                </wp:inline>
              </w:drawing>
            </w:r>
          </w:p>
        </w:tc>
      </w:tr>
    </w:tbl>
    <w:p w14:paraId="17A7AD7A">
      <w:pPr>
        <w:spacing w:before="100" w:after="320"/>
        <w:jc w:val="center"/>
      </w:pPr>
      <w:r>
        <w:rPr>
          <w:rFonts w:ascii="Calibri" w:hAnsi="Calibri" w:eastAsia="Calibri" w:cs="Calibri"/>
          <w:i/>
          <w:iCs/>
          <w:color w:val="97A6B5"/>
          <w:sz w:val="19"/>
          <w:szCs w:val="19"/>
        </w:rPr>
        <w:t>Full comparison table — MAE, RMSE and R² for every model and horizon, with the champion flagged.</w:t>
      </w:r>
    </w:p>
    <w:p w14:paraId="25E05458">
      <w:pPr>
        <w:spacing w:before="280" w:after="140"/>
        <w:ind w:left="0"/>
      </w:pPr>
      <w:r>
        <w:rPr>
          <w:sz w:val="24"/>
          <w:szCs w:val="24"/>
        </w:rPr>
        <w:t xml:space="preserve">🧪  </w:t>
      </w:r>
      <w:r>
        <w:rPr>
          <w:rFonts w:ascii="Calibri" w:hAnsi="Calibri" w:eastAsia="Calibri" w:cs="Calibri"/>
          <w:b/>
          <w:bCs/>
          <w:color w:val="9CF3D4"/>
          <w:sz w:val="24"/>
          <w:szCs w:val="24"/>
        </w:rPr>
        <w:t>Custom Prediction Lab</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15D113AB">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5C279F22">
            <w:pPr>
              <w:spacing w:line="4275" w:lineRule="atLeast"/>
              <w:jc w:val="center"/>
            </w:pPr>
            <w:r>
              <w:drawing>
                <wp:inline distT="0" distB="0" distL="0" distR="0">
                  <wp:extent cx="5667375" cy="2676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667375" cy="2676525"/>
                          </a:xfrm>
                          <a:prstGeom prst="rect">
                            <a:avLst/>
                          </a:prstGeom>
                        </pic:spPr>
                      </pic:pic>
                    </a:graphicData>
                  </a:graphic>
                </wp:inline>
              </w:drawing>
            </w:r>
          </w:p>
        </w:tc>
      </w:tr>
    </w:tbl>
    <w:p w14:paraId="7ECFF3D2">
      <w:pPr>
        <w:spacing w:before="100" w:after="320"/>
        <w:jc w:val="center"/>
      </w:pPr>
      <w:r>
        <w:rPr>
          <w:rFonts w:ascii="Calibri" w:hAnsi="Calibri" w:eastAsia="Calibri" w:cs="Calibri"/>
          <w:i/>
          <w:iCs/>
          <w:color w:val="97A6B5"/>
          <w:sz w:val="19"/>
          <w:szCs w:val="19"/>
        </w:rPr>
        <w:t>Custom AQI Lab — pick any Karachi location for its live reading and map view.</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2F565844">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3867DB8E">
            <w:pPr>
              <w:spacing w:line="4275" w:lineRule="atLeast"/>
              <w:jc w:val="center"/>
            </w:pPr>
            <w:r>
              <w:drawing>
                <wp:inline distT="0" distB="0" distL="0" distR="0">
                  <wp:extent cx="5667375" cy="2676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rcRect/>
                          <a:stretch>
                            <a:fillRect/>
                          </a:stretch>
                        </pic:blipFill>
                        <pic:spPr>
                          <a:xfrm>
                            <a:off x="0" y="0"/>
                            <a:ext cx="5667375" cy="2676525"/>
                          </a:xfrm>
                          <a:prstGeom prst="rect">
                            <a:avLst/>
                          </a:prstGeom>
                        </pic:spPr>
                      </pic:pic>
                    </a:graphicData>
                  </a:graphic>
                </wp:inline>
              </w:drawing>
            </w:r>
          </w:p>
        </w:tc>
      </w:tr>
    </w:tbl>
    <w:p w14:paraId="50EFB103">
      <w:pPr>
        <w:spacing w:before="100" w:after="320"/>
        <w:jc w:val="center"/>
      </w:pPr>
      <w:r>
        <w:rPr>
          <w:rFonts w:ascii="Calibri" w:hAnsi="Calibri" w:eastAsia="Calibri" w:cs="Calibri"/>
          <w:i/>
          <w:iCs/>
          <w:color w:val="97A6B5"/>
          <w:sz w:val="19"/>
          <w:szCs w:val="19"/>
        </w:rPr>
        <w:t>Scenario controls — sliders for weather, wind/rain and particulate inputs.</w:t>
      </w:r>
    </w:p>
    <w:tbl>
      <w:tblPr>
        <w:tblStyle w:val="9"/>
        <w:tblW w:w="5000" w:type="pct"/>
        <w:tblInd w:w="0" w:type="dxa"/>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Layout w:type="autofit"/>
        <w:tblCellMar>
          <w:top w:w="0" w:type="dxa"/>
          <w:left w:w="10" w:type="dxa"/>
          <w:bottom w:w="0" w:type="dxa"/>
          <w:right w:w="10" w:type="dxa"/>
        </w:tblCellMar>
      </w:tblPr>
      <w:tblGrid>
        <w:gridCol w:w="10420"/>
      </w:tblGrid>
      <w:tr w14:paraId="0E9F0798">
        <w:tblPrEx>
          <w:tblBorders>
            <w:top w:val="single" w:color="26333F" w:sz="6" w:space="0"/>
            <w:left w:val="single" w:color="26333F" w:sz="6" w:space="0"/>
            <w:bottom w:val="single" w:color="26333F" w:sz="6" w:space="0"/>
            <w:right w:val="single" w:color="26333F" w:sz="6" w:space="0"/>
            <w:insideH w:val="single" w:color="auto" w:sz="4" w:space="0"/>
            <w:insideV w:val="single" w:color="auto" w:sz="4" w:space="0"/>
          </w:tblBorders>
          <w:tblCellMar>
            <w:top w:w="0" w:type="dxa"/>
            <w:left w:w="10" w:type="dxa"/>
            <w:bottom w:w="0" w:type="dxa"/>
            <w:right w:w="10" w:type="dxa"/>
          </w:tblCellMar>
        </w:tblPrEx>
        <w:tc>
          <w:tcPr>
            <w:shd w:val="clear" w:color="auto" w:fill="0D141C"/>
            <w:tcMar>
              <w:top w:w="90" w:type="dxa"/>
              <w:left w:w="90" w:type="dxa"/>
              <w:bottom w:w="90" w:type="dxa"/>
              <w:right w:w="90" w:type="dxa"/>
            </w:tcMar>
          </w:tcPr>
          <w:p w14:paraId="2CBD85CF">
            <w:pPr>
              <w:spacing w:line="4290" w:lineRule="atLeast"/>
              <w:jc w:val="center"/>
            </w:pPr>
            <w:r>
              <w:drawing>
                <wp:inline distT="0" distB="0" distL="0" distR="0">
                  <wp:extent cx="5667375" cy="2686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
                          <a:srcRect/>
                          <a:stretch>
                            <a:fillRect/>
                          </a:stretch>
                        </pic:blipFill>
                        <pic:spPr>
                          <a:xfrm>
                            <a:off x="0" y="0"/>
                            <a:ext cx="5667375" cy="2686050"/>
                          </a:xfrm>
                          <a:prstGeom prst="rect">
                            <a:avLst/>
                          </a:prstGeom>
                        </pic:spPr>
                      </pic:pic>
                    </a:graphicData>
                  </a:graphic>
                </wp:inline>
              </w:drawing>
            </w:r>
          </w:p>
        </w:tc>
      </w:tr>
    </w:tbl>
    <w:p w14:paraId="784A8365">
      <w:pPr>
        <w:spacing w:before="100" w:after="320"/>
        <w:jc w:val="center"/>
      </w:pPr>
      <w:r>
        <w:rPr>
          <w:rFonts w:ascii="Calibri" w:hAnsi="Calibri" w:eastAsia="Calibri" w:cs="Calibri"/>
          <w:i/>
          <w:iCs/>
          <w:color w:val="97A6B5"/>
          <w:sz w:val="19"/>
          <w:szCs w:val="19"/>
        </w:rPr>
        <w:t>Scenario result — a fresh 3-day prediction generated from the custom input values.</w:t>
      </w:r>
    </w:p>
    <w:sectPr>
      <w:headerReference r:id="rId3" w:type="default"/>
      <w:footerReference r:id="rId4" w:type="default"/>
      <w:pgSz w:w="12240" w:h="15840"/>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98A44">
    <w:pPr>
      <w:jc w:val="center"/>
    </w:pPr>
    <w:r>
      <w:rPr>
        <w:rFonts w:ascii="Calibri" w:hAnsi="Calibri" w:eastAsia="Calibri" w:cs="Calibri"/>
        <w:color w:val="26333F"/>
        <w:sz w:val="18"/>
        <w:szCs w:val="18"/>
      </w:rPr>
      <w:t xml:space="preserve">— </w:t>
    </w:r>
    <w:r>
      <w:rPr>
        <w:rFonts w:ascii="Calibri" w:hAnsi="Calibri" w:eastAsia="Calibri" w:cs="Calibri"/>
        <w:color w:val="97A6B5"/>
        <w:sz w:val="18"/>
        <w:szCs w:val="18"/>
      </w:rPr>
      <w:fldChar w:fldCharType="begin"/>
    </w:r>
    <w:r>
      <w:rPr>
        <w:rFonts w:ascii="Calibri" w:hAnsi="Calibri" w:eastAsia="Calibri" w:cs="Calibri"/>
        <w:color w:val="97A6B5"/>
        <w:sz w:val="18"/>
        <w:szCs w:val="18"/>
      </w:rPr>
      <w:instrText xml:space="preserve">PAGE</w:instrText>
    </w:r>
    <w:r>
      <w:rPr>
        <w:rFonts w:ascii="Calibri" w:hAnsi="Calibri" w:eastAsia="Calibri" w:cs="Calibri"/>
        <w:color w:val="97A6B5"/>
        <w:sz w:val="18"/>
        <w:szCs w:val="18"/>
      </w:rPr>
      <w:fldChar w:fldCharType="separate"/>
    </w:r>
    <w:r>
      <w:rPr>
        <w:rFonts w:ascii="Calibri" w:hAnsi="Calibri" w:eastAsia="Calibri" w:cs="Calibri"/>
        <w:color w:val="97A6B5"/>
        <w:sz w:val="18"/>
        <w:szCs w:val="18"/>
      </w:rPr>
      <w:fldChar w:fldCharType="end"/>
    </w:r>
    <w:r>
      <w:rPr>
        <w:rFonts w:ascii="Calibri" w:hAnsi="Calibri" w:eastAsia="Calibri" w:cs="Calibri"/>
        <w:color w:val="26333F"/>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DC5B7">
    <w:pPr>
      <w:pBdr>
        <w:bottom w:val="single" w:color="26333F" w:sz="4" w:space="6"/>
      </w:pBdr>
      <w:tabs>
        <w:tab w:val="right" w:pos="9026"/>
      </w:tabs>
    </w:pPr>
    <w:r>
      <w:rPr>
        <w:rFonts w:ascii="Calibri" w:hAnsi="Calibri" w:eastAsia="Calibri" w:cs="Calibri"/>
        <w:b/>
        <w:bCs/>
        <w:color w:val="97A6B5"/>
        <w:sz w:val="16"/>
        <w:szCs w:val="16"/>
      </w:rPr>
      <w:t>KARACHI AQI PREDICTOR</w:t>
    </w:r>
    <w:r>
      <w:rPr>
        <w:rFonts w:ascii="Calibri" w:hAnsi="Calibri" w:eastAsia="Calibri" w:cs="Calibri"/>
        <w:color w:val="97A6B5"/>
        <w:sz w:val="16"/>
        <w:szCs w:val="16"/>
      </w:rPr>
      <w:tab/>
      <w:t>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rPr>
        <w:color w:val="2FD9A0"/>
        <w:sz w:val="14"/>
        <w:szCs w:val="1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67433E4"/>
    <w:rsid w:val="1C756EBE"/>
    <w:rsid w:val="3FDB52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E9EEF3"/>
      <w:sz w:val="21"/>
      <w:szCs w:val="21"/>
    </w:rPr>
  </w:style>
  <w:style w:type="paragraph" w:styleId="2">
    <w:name w:val="heading 1"/>
    <w:next w:val="1"/>
    <w:qFormat/>
    <w:uiPriority w:val="0"/>
    <w:pPr>
      <w:spacing w:line="276" w:lineRule="auto"/>
    </w:pPr>
    <w:rPr>
      <w:rFonts w:ascii="Calibri" w:hAnsi="Calibri" w:eastAsia="Calibri" w:cs="Calibri"/>
      <w:color w:val="2E74B5"/>
      <w:sz w:val="32"/>
      <w:szCs w:val="32"/>
    </w:rPr>
  </w:style>
  <w:style w:type="paragraph" w:styleId="3">
    <w:name w:val="heading 2"/>
    <w:next w:val="1"/>
    <w:qFormat/>
    <w:uiPriority w:val="0"/>
    <w:pPr>
      <w:spacing w:line="276" w:lineRule="auto"/>
    </w:pPr>
    <w:rPr>
      <w:rFonts w:ascii="Calibri" w:hAnsi="Calibri" w:eastAsia="Calibri" w:cs="Calibri"/>
      <w:color w:val="2E74B5"/>
      <w:sz w:val="26"/>
      <w:szCs w:val="26"/>
    </w:rPr>
  </w:style>
  <w:style w:type="paragraph" w:styleId="4">
    <w:name w:val="heading 3"/>
    <w:next w:val="1"/>
    <w:qFormat/>
    <w:uiPriority w:val="0"/>
    <w:pPr>
      <w:spacing w:line="276" w:lineRule="auto"/>
    </w:pPr>
    <w:rPr>
      <w:rFonts w:ascii="Calibri" w:hAnsi="Calibri" w:eastAsia="Calibri" w:cs="Calibri"/>
      <w:color w:val="1F4D78"/>
      <w:sz w:val="24"/>
      <w:szCs w:val="24"/>
    </w:rPr>
  </w:style>
  <w:style w:type="paragraph" w:styleId="5">
    <w:name w:val="heading 4"/>
    <w:next w:val="1"/>
    <w:qFormat/>
    <w:uiPriority w:val="0"/>
    <w:pPr>
      <w:spacing w:line="276" w:lineRule="auto"/>
    </w:pPr>
    <w:rPr>
      <w:rFonts w:ascii="Calibri" w:hAnsi="Calibri" w:eastAsia="Calibri" w:cs="Calibri"/>
      <w:i/>
      <w:iCs/>
      <w:color w:val="2E74B5"/>
      <w:sz w:val="21"/>
      <w:szCs w:val="21"/>
    </w:rPr>
  </w:style>
  <w:style w:type="paragraph" w:styleId="6">
    <w:name w:val="heading 5"/>
    <w:next w:val="1"/>
    <w:qFormat/>
    <w:uiPriority w:val="0"/>
    <w:pPr>
      <w:spacing w:line="276" w:lineRule="auto"/>
    </w:pPr>
    <w:rPr>
      <w:rFonts w:ascii="Calibri" w:hAnsi="Calibri" w:eastAsia="Calibri" w:cs="Calibri"/>
      <w:color w:val="2E74B5"/>
      <w:sz w:val="21"/>
      <w:szCs w:val="21"/>
    </w:rPr>
  </w:style>
  <w:style w:type="paragraph" w:styleId="7">
    <w:name w:val="heading 6"/>
    <w:next w:val="1"/>
    <w:qFormat/>
    <w:uiPriority w:val="0"/>
    <w:pPr>
      <w:spacing w:line="276" w:lineRule="auto"/>
    </w:pPr>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color w:val="E9EEF3"/>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color w:val="E9EEF3"/>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pPr>
      <w:spacing w:line="276" w:lineRule="auto"/>
    </w:pPr>
    <w:rPr>
      <w:rFonts w:ascii="Calibri" w:hAnsi="Calibri" w:eastAsia="Calibri" w:cs="Calibri"/>
      <w:color w:val="E9EEF3"/>
      <w:sz w:val="56"/>
      <w:szCs w:val="56"/>
    </w:rPr>
  </w:style>
  <w:style w:type="paragraph" w:styleId="17">
    <w:name w:val="List Paragraph"/>
    <w:qFormat/>
    <w:uiPriority w:val="0"/>
    <w:pPr>
      <w:spacing w:line="276" w:lineRule="auto"/>
    </w:pPr>
    <w:rPr>
      <w:rFonts w:ascii="Calibri" w:hAnsi="Calibri" w:eastAsia="Calibri" w:cs="Calibri"/>
      <w:color w:val="E9EEF3"/>
      <w:sz w:val="21"/>
      <w:szCs w:val="21"/>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1655</Words>
  <Characters>9735</Characters>
  <TotalTime>10</TotalTime>
  <ScaleCrop>false</ScaleCrop>
  <LinksUpToDate>false</LinksUpToDate>
  <CharactersWithSpaces>11200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2026-08-29T04:18:00Z</dcterms:created>
  <dc:creator>Un-named</dc:creator>
  <cp:lastModifiedBy>Shogun Xd</cp:lastModifiedBy>
  <dcterms:modified xsi:type="dcterms:W3CDTF">2026-08-29T04:37:32Z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eyJoZGlkIjoiMTI5MzI1Y2IwYzBiZTVlZTMwZjQxYWU5ZGJiYTA4NzAiLCJ1c2VySWQiOiIxOTQxOTc1MzQwNzQwIn0=</vt:lpwstr>
  </property>
  <property fmtid="{D5CDD505-2E9C-101B-9397-08002B2CF9AE}" pid="3" name="KSOProductBuildVer">
    <vt:lpwstr>1033-12.1.0.28032</vt:lpwstr>
  </property>
  <property fmtid="{D5CDD505-2E9C-101B-9397-08002B2CF9AE}" pid="4" name="ICV">
    <vt:lpwstr>56F54F70E3C2406AAFA1600C6690F99A_12</vt:lpwstr>
  </property>
</Properties>
</file>