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Required columns for DDEX compliance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Track Information: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Track number — Unique number identifying the track in the release.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Track titles — The formal and display title of the track.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Subtitle/Mix title/Version (optional) — If there’s a remix or alternate version.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Duration — Format: PT#M#S (like PT3M45S for 3 min 45 sec).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Language of Performance — e.g., en, sw, fr.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Title language — Language of the track title (if different from performance language).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Parental advisory — Whether the track is explicit or suitable for all audiences.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Identifiers: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ISRC code — International Standard Recording Code, unique for each track.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UPC code — Universal Product Code for the entire release (album or single).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EAN code (optional) — European Article Number (if needed).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GRID (optional) — Global Release Identifier, a unique release-level identifier.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Artist and Contributor Information: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Primary Artists — The main performer(s) of the track.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Artists as "featuring" (optional) — Any guest appearances.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Remixer artists (optional) — If the track is a remix.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Authors — Lyricists, if different from composers.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Composers — People who wrote the music.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Producers (optional) — The music producers behind the track.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4. Release Information: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Release title — Name of the album, EP, or single.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Physical release date — Format: YYYY-MM-DD.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Digital release date (optional) — If different from the physical date.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Label — The music label releasing the track.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Production year — The year the track was recorded or released.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Production owner — The company or individual owning production rights.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Copyright owner — The copyright holder for the track.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5. Genre and Metadata: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Genre — Main genre of the track (like Pop, Gospel, Jazz).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Sub Genre (optional) — More specific classification (like Afrobeat, R&amp;B).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Territories to deliver — Where the track should be distributed (e.g., Worldwide, KE, NG).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Commercial descriptions (optional) — English, French, German, Spanish, etc., for marketing purposes.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6. Technical Information: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Audio file type — MP3, WAV, FLAC, etc. (though this might not be in Excel directly).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Cover art filename — Matching the track and stored in the IMAGES folder.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Sampling rate — Usually 44100 Hz for standard CD-quality audio.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Number of channels — Typically 2 for stereo audio.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2025-03-13T09:27:33Z</dcterms:modified>
</cp:coreProperties>
</file>