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Here is a detailed breakdown of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cost implications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integrating your own </w:t>
      </w:r>
      <w:r>
        <w:rPr>
          <w:rFonts w:ascii="Courier New" w:hAnsi="Courier New" w:eastAsia="Courier New" w:cs="Courier New"/>
          <w:color w:val="000000"/>
          <w:sz w:val="20"/>
        </w:rPr>
        <w:t xml:space="preserve">mkononi-ivr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system directly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Safaricom via an E1 trunk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based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Kenyan market prices and Safaricom's official IVR document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💸 1. One-Time Setup Costs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40"/>
        <w:gridCol w:w="1485"/>
        <w:gridCol w:w="453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Item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Cost (KES)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E1 Interface Card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(Digium/Sangoma)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45,000 – 90,000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Hardware for connecting E1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PBX Server Hardware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40,000 – 80,000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 use a cloud VPS (below)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Asterisk PBX Setup (Dev cost)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50,000 – 150,000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Includes installation, dialplans, SIP, Node.js interface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Audio Prompt Recording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5,000 – 20,000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Studio-quality IVR prompts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Power Backup (UPS)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15,000 – 40,000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Optional but recommended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Static IP / Firewall Setup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5,000 – 15,000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 self-hosted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🟢 Total Setup Cost Estimate: KES 160,000 – 395,000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💼 2. Recurring Monthly Costs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688"/>
        <w:gridCol w:w="1967"/>
        <w:gridCol w:w="469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Item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Monthly Cost (KES)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E1 Line (Safaricom)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6,000 – 10,000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Line rental for 30 channels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Safaricom Shortcode (IVR)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10,000 + VAT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Premium code monthly fee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 Center / VPS Hosting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6,000 – 15,000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Optional if not self-hosting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Bandwidth + Utilities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2,000 – 5,000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Internet/power for hosted PBX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Technical Support / DevOps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50,000+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In-house or outsourced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Call Costs (per minute)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KES 0.80 – 2.00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6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 non-premium; you may monetize if premium IVR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🟢 Total Monthly Cost Estimate: KES 74,000 – 130,000+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🧾 Optional Revenue via Premium IVR (if charging users)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From Safaricom’s form: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charge KES 10/min, you earn: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KES 7.94 net revenue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Safaricom takes 25% (KES 2.06)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Potential monthly revenue for 10,000 minutes: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KES 79,400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KES 476,200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depending on rate used.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📊 Summary: Cost Implications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4"/>
        <w:gridCol w:w="2120"/>
        <w:gridCol w:w="217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Low Estimate (KES)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High Estimate (KES)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Initial Setup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395,000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Monthly Running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74,000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130,000+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When It’s Worth 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setup is ideal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expect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&gt;30,000 minutes/month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long-term cost savings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plan to monetize via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premium IVR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require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 control over IVR logic and flow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2025-05-21T15:09:44Z</dcterms:modified>
</cp:coreProperties>
</file>