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Probabilistic Air Quality Forecasting with Bayesian Inference</w:t>
      </w:r>
    </w:p>
    <w:p>
      <w:r>
        <w:t>Course: ML703 – Probabilistic and Statistical Inference</w:t>
      </w:r>
    </w:p>
    <w:p>
      <w:r>
        <w:t>Team Members: Ayesha Alhammadi, Muhra AlMahri</w:t>
      </w:r>
    </w:p>
    <w:p>
      <w:r>
        <w:t>Term: Spring 2025</w:t>
      </w:r>
    </w:p>
    <w:p>
      <w:pPr>
        <w:pStyle w:val="Heading1"/>
      </w:pPr>
      <w:r>
        <w:t>1. Introduction</w:t>
      </w:r>
    </w:p>
    <w:p>
      <w:r>
        <w:t>Air pollution is a growing concern in urban environments due to its direct impact on public health, climate, and sustainability. In the UAE, cities like Abu Dhabi and Dubai frequently experience high levels of PM10 pollution (particulate matter with diameter &lt;10 microns), often influenced by climate conditions and urbanization. This project explores time series forecasting of PM10 pollution using both classical and probabilistic models to provide not only predictions but also quantification of uncertainty.</w:t>
      </w:r>
    </w:p>
    <w:p>
      <w:pPr>
        <w:pStyle w:val="Heading1"/>
      </w:pPr>
      <w:r>
        <w:t>2. Dataset</w:t>
      </w:r>
    </w:p>
    <w:p>
      <w:r>
        <w:t>The dataset was obtained from the UAE Federal Competitiveness and Statistics Center (FCSC), titled: "Average of Air Pollutants Concentration by Monitoring Station (2011–2022)." Yearly PM10 concentrations were extracted for Abu Dhabi and Dubai, averaged across monitoring stations, and interpolated where missing.</w:t>
      </w:r>
    </w:p>
    <w:p>
      <w:r>
        <w:t>Figure 1. Annual PM10 concentration in Abu Dhabi and Dubai (2011–2022).</w:t>
      </w:r>
    </w:p>
    <w:p>
      <w:r>
        <w:drawing>
          <wp:inline xmlns:a="http://schemas.openxmlformats.org/drawingml/2006/main" xmlns:pic="http://schemas.openxmlformats.org/drawingml/2006/picture">
            <wp:extent cx="5029200" cy="2514600"/>
            <wp:docPr id="1" name="Picture 1"/>
            <wp:cNvGraphicFramePr>
              <a:graphicFrameLocks noChangeAspect="1"/>
            </wp:cNvGraphicFramePr>
            <a:graphic>
              <a:graphicData uri="http://schemas.openxmlformats.org/drawingml/2006/picture">
                <pic:pic>
                  <pic:nvPicPr>
                    <pic:cNvPr id="0" name="pm10_trends.png"/>
                    <pic:cNvPicPr/>
                  </pic:nvPicPr>
                  <pic:blipFill>
                    <a:blip r:embed="rId9"/>
                    <a:stretch>
                      <a:fillRect/>
                    </a:stretch>
                  </pic:blipFill>
                  <pic:spPr>
                    <a:xfrm>
                      <a:off x="0" y="0"/>
                      <a:ext cx="5029200" cy="2514600"/>
                    </a:xfrm>
                    <a:prstGeom prst="rect"/>
                  </pic:spPr>
                </pic:pic>
              </a:graphicData>
            </a:graphic>
          </wp:inline>
        </w:drawing>
      </w:r>
    </w:p>
    <w:p>
      <w:pPr>
        <w:pStyle w:val="Heading1"/>
      </w:pPr>
      <w:r>
        <w:t>3. Modeling Approaches</w:t>
      </w:r>
    </w:p>
    <w:p>
      <w:r>
        <w:t>Two models were implemented:</w:t>
        <w:br/>
        <w:t>- ARIMA(1,1,1): A classical time series forecasting method without uncertainty quantification.</w:t>
        <w:br/>
        <w:t>- Gaussian Process Regression (GPR): A Bayesian approach using an RBF kernel, allowing estimation of credible intervals.</w:t>
      </w:r>
    </w:p>
    <w:p>
      <w:r>
        <w:t>Figure 2. GPR forecast with 95% uncertainty interval for Abu Dhabi PM10.</w:t>
      </w:r>
    </w:p>
    <w:p>
      <w:r>
        <w:drawing>
          <wp:inline xmlns:a="http://schemas.openxmlformats.org/drawingml/2006/main" xmlns:pic="http://schemas.openxmlformats.org/drawingml/2006/picture">
            <wp:extent cx="5029200" cy="2514600"/>
            <wp:docPr id="2" name="Picture 2"/>
            <wp:cNvGraphicFramePr>
              <a:graphicFrameLocks noChangeAspect="1"/>
            </wp:cNvGraphicFramePr>
            <a:graphic>
              <a:graphicData uri="http://schemas.openxmlformats.org/drawingml/2006/picture">
                <pic:pic>
                  <pic:nvPicPr>
                    <pic:cNvPr id="0" name="gpr_forecast.png"/>
                    <pic:cNvPicPr/>
                  </pic:nvPicPr>
                  <pic:blipFill>
                    <a:blip r:embed="rId10"/>
                    <a:stretch>
                      <a:fillRect/>
                    </a:stretch>
                  </pic:blipFill>
                  <pic:spPr>
                    <a:xfrm>
                      <a:off x="0" y="0"/>
                      <a:ext cx="5029200" cy="2514600"/>
                    </a:xfrm>
                    <a:prstGeom prst="rect"/>
                  </pic:spPr>
                </pic:pic>
              </a:graphicData>
            </a:graphic>
          </wp:inline>
        </w:drawing>
      </w:r>
    </w:p>
    <w:p>
      <w:pPr>
        <w:pStyle w:val="Heading1"/>
      </w:pPr>
      <w:r>
        <w:t>4. Results and Discussion</w:t>
      </w:r>
    </w:p>
    <w:p>
      <w:r>
        <w:t>The models yielded the following 2023 forecasts (in µg/m³):</w:t>
        <w:br/>
        <w:t>- ARIMA: Abu Dhabi = 135.62, Dubai = 129.75</w:t>
        <w:br/>
        <w:t>- GPR: Abu Dhabi = 136.91 [95% CI: 121.9–151.9], Dubai = 127.58 [95% CI: 110.2–144.7]</w:t>
        <w:br/>
        <w:br/>
        <w:t>While ARIMA provided reasonable point forecasts, GPR offered added value through its uncertainty quantification. This is crucial for policy planning and environmental risk assessment. Despite the small dataset, the Bayesian approach produced smooth forecasts.</w:t>
      </w:r>
    </w:p>
    <w:p>
      <w:pPr>
        <w:pStyle w:val="Heading1"/>
      </w:pPr>
      <w:r>
        <w:t>5. Conclusion</w:t>
      </w:r>
    </w:p>
    <w:p>
      <w:r>
        <w:t>This project successfully applied ARIMA and Bayesian GPR to forecast PM10 levels in two UAE cities. The results demonstrate the advantages of probabilistic models in environmental forecasting. Future work could expand this analysis with more granular data (e.g., hourly/daily) and exogenous variables such as weather or traffic patterns.</w:t>
      </w:r>
    </w:p>
    <w:p>
      <w:pPr>
        <w:pStyle w:val="Heading1"/>
      </w:pPr>
      <w:r>
        <w:t>6. References</w:t>
      </w:r>
    </w:p>
    <w:p>
      <w:r>
        <w:t>- Rasmussen, C.E., &amp; Williams, C.K.I. (2006). Gaussian Processes for Machine Learning. MIT Press.</w:t>
        <w:br/>
        <w:t>- Hyndman, R.J., &amp; Athanasopoulos, G. (2018). Forecasting: Principles and Practice.</w:t>
        <w:br/>
        <w:t>- UAE Federal Competitiveness and Statistics Center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