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5019" w14:textId="39AE9A2C" w:rsidR="00105463" w:rsidRPr="00105463" w:rsidRDefault="00FE08DD" w:rsidP="00105463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62626" w:themeColor="text1" w:themeTint="D9"/>
          <w:sz w:val="56"/>
          <w:szCs w:val="96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56"/>
          <w:szCs w:val="96"/>
        </w:rPr>
        <w:t>Week 3</w:t>
      </w:r>
      <w:r w:rsidR="00105463" w:rsidRPr="00105463">
        <w:rPr>
          <w:rFonts w:asciiTheme="majorHAnsi" w:eastAsiaTheme="majorEastAsia" w:hAnsiTheme="majorHAnsi" w:cstheme="majorBidi"/>
          <w:color w:val="262626" w:themeColor="text1" w:themeTint="D9"/>
          <w:sz w:val="56"/>
          <w:szCs w:val="96"/>
        </w:rPr>
        <w:t xml:space="preserve"> Lecture</w:t>
      </w:r>
    </w:p>
    <w:p w14:paraId="1158D0B6" w14:textId="07213F60" w:rsidR="00105463" w:rsidRPr="00105463" w:rsidRDefault="003330D7" w:rsidP="00105463">
      <w:pPr>
        <w:keepNext/>
        <w:keepLines/>
        <w:pBdr>
          <w:bottom w:val="single" w:sz="4" w:space="2" w:color="58B6C0" w:themeColor="accent2"/>
        </w:pBdr>
        <w:spacing w:before="120" w:after="120" w:line="240" w:lineRule="auto"/>
        <w:outlineLvl w:val="0"/>
        <w:rPr>
          <w:rFonts w:asciiTheme="majorHAnsi" w:eastAsiaTheme="majorEastAsia" w:hAnsiTheme="majorHAnsi" w:cstheme="majorBidi"/>
          <w:color w:val="262626" w:themeColor="text1" w:themeTint="D9"/>
          <w:sz w:val="36"/>
          <w:szCs w:val="40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36"/>
          <w:szCs w:val="40"/>
        </w:rPr>
        <w:t>B&amp;O Chapter 2 (continued)</w:t>
      </w:r>
    </w:p>
    <w:p w14:paraId="174B92E3" w14:textId="06D06F27" w:rsidR="00D54A76" w:rsidRDefault="00ED42F0" w:rsidP="00013CBE">
      <w:pPr>
        <w:pStyle w:val="Heading2"/>
      </w:pPr>
      <w:r>
        <w:t>Integer Representations</w:t>
      </w:r>
    </w:p>
    <w:p w14:paraId="0544E218" w14:textId="200771F3" w:rsidR="008878BC" w:rsidRDefault="00D316D8" w:rsidP="008878BC">
      <w:pPr>
        <w:pStyle w:val="ListParagraph"/>
        <w:numPr>
          <w:ilvl w:val="0"/>
          <w:numId w:val="1"/>
        </w:numPr>
      </w:pPr>
      <w:r>
        <w:t>C Integer Types</w:t>
      </w:r>
    </w:p>
    <w:tbl>
      <w:tblPr>
        <w:tblStyle w:val="Style1"/>
        <w:tblW w:w="4677" w:type="pct"/>
        <w:jc w:val="center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807"/>
        <w:gridCol w:w="2870"/>
        <w:gridCol w:w="2517"/>
        <w:gridCol w:w="2899"/>
      </w:tblGrid>
      <w:tr w:rsidR="00B14949" w:rsidRPr="005F5783" w14:paraId="3305307D" w14:textId="7CB729D1" w:rsidTr="00F20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317" w:type="pct"/>
            <w:gridSpan w:val="2"/>
            <w:shd w:val="clear" w:color="auto" w:fill="265F65" w:themeFill="accent2" w:themeFillShade="80"/>
          </w:tcPr>
          <w:p w14:paraId="436DAB08" w14:textId="38720951" w:rsidR="005F5783" w:rsidRPr="005F5783" w:rsidRDefault="005F5783" w:rsidP="0092497B">
            <w:pPr>
              <w:jc w:val="center"/>
            </w:pPr>
            <w:r w:rsidRPr="005F5783">
              <w:t>Signed Integer Type</w:t>
            </w:r>
          </w:p>
        </w:tc>
        <w:tc>
          <w:tcPr>
            <w:tcW w:w="2683" w:type="pct"/>
            <w:gridSpan w:val="2"/>
            <w:shd w:val="clear" w:color="auto" w:fill="265F65" w:themeFill="accent2" w:themeFillShade="80"/>
          </w:tcPr>
          <w:p w14:paraId="19CC3DF3" w14:textId="2350D1AF" w:rsidR="005F5783" w:rsidRPr="005F5783" w:rsidRDefault="005F5783" w:rsidP="0092497B">
            <w:pPr>
              <w:jc w:val="center"/>
            </w:pPr>
            <w:r>
              <w:t>Unsigned Integer Type</w:t>
            </w:r>
          </w:p>
        </w:tc>
      </w:tr>
      <w:tr w:rsidR="0092497B" w:rsidRPr="00342470" w14:paraId="70076D06" w14:textId="77777777" w:rsidTr="00825D05">
        <w:trPr>
          <w:jc w:val="center"/>
        </w:trPr>
        <w:tc>
          <w:tcPr>
            <w:tcW w:w="895" w:type="pct"/>
            <w:shd w:val="clear" w:color="auto" w:fill="265F65" w:themeFill="accent2" w:themeFillShade="80"/>
          </w:tcPr>
          <w:p w14:paraId="62E08FA6" w14:textId="4FECEB14" w:rsidR="00A37372" w:rsidRPr="00B14949" w:rsidRDefault="005F5783" w:rsidP="0092497B">
            <w:pPr>
              <w:jc w:val="center"/>
              <w:rPr>
                <w:rStyle w:val="Strong"/>
                <w:color w:val="FFFFFF" w:themeColor="background1"/>
              </w:rPr>
            </w:pPr>
            <w:r w:rsidRPr="00B14949">
              <w:rPr>
                <w:rStyle w:val="Strong"/>
                <w:color w:val="FFFFFF" w:themeColor="background1"/>
              </w:rPr>
              <w:t xml:space="preserve">Integer </w:t>
            </w:r>
            <w:r w:rsidR="00A37372" w:rsidRPr="00B14949">
              <w:rPr>
                <w:rStyle w:val="Strong"/>
                <w:color w:val="FFFFFF" w:themeColor="background1"/>
              </w:rPr>
              <w:t>Type</w:t>
            </w:r>
          </w:p>
        </w:tc>
        <w:tc>
          <w:tcPr>
            <w:tcW w:w="1422" w:type="pct"/>
            <w:shd w:val="clear" w:color="auto" w:fill="265F65" w:themeFill="accent2" w:themeFillShade="80"/>
          </w:tcPr>
          <w:p w14:paraId="5BF3AFFD" w14:textId="6DD4BCFF" w:rsidR="00A37372" w:rsidRPr="00342470" w:rsidRDefault="00A37372" w:rsidP="0092497B">
            <w:pPr>
              <w:jc w:val="center"/>
              <w:rPr>
                <w:rStyle w:val="Strong"/>
                <w:color w:val="FFFFFF" w:themeColor="background1"/>
              </w:rPr>
            </w:pPr>
            <w:r w:rsidRPr="00342470">
              <w:rPr>
                <w:rStyle w:val="Strong"/>
                <w:color w:val="FFFFFF" w:themeColor="background1"/>
              </w:rPr>
              <w:t>Format Specifier</w:t>
            </w:r>
          </w:p>
        </w:tc>
        <w:tc>
          <w:tcPr>
            <w:tcW w:w="1247" w:type="pct"/>
            <w:shd w:val="clear" w:color="auto" w:fill="265F65" w:themeFill="accent2" w:themeFillShade="80"/>
          </w:tcPr>
          <w:p w14:paraId="2EB37133" w14:textId="0F914A19" w:rsidR="00A37372" w:rsidRPr="00342470" w:rsidRDefault="00B14949" w:rsidP="0092497B">
            <w:pPr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 xml:space="preserve">Integer </w:t>
            </w:r>
            <w:r w:rsidR="00A37372" w:rsidRPr="00342470">
              <w:rPr>
                <w:rStyle w:val="Strong"/>
                <w:color w:val="FFFFFF" w:themeColor="background1"/>
              </w:rPr>
              <w:t>Type</w:t>
            </w:r>
          </w:p>
        </w:tc>
        <w:tc>
          <w:tcPr>
            <w:tcW w:w="1436" w:type="pct"/>
            <w:shd w:val="clear" w:color="auto" w:fill="265F65" w:themeFill="accent2" w:themeFillShade="80"/>
          </w:tcPr>
          <w:p w14:paraId="350A87C5" w14:textId="0FF19F14" w:rsidR="00A37372" w:rsidRPr="00342470" w:rsidRDefault="00A37372" w:rsidP="0092497B">
            <w:pPr>
              <w:jc w:val="center"/>
              <w:rPr>
                <w:rStyle w:val="Strong"/>
                <w:color w:val="FFFFFF" w:themeColor="background1"/>
              </w:rPr>
            </w:pPr>
            <w:r w:rsidRPr="00342470">
              <w:rPr>
                <w:rStyle w:val="Strong"/>
                <w:color w:val="FFFFFF" w:themeColor="background1"/>
              </w:rPr>
              <w:t>Format Specifier</w:t>
            </w:r>
          </w:p>
        </w:tc>
      </w:tr>
      <w:tr w:rsidR="00B14949" w14:paraId="04EFF8F4" w14:textId="671C6D7A" w:rsidTr="00825D05">
        <w:trPr>
          <w:jc w:val="center"/>
        </w:trPr>
        <w:tc>
          <w:tcPr>
            <w:tcW w:w="895" w:type="pct"/>
            <w:shd w:val="clear" w:color="auto" w:fill="DDF0F2" w:themeFill="accent2" w:themeFillTint="33"/>
          </w:tcPr>
          <w:p w14:paraId="6921FDD4" w14:textId="11FE3A4B" w:rsidR="00A37372" w:rsidRPr="000E5B72" w:rsidRDefault="00A37372" w:rsidP="0092497B">
            <w:pPr>
              <w:jc w:val="center"/>
              <w:rPr>
                <w:vertAlign w:val="superscript"/>
              </w:rPr>
            </w:pPr>
            <w:r w:rsidRPr="000E5B72">
              <w:t>char</w:t>
            </w:r>
            <w:r w:rsidR="005F5783" w:rsidRPr="000E5B72">
              <w:rPr>
                <w:vertAlign w:val="superscript"/>
              </w:rPr>
              <w:t>†</w:t>
            </w:r>
          </w:p>
        </w:tc>
        <w:tc>
          <w:tcPr>
            <w:tcW w:w="1422" w:type="pct"/>
            <w:shd w:val="clear" w:color="auto" w:fill="DDF0F2" w:themeFill="accent2" w:themeFillTint="33"/>
          </w:tcPr>
          <w:p w14:paraId="1EE0AC7A" w14:textId="0B5586BA" w:rsidR="00A37372" w:rsidRDefault="005F5783" w:rsidP="0092497B">
            <w:pPr>
              <w:pStyle w:val="ListParagraph"/>
              <w:ind w:left="0"/>
              <w:jc w:val="center"/>
            </w:pPr>
            <w:r>
              <w:t>%c</w:t>
            </w:r>
            <w:r w:rsidR="0092497B">
              <w:t xml:space="preserve"> (%</w:t>
            </w:r>
            <w:proofErr w:type="spellStart"/>
            <w:r w:rsidR="0092497B">
              <w:t>hhi</w:t>
            </w:r>
            <w:proofErr w:type="spellEnd"/>
            <w:r w:rsidR="0092497B">
              <w:t xml:space="preserve"> for numerical)</w:t>
            </w:r>
          </w:p>
        </w:tc>
        <w:tc>
          <w:tcPr>
            <w:tcW w:w="1247" w:type="pct"/>
            <w:shd w:val="clear" w:color="auto" w:fill="DDF0F2" w:themeFill="accent2" w:themeFillTint="33"/>
          </w:tcPr>
          <w:p w14:paraId="5813A6B9" w14:textId="29F45EAC" w:rsidR="00A37372" w:rsidRDefault="00A37372" w:rsidP="0092497B">
            <w:pPr>
              <w:pStyle w:val="ListParagraph"/>
              <w:ind w:left="0"/>
              <w:jc w:val="center"/>
            </w:pPr>
            <w:r>
              <w:t>unsigned char</w:t>
            </w:r>
          </w:p>
        </w:tc>
        <w:tc>
          <w:tcPr>
            <w:tcW w:w="1436" w:type="pct"/>
            <w:shd w:val="clear" w:color="auto" w:fill="DDF0F2" w:themeFill="accent2" w:themeFillTint="33"/>
          </w:tcPr>
          <w:p w14:paraId="48A0C6A0" w14:textId="6B1E4B4F" w:rsidR="00A37372" w:rsidRDefault="0092497B" w:rsidP="0092497B">
            <w:pPr>
              <w:pStyle w:val="ListParagraph"/>
              <w:ind w:left="0"/>
              <w:jc w:val="center"/>
            </w:pPr>
            <w:r>
              <w:t>%c (%</w:t>
            </w:r>
            <w:proofErr w:type="spellStart"/>
            <w:r>
              <w:t>hhu</w:t>
            </w:r>
            <w:proofErr w:type="spellEnd"/>
            <w:r>
              <w:t xml:space="preserve"> for numerical)</w:t>
            </w:r>
          </w:p>
        </w:tc>
      </w:tr>
      <w:tr w:rsidR="00B14949" w14:paraId="7FA9F183" w14:textId="7AEFDA6C" w:rsidTr="00825D05">
        <w:trPr>
          <w:jc w:val="center"/>
        </w:trPr>
        <w:tc>
          <w:tcPr>
            <w:tcW w:w="895" w:type="pct"/>
          </w:tcPr>
          <w:p w14:paraId="052E51C8" w14:textId="5322C1ED" w:rsidR="00A37372" w:rsidRPr="000E5B72" w:rsidRDefault="00A37372" w:rsidP="0092497B">
            <w:pPr>
              <w:jc w:val="center"/>
            </w:pPr>
            <w:r w:rsidRPr="000E5B72">
              <w:t>short</w:t>
            </w:r>
          </w:p>
        </w:tc>
        <w:tc>
          <w:tcPr>
            <w:tcW w:w="1422" w:type="pct"/>
          </w:tcPr>
          <w:p w14:paraId="12BF5F29" w14:textId="61AE8118" w:rsidR="00A37372" w:rsidRDefault="0092497B" w:rsidP="0092497B">
            <w:pPr>
              <w:pStyle w:val="ListParagraph"/>
              <w:ind w:left="0"/>
              <w:jc w:val="center"/>
            </w:pPr>
            <w:r>
              <w:t>%hi</w:t>
            </w:r>
          </w:p>
        </w:tc>
        <w:tc>
          <w:tcPr>
            <w:tcW w:w="1247" w:type="pct"/>
          </w:tcPr>
          <w:p w14:paraId="5D040E6A" w14:textId="7412DD44" w:rsidR="00A37372" w:rsidRDefault="00A37372" w:rsidP="0092497B">
            <w:pPr>
              <w:pStyle w:val="ListParagraph"/>
              <w:ind w:left="0"/>
              <w:jc w:val="center"/>
            </w:pPr>
            <w:r>
              <w:t>unsigned short</w:t>
            </w:r>
          </w:p>
        </w:tc>
        <w:tc>
          <w:tcPr>
            <w:tcW w:w="1436" w:type="pct"/>
          </w:tcPr>
          <w:p w14:paraId="5E9B51A0" w14:textId="6FF8A2B2" w:rsidR="00A37372" w:rsidRDefault="0092497B" w:rsidP="0092497B">
            <w:pPr>
              <w:pStyle w:val="ListParagraph"/>
              <w:ind w:left="0"/>
              <w:jc w:val="center"/>
            </w:pPr>
            <w:r>
              <w:t>%hu</w:t>
            </w:r>
          </w:p>
        </w:tc>
      </w:tr>
      <w:tr w:rsidR="00B14949" w14:paraId="6836F36E" w14:textId="6ABF8800" w:rsidTr="00825D05">
        <w:trPr>
          <w:jc w:val="center"/>
        </w:trPr>
        <w:tc>
          <w:tcPr>
            <w:tcW w:w="895" w:type="pct"/>
            <w:shd w:val="clear" w:color="auto" w:fill="DDF0F2" w:themeFill="accent2" w:themeFillTint="33"/>
          </w:tcPr>
          <w:p w14:paraId="35A33C35" w14:textId="421A791F" w:rsidR="00A37372" w:rsidRPr="000E5B72" w:rsidRDefault="00A37372" w:rsidP="0092497B">
            <w:pPr>
              <w:jc w:val="center"/>
            </w:pPr>
            <w:proofErr w:type="spellStart"/>
            <w:r w:rsidRPr="000E5B72">
              <w:t>int</w:t>
            </w:r>
            <w:proofErr w:type="spellEnd"/>
          </w:p>
        </w:tc>
        <w:tc>
          <w:tcPr>
            <w:tcW w:w="1422" w:type="pct"/>
            <w:shd w:val="clear" w:color="auto" w:fill="DDF0F2" w:themeFill="accent2" w:themeFillTint="33"/>
          </w:tcPr>
          <w:p w14:paraId="274F159A" w14:textId="4B23CE12" w:rsidR="00A37372" w:rsidRDefault="0092497B" w:rsidP="0092497B">
            <w:pPr>
              <w:pStyle w:val="ListParagraph"/>
              <w:ind w:left="0"/>
              <w:jc w:val="center"/>
            </w:pPr>
            <w:r>
              <w:t>%i or %d</w:t>
            </w:r>
          </w:p>
        </w:tc>
        <w:tc>
          <w:tcPr>
            <w:tcW w:w="1247" w:type="pct"/>
            <w:shd w:val="clear" w:color="auto" w:fill="DDF0F2" w:themeFill="accent2" w:themeFillTint="33"/>
          </w:tcPr>
          <w:p w14:paraId="52497C6B" w14:textId="624FB7E7" w:rsidR="00A37372" w:rsidRDefault="00A37372" w:rsidP="0092497B">
            <w:pPr>
              <w:pStyle w:val="ListParagraph"/>
              <w:ind w:left="0"/>
              <w:jc w:val="center"/>
            </w:pPr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1436" w:type="pct"/>
            <w:shd w:val="clear" w:color="auto" w:fill="DDF0F2" w:themeFill="accent2" w:themeFillTint="33"/>
          </w:tcPr>
          <w:p w14:paraId="50D16847" w14:textId="5E90D6D9" w:rsidR="00A37372" w:rsidRDefault="0092497B" w:rsidP="0092497B">
            <w:pPr>
              <w:pStyle w:val="ListParagraph"/>
              <w:ind w:left="0"/>
              <w:jc w:val="center"/>
            </w:pPr>
            <w:r>
              <w:t>%u</w:t>
            </w:r>
          </w:p>
        </w:tc>
      </w:tr>
      <w:tr w:rsidR="00B14949" w14:paraId="6187D1ED" w14:textId="59D534D1" w:rsidTr="00825D05">
        <w:trPr>
          <w:jc w:val="center"/>
        </w:trPr>
        <w:tc>
          <w:tcPr>
            <w:tcW w:w="895" w:type="pct"/>
          </w:tcPr>
          <w:p w14:paraId="1F25A5A5" w14:textId="3E03DACC" w:rsidR="00A37372" w:rsidRPr="000E5B72" w:rsidRDefault="00A37372" w:rsidP="0092497B">
            <w:pPr>
              <w:jc w:val="center"/>
            </w:pPr>
            <w:r w:rsidRPr="000E5B72">
              <w:t>long</w:t>
            </w:r>
          </w:p>
        </w:tc>
        <w:tc>
          <w:tcPr>
            <w:tcW w:w="1422" w:type="pct"/>
          </w:tcPr>
          <w:p w14:paraId="6EDBBFA9" w14:textId="4A22086E" w:rsidR="00A37372" w:rsidRDefault="0092497B" w:rsidP="0092497B">
            <w:pPr>
              <w:pStyle w:val="ListParagraph"/>
              <w:ind w:left="0"/>
              <w:jc w:val="center"/>
            </w:pPr>
            <w:r>
              <w:t>%li</w:t>
            </w:r>
          </w:p>
        </w:tc>
        <w:tc>
          <w:tcPr>
            <w:tcW w:w="1247" w:type="pct"/>
          </w:tcPr>
          <w:p w14:paraId="025066E3" w14:textId="73E337AC" w:rsidR="00A37372" w:rsidRDefault="00A37372" w:rsidP="0092497B">
            <w:pPr>
              <w:pStyle w:val="ListParagraph"/>
              <w:ind w:left="0"/>
              <w:jc w:val="center"/>
            </w:pPr>
            <w:r>
              <w:t>unsigned long</w:t>
            </w:r>
          </w:p>
        </w:tc>
        <w:tc>
          <w:tcPr>
            <w:tcW w:w="1436" w:type="pct"/>
          </w:tcPr>
          <w:p w14:paraId="63582485" w14:textId="4ABE5CB8" w:rsidR="00A37372" w:rsidRDefault="0092497B" w:rsidP="0092497B">
            <w:pPr>
              <w:pStyle w:val="ListParagraph"/>
              <w:ind w:left="0"/>
              <w:jc w:val="center"/>
            </w:pPr>
            <w:r>
              <w:t>%</w:t>
            </w:r>
            <w:proofErr w:type="spellStart"/>
            <w:r>
              <w:t>lu</w:t>
            </w:r>
            <w:proofErr w:type="spellEnd"/>
          </w:p>
        </w:tc>
      </w:tr>
      <w:tr w:rsidR="00B14949" w14:paraId="553FFA0C" w14:textId="53557298" w:rsidTr="00825D05">
        <w:trPr>
          <w:jc w:val="center"/>
        </w:trPr>
        <w:tc>
          <w:tcPr>
            <w:tcW w:w="895" w:type="pct"/>
            <w:shd w:val="clear" w:color="auto" w:fill="DDF0F2" w:themeFill="accent2" w:themeFillTint="33"/>
          </w:tcPr>
          <w:p w14:paraId="328D6B89" w14:textId="39D99573" w:rsidR="00A37372" w:rsidRPr="000E5B72" w:rsidRDefault="00A37372" w:rsidP="0092497B">
            <w:pPr>
              <w:jc w:val="center"/>
              <w:rPr>
                <w:vertAlign w:val="superscript"/>
              </w:rPr>
            </w:pPr>
            <w:r w:rsidRPr="000E5B72">
              <w:t xml:space="preserve">long </w:t>
            </w:r>
            <w:proofErr w:type="spellStart"/>
            <w:r w:rsidRPr="000E5B72">
              <w:t>long</w:t>
            </w:r>
            <w:proofErr w:type="spellEnd"/>
            <w:r w:rsidR="0092497B" w:rsidRPr="000E5B72">
              <w:rPr>
                <w:vertAlign w:val="superscript"/>
              </w:rPr>
              <w:t>‡</w:t>
            </w:r>
          </w:p>
        </w:tc>
        <w:tc>
          <w:tcPr>
            <w:tcW w:w="1422" w:type="pct"/>
            <w:shd w:val="clear" w:color="auto" w:fill="DDF0F2" w:themeFill="accent2" w:themeFillTint="33"/>
          </w:tcPr>
          <w:p w14:paraId="55FDD242" w14:textId="620F5788" w:rsidR="00A37372" w:rsidRDefault="0092497B" w:rsidP="0092497B">
            <w:pPr>
              <w:pStyle w:val="ListParagraph"/>
              <w:ind w:left="0"/>
              <w:jc w:val="center"/>
            </w:pPr>
            <w:r>
              <w:t>%</w:t>
            </w:r>
            <w:proofErr w:type="spellStart"/>
            <w:r>
              <w:t>lli</w:t>
            </w:r>
            <w:proofErr w:type="spellEnd"/>
          </w:p>
        </w:tc>
        <w:tc>
          <w:tcPr>
            <w:tcW w:w="1247" w:type="pct"/>
            <w:shd w:val="clear" w:color="auto" w:fill="DDF0F2" w:themeFill="accent2" w:themeFillTint="33"/>
          </w:tcPr>
          <w:p w14:paraId="7663299A" w14:textId="10876D39" w:rsidR="00A37372" w:rsidRDefault="00342470" w:rsidP="0092497B">
            <w:pPr>
              <w:pStyle w:val="ListParagraph"/>
              <w:ind w:left="0"/>
              <w:jc w:val="center"/>
            </w:pPr>
            <w:r>
              <w:t xml:space="preserve">unsigned long </w:t>
            </w:r>
            <w:proofErr w:type="spellStart"/>
            <w:r>
              <w:t>long</w:t>
            </w:r>
            <w:proofErr w:type="spellEnd"/>
            <w:r w:rsidR="00825D05" w:rsidRPr="000E5B72">
              <w:rPr>
                <w:vertAlign w:val="superscript"/>
              </w:rPr>
              <w:t>‡</w:t>
            </w:r>
          </w:p>
        </w:tc>
        <w:tc>
          <w:tcPr>
            <w:tcW w:w="1436" w:type="pct"/>
            <w:shd w:val="clear" w:color="auto" w:fill="DDF0F2" w:themeFill="accent2" w:themeFillTint="33"/>
          </w:tcPr>
          <w:p w14:paraId="101A12EE" w14:textId="58355F08" w:rsidR="00A37372" w:rsidRDefault="0092497B" w:rsidP="0092497B">
            <w:pPr>
              <w:pStyle w:val="ListParagraph"/>
              <w:ind w:left="0"/>
              <w:jc w:val="center"/>
            </w:pPr>
            <w:r>
              <w:t>%</w:t>
            </w:r>
            <w:proofErr w:type="spellStart"/>
            <w:r>
              <w:t>llu</w:t>
            </w:r>
            <w:proofErr w:type="spellEnd"/>
          </w:p>
        </w:tc>
      </w:tr>
    </w:tbl>
    <w:p w14:paraId="58AB401B" w14:textId="46B1DC82" w:rsidR="0029286A" w:rsidRPr="004D3B94" w:rsidRDefault="005F5783" w:rsidP="0092497B">
      <w:pPr>
        <w:pStyle w:val="ListParagraph"/>
        <w:ind w:left="900" w:hanging="180"/>
        <w:rPr>
          <w:sz w:val="16"/>
          <w:szCs w:val="16"/>
        </w:rPr>
      </w:pPr>
      <w:r w:rsidRPr="004D3B94">
        <w:rPr>
          <w:sz w:val="16"/>
          <w:szCs w:val="16"/>
        </w:rPr>
        <w:t>†</w:t>
      </w:r>
      <w:r w:rsidR="0092497B" w:rsidRPr="004D3B94">
        <w:rPr>
          <w:sz w:val="16"/>
          <w:szCs w:val="16"/>
        </w:rPr>
        <w:t xml:space="preserve"> The type </w:t>
      </w:r>
      <w:r w:rsidR="0092497B" w:rsidRPr="004D3B94">
        <w:rPr>
          <w:rStyle w:val="Strong"/>
          <w:sz w:val="16"/>
          <w:szCs w:val="16"/>
        </w:rPr>
        <w:t>char</w:t>
      </w:r>
      <w:r w:rsidR="0092497B" w:rsidRPr="004D3B94">
        <w:rPr>
          <w:sz w:val="16"/>
          <w:szCs w:val="16"/>
        </w:rPr>
        <w:t xml:space="preserve"> can be either signed or unsigned. </w:t>
      </w:r>
      <w:r w:rsidR="00555BA9">
        <w:rPr>
          <w:sz w:val="16"/>
          <w:szCs w:val="16"/>
        </w:rPr>
        <w:t>If you need a</w:t>
      </w:r>
      <w:r w:rsidR="0092497B" w:rsidRPr="004D3B94">
        <w:rPr>
          <w:sz w:val="16"/>
          <w:szCs w:val="16"/>
        </w:rPr>
        <w:t xml:space="preserve"> guarantee that it is signed</w:t>
      </w:r>
      <w:r w:rsidR="00555BA9">
        <w:rPr>
          <w:sz w:val="16"/>
          <w:szCs w:val="16"/>
        </w:rPr>
        <w:t>,</w:t>
      </w:r>
      <w:r w:rsidR="0092497B" w:rsidRPr="004D3B94">
        <w:rPr>
          <w:sz w:val="16"/>
          <w:szCs w:val="16"/>
        </w:rPr>
        <w:t xml:space="preserve"> use type </w:t>
      </w:r>
      <w:r w:rsidR="0092497B" w:rsidRPr="004D3B94">
        <w:rPr>
          <w:rStyle w:val="Strong"/>
          <w:sz w:val="16"/>
          <w:szCs w:val="16"/>
        </w:rPr>
        <w:t>signed char</w:t>
      </w:r>
      <w:r w:rsidR="0092497B" w:rsidRPr="004D3B94">
        <w:rPr>
          <w:sz w:val="16"/>
          <w:szCs w:val="16"/>
        </w:rPr>
        <w:t xml:space="preserve">. </w:t>
      </w:r>
    </w:p>
    <w:p w14:paraId="488F40DC" w14:textId="70F3C1B8" w:rsidR="005F5783" w:rsidRPr="004D3B94" w:rsidRDefault="0092497B" w:rsidP="004D3B94">
      <w:pPr>
        <w:pStyle w:val="ListParagraph"/>
        <w:ind w:left="900" w:hanging="180"/>
        <w:rPr>
          <w:sz w:val="16"/>
          <w:szCs w:val="16"/>
        </w:rPr>
      </w:pPr>
      <w:r w:rsidRPr="004D3B94">
        <w:rPr>
          <w:rFonts w:ascii="Century Gothic" w:hAnsi="Century Gothic"/>
          <w:sz w:val="16"/>
          <w:szCs w:val="16"/>
        </w:rPr>
        <w:t>‡</w:t>
      </w:r>
      <w:r w:rsidRPr="004D3B94">
        <w:rPr>
          <w:sz w:val="16"/>
          <w:szCs w:val="16"/>
        </w:rPr>
        <w:t xml:space="preserve"> </w:t>
      </w:r>
      <w:r w:rsidR="004D3B94" w:rsidRPr="004D3B94">
        <w:rPr>
          <w:sz w:val="16"/>
          <w:szCs w:val="16"/>
        </w:rPr>
        <w:t>Introduced in C99 version of the standard.</w:t>
      </w:r>
    </w:p>
    <w:p w14:paraId="525BB67D" w14:textId="57FFCFE9" w:rsidR="004D3B94" w:rsidRDefault="0089040F" w:rsidP="004D3B94">
      <w:pPr>
        <w:pStyle w:val="ListParagraph"/>
        <w:numPr>
          <w:ilvl w:val="1"/>
          <w:numId w:val="1"/>
        </w:numPr>
      </w:pPr>
      <w:r>
        <w:t>Integer Type Ranges for Signed vs. Unsigned</w:t>
      </w: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311"/>
        <w:gridCol w:w="2163"/>
      </w:tblGrid>
      <w:tr w:rsidR="00102CB5" w14:paraId="2FA5F277" w14:textId="77777777" w:rsidTr="00102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shd w:val="clear" w:color="auto" w:fill="265F65" w:themeFill="accent2" w:themeFillShade="80"/>
            <w:vAlign w:val="center"/>
          </w:tcPr>
          <w:p w14:paraId="6A488A89" w14:textId="7AED0DE4" w:rsidR="0080770E" w:rsidRDefault="0080770E" w:rsidP="00E82F15">
            <w:pPr>
              <w:pStyle w:val="ListParagraph"/>
              <w:ind w:left="0"/>
              <w:jc w:val="center"/>
            </w:pPr>
            <w:r>
              <w:t>Width</w:t>
            </w:r>
          </w:p>
        </w:tc>
        <w:tc>
          <w:tcPr>
            <w:tcW w:w="0" w:type="auto"/>
            <w:shd w:val="clear" w:color="auto" w:fill="265F65" w:themeFill="accent2" w:themeFillShade="80"/>
            <w:vAlign w:val="center"/>
          </w:tcPr>
          <w:p w14:paraId="7BF7A745" w14:textId="162FEA09" w:rsidR="0080770E" w:rsidRDefault="0080770E" w:rsidP="00E82F15">
            <w:pPr>
              <w:pStyle w:val="ListParagraph"/>
              <w:ind w:left="0"/>
              <w:jc w:val="center"/>
            </w:pPr>
            <w:r>
              <w:t>Encoding</w:t>
            </w:r>
          </w:p>
        </w:tc>
        <w:tc>
          <w:tcPr>
            <w:tcW w:w="0" w:type="auto"/>
            <w:shd w:val="clear" w:color="auto" w:fill="265F65" w:themeFill="accent2" w:themeFillShade="80"/>
            <w:vAlign w:val="center"/>
          </w:tcPr>
          <w:p w14:paraId="66D90BC8" w14:textId="02E12323" w:rsidR="0080770E" w:rsidRDefault="0080770E" w:rsidP="00E82F15">
            <w:pPr>
              <w:pStyle w:val="ListParagraph"/>
              <w:ind w:left="0"/>
              <w:jc w:val="center"/>
            </w:pPr>
            <w:r>
              <w:t>Range</w:t>
            </w:r>
          </w:p>
        </w:tc>
      </w:tr>
      <w:tr w:rsidR="00F20436" w14:paraId="79D09ABC" w14:textId="77777777" w:rsidTr="00102CB5">
        <w:trPr>
          <w:jc w:val="center"/>
        </w:trPr>
        <w:tc>
          <w:tcPr>
            <w:tcW w:w="0" w:type="auto"/>
            <w:vMerge w:val="restart"/>
            <w:shd w:val="clear" w:color="auto" w:fill="DDF0F2" w:themeFill="accent2" w:themeFillTint="33"/>
            <w:vAlign w:val="center"/>
          </w:tcPr>
          <w:p w14:paraId="0C538DE9" w14:textId="17D055AC" w:rsidR="0080770E" w:rsidRDefault="0080770E" w:rsidP="00E82F15">
            <w:pPr>
              <w:pStyle w:val="ListParagraph"/>
              <w:ind w:left="0"/>
              <w:jc w:val="center"/>
            </w:pPr>
            <w:r>
              <w:t>8-bits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7C77CC7A" w14:textId="1672D4EC" w:rsidR="0080770E" w:rsidRDefault="0080770E" w:rsidP="00E82F15">
            <w:pPr>
              <w:pStyle w:val="ListParagraph"/>
              <w:ind w:left="0"/>
              <w:jc w:val="center"/>
            </w:pPr>
            <w:r>
              <w:t>Unsigned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1AEC644D" w14:textId="1A5C8DEA" w:rsidR="0080770E" w:rsidRDefault="0080770E" w:rsidP="00E82F15">
            <w:pPr>
              <w:pStyle w:val="ListParagraph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0</m:t>
              </m:r>
            </m:oMath>
            <w: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F20436" w14:paraId="63FDE3B7" w14:textId="77777777" w:rsidTr="00102CB5">
        <w:trPr>
          <w:jc w:val="center"/>
        </w:trPr>
        <w:tc>
          <w:tcPr>
            <w:tcW w:w="0" w:type="auto"/>
            <w:vMerge/>
            <w:shd w:val="clear" w:color="auto" w:fill="DDF0F2" w:themeFill="accent2" w:themeFillTint="33"/>
            <w:vAlign w:val="center"/>
          </w:tcPr>
          <w:p w14:paraId="681FBD18" w14:textId="77777777" w:rsidR="0080770E" w:rsidRDefault="0080770E" w:rsidP="00E82F1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24A620A8" w14:textId="28CF455D" w:rsidR="0080770E" w:rsidRDefault="0080770E" w:rsidP="00E82F15">
            <w:pPr>
              <w:pStyle w:val="ListParagraph"/>
              <w:ind w:left="0"/>
              <w:jc w:val="center"/>
            </w:pPr>
            <w:r>
              <w:t>Signed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143F85D4" w14:textId="72B53920" w:rsidR="0080770E" w:rsidRDefault="0080770E" w:rsidP="00E82F15">
            <w:pPr>
              <w:pStyle w:val="ListParagraph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80770E" w14:paraId="4075781F" w14:textId="77777777" w:rsidTr="00102CB5">
        <w:trPr>
          <w:jc w:val="center"/>
        </w:trPr>
        <w:tc>
          <w:tcPr>
            <w:tcW w:w="0" w:type="auto"/>
            <w:vMerge w:val="restart"/>
            <w:vAlign w:val="center"/>
          </w:tcPr>
          <w:p w14:paraId="52CD2A69" w14:textId="26A1031C" w:rsidR="0080770E" w:rsidRDefault="0080770E" w:rsidP="00E82F15">
            <w:pPr>
              <w:pStyle w:val="ListParagraph"/>
              <w:ind w:left="0"/>
              <w:jc w:val="center"/>
            </w:pPr>
            <w:r>
              <w:t>16-bits</w:t>
            </w:r>
          </w:p>
        </w:tc>
        <w:tc>
          <w:tcPr>
            <w:tcW w:w="0" w:type="auto"/>
            <w:vAlign w:val="center"/>
          </w:tcPr>
          <w:p w14:paraId="23E0F1C3" w14:textId="1CB26729" w:rsidR="0080770E" w:rsidRDefault="0080770E" w:rsidP="00E82F15">
            <w:pPr>
              <w:pStyle w:val="ListParagraph"/>
              <w:ind w:left="0"/>
              <w:jc w:val="center"/>
            </w:pPr>
            <w:r>
              <w:t>Unsigned</w:t>
            </w:r>
          </w:p>
        </w:tc>
        <w:tc>
          <w:tcPr>
            <w:tcW w:w="0" w:type="auto"/>
            <w:vAlign w:val="center"/>
          </w:tcPr>
          <w:p w14:paraId="07A783BC" w14:textId="1FBA009C" w:rsidR="0080770E" w:rsidRDefault="0080770E" w:rsidP="00E82F15">
            <w:pPr>
              <w:pStyle w:val="ListParagraph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0</m:t>
              </m:r>
            </m:oMath>
            <w: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80770E" w14:paraId="6B5E01D3" w14:textId="77777777" w:rsidTr="00102CB5">
        <w:trPr>
          <w:jc w:val="center"/>
        </w:trPr>
        <w:tc>
          <w:tcPr>
            <w:tcW w:w="0" w:type="auto"/>
            <w:vMerge/>
            <w:vAlign w:val="center"/>
          </w:tcPr>
          <w:p w14:paraId="2D3DF3B7" w14:textId="77777777" w:rsidR="0080770E" w:rsidRDefault="0080770E" w:rsidP="00E82F1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3CBB7FE8" w14:textId="55C7F22C" w:rsidR="0080770E" w:rsidRDefault="0080770E" w:rsidP="00E82F15">
            <w:pPr>
              <w:pStyle w:val="ListParagraph"/>
              <w:ind w:left="0"/>
              <w:jc w:val="center"/>
            </w:pPr>
            <w:r>
              <w:t>Signed</w:t>
            </w:r>
          </w:p>
        </w:tc>
        <w:tc>
          <w:tcPr>
            <w:tcW w:w="0" w:type="auto"/>
            <w:vAlign w:val="center"/>
          </w:tcPr>
          <w:p w14:paraId="0026CB9D" w14:textId="5D12D854" w:rsidR="0080770E" w:rsidRDefault="0080770E" w:rsidP="00E82F15">
            <w:pPr>
              <w:pStyle w:val="ListParagraph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oMath>
            <w: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F20436" w14:paraId="4615F4DC" w14:textId="77777777" w:rsidTr="00102CB5">
        <w:trPr>
          <w:jc w:val="center"/>
        </w:trPr>
        <w:tc>
          <w:tcPr>
            <w:tcW w:w="0" w:type="auto"/>
            <w:vMerge w:val="restart"/>
            <w:shd w:val="clear" w:color="auto" w:fill="DDF0F2" w:themeFill="accent2" w:themeFillTint="33"/>
            <w:vAlign w:val="center"/>
          </w:tcPr>
          <w:p w14:paraId="758E1945" w14:textId="13286025" w:rsidR="0080770E" w:rsidRDefault="0080770E" w:rsidP="00E82F15">
            <w:pPr>
              <w:pStyle w:val="ListParagraph"/>
              <w:ind w:left="0"/>
              <w:jc w:val="center"/>
            </w:pPr>
            <w:r>
              <w:t>32-bits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676C6E5D" w14:textId="5ACBE944" w:rsidR="0080770E" w:rsidRDefault="0080770E" w:rsidP="00E82F15">
            <w:pPr>
              <w:pStyle w:val="ListParagraph"/>
              <w:ind w:left="0"/>
              <w:jc w:val="center"/>
            </w:pPr>
            <w:r>
              <w:t>Unsigned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45D2E131" w14:textId="7BAF7A16" w:rsidR="0080770E" w:rsidRDefault="0080770E" w:rsidP="00E82F15">
            <w:pPr>
              <w:pStyle w:val="ListParagraph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0</m:t>
              </m:r>
            </m:oMath>
            <w: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F20436" w14:paraId="06097D91" w14:textId="77777777" w:rsidTr="00102CB5">
        <w:trPr>
          <w:jc w:val="center"/>
        </w:trPr>
        <w:tc>
          <w:tcPr>
            <w:tcW w:w="0" w:type="auto"/>
            <w:vMerge/>
            <w:shd w:val="clear" w:color="auto" w:fill="DDF0F2" w:themeFill="accent2" w:themeFillTint="33"/>
            <w:vAlign w:val="center"/>
          </w:tcPr>
          <w:p w14:paraId="5423EE81" w14:textId="77777777" w:rsidR="0080770E" w:rsidRDefault="0080770E" w:rsidP="00E82F1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0181A109" w14:textId="09913F61" w:rsidR="0080770E" w:rsidRDefault="0080770E" w:rsidP="00E82F15">
            <w:pPr>
              <w:pStyle w:val="ListParagraph"/>
              <w:ind w:left="0"/>
              <w:jc w:val="center"/>
            </w:pPr>
            <w:r>
              <w:t>Signed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650B8566" w14:textId="1A26CDAA" w:rsidR="0080770E" w:rsidRDefault="0080770E" w:rsidP="00E82F15">
            <w:pPr>
              <w:pStyle w:val="ListParagraph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oMath>
            <w: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80770E" w14:paraId="57E5F237" w14:textId="77777777" w:rsidTr="00102CB5">
        <w:trPr>
          <w:jc w:val="center"/>
        </w:trPr>
        <w:tc>
          <w:tcPr>
            <w:tcW w:w="0" w:type="auto"/>
            <w:vMerge w:val="restart"/>
            <w:vAlign w:val="center"/>
          </w:tcPr>
          <w:p w14:paraId="535F7084" w14:textId="070D39F4" w:rsidR="0080770E" w:rsidRDefault="0080770E" w:rsidP="00E82F15">
            <w:pPr>
              <w:pStyle w:val="ListParagraph"/>
              <w:ind w:left="0"/>
              <w:jc w:val="center"/>
            </w:pPr>
            <w:r>
              <w:t>64-bits</w:t>
            </w:r>
          </w:p>
        </w:tc>
        <w:tc>
          <w:tcPr>
            <w:tcW w:w="0" w:type="auto"/>
            <w:vAlign w:val="center"/>
          </w:tcPr>
          <w:p w14:paraId="0F6C5491" w14:textId="3F573795" w:rsidR="0080770E" w:rsidRDefault="0080770E" w:rsidP="00E82F15">
            <w:pPr>
              <w:pStyle w:val="ListParagraph"/>
              <w:ind w:left="0"/>
              <w:jc w:val="center"/>
            </w:pPr>
            <w:r>
              <w:t>Unsigned</w:t>
            </w:r>
          </w:p>
        </w:tc>
        <w:tc>
          <w:tcPr>
            <w:tcW w:w="0" w:type="auto"/>
            <w:vAlign w:val="center"/>
          </w:tcPr>
          <w:p w14:paraId="49F505A2" w14:textId="15B9952C" w:rsidR="0080770E" w:rsidRDefault="0080770E" w:rsidP="00E82F15">
            <w:pPr>
              <w:pStyle w:val="ListParagraph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0</m:t>
              </m:r>
            </m:oMath>
            <w: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F20436" w14:paraId="3C52BAC9" w14:textId="77777777" w:rsidTr="00102CB5">
        <w:trPr>
          <w:jc w:val="center"/>
        </w:trPr>
        <w:tc>
          <w:tcPr>
            <w:tcW w:w="0" w:type="auto"/>
            <w:vMerge/>
            <w:vAlign w:val="center"/>
          </w:tcPr>
          <w:p w14:paraId="2B8A0412" w14:textId="77777777" w:rsidR="0080770E" w:rsidRDefault="0080770E" w:rsidP="00E82F1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14:paraId="68CAE314" w14:textId="57F6012E" w:rsidR="0080770E" w:rsidRDefault="0080770E" w:rsidP="00E82F15">
            <w:pPr>
              <w:pStyle w:val="ListParagraph"/>
              <w:ind w:left="0"/>
              <w:jc w:val="center"/>
            </w:pPr>
            <w:r>
              <w:t>Signed</w:t>
            </w:r>
          </w:p>
        </w:tc>
        <w:tc>
          <w:tcPr>
            <w:tcW w:w="0" w:type="auto"/>
            <w:vAlign w:val="center"/>
          </w:tcPr>
          <w:p w14:paraId="4A766D7A" w14:textId="5BA56F29" w:rsidR="0080770E" w:rsidRDefault="0080770E" w:rsidP="00E82F15">
            <w:pPr>
              <w:pStyle w:val="ListParagraph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</m:sSup>
            </m:oMath>
            <w: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F20436" w14:paraId="2D0B2B98" w14:textId="77777777" w:rsidTr="00102CB5">
        <w:trPr>
          <w:jc w:val="center"/>
        </w:trPr>
        <w:tc>
          <w:tcPr>
            <w:tcW w:w="0" w:type="auto"/>
            <w:vMerge w:val="restart"/>
            <w:shd w:val="clear" w:color="auto" w:fill="DDF0F2" w:themeFill="accent2" w:themeFillTint="33"/>
            <w:vAlign w:val="center"/>
          </w:tcPr>
          <w:p w14:paraId="691A5892" w14:textId="4DFEDFD7" w:rsidR="0080770E" w:rsidRPr="00E82F15" w:rsidRDefault="00E82F15" w:rsidP="00E82F15">
            <w:pPr>
              <w:pStyle w:val="ListParagraph"/>
              <w:ind w:left="0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 w:rsidR="0080770E" w:rsidRPr="00E82F15">
              <w:rPr>
                <w:b/>
              </w:rPr>
              <w:t>-bits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32C4C815" w14:textId="4C7A0C80" w:rsidR="0080770E" w:rsidRPr="00E82F15" w:rsidRDefault="0080770E" w:rsidP="00E82F15">
            <w:pPr>
              <w:pStyle w:val="ListParagraph"/>
              <w:ind w:left="0"/>
              <w:jc w:val="center"/>
              <w:rPr>
                <w:b/>
              </w:rPr>
            </w:pPr>
            <w:r w:rsidRPr="00E82F15">
              <w:rPr>
                <w:b/>
              </w:rPr>
              <w:t>Unsigned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423CAED0" w14:textId="4E7AC2DD" w:rsidR="0080770E" w:rsidRPr="00E82F15" w:rsidRDefault="00E82F15" w:rsidP="00E82F15">
            <w:pPr>
              <w:pStyle w:val="ListParagraph"/>
              <w:ind w:left="0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  <w:r w:rsidR="0080770E" w:rsidRPr="00E82F15">
              <w:rPr>
                <w:b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oMath>
          </w:p>
        </w:tc>
      </w:tr>
      <w:tr w:rsidR="00102CB5" w14:paraId="5B119F48" w14:textId="77777777" w:rsidTr="00102CB5">
        <w:trPr>
          <w:jc w:val="center"/>
        </w:trPr>
        <w:tc>
          <w:tcPr>
            <w:tcW w:w="0" w:type="auto"/>
            <w:vMerge/>
            <w:shd w:val="clear" w:color="auto" w:fill="DDF0F2" w:themeFill="accent2" w:themeFillTint="33"/>
            <w:vAlign w:val="center"/>
          </w:tcPr>
          <w:p w14:paraId="3D34BC01" w14:textId="77777777" w:rsidR="0080770E" w:rsidRPr="00E82F15" w:rsidRDefault="0080770E" w:rsidP="00E82F1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2B1D51F9" w14:textId="50713CBA" w:rsidR="0080770E" w:rsidRPr="00E82F15" w:rsidRDefault="0080770E" w:rsidP="00E82F15">
            <w:pPr>
              <w:pStyle w:val="ListParagraph"/>
              <w:ind w:left="0"/>
              <w:jc w:val="center"/>
              <w:rPr>
                <w:b/>
              </w:rPr>
            </w:pPr>
            <w:r w:rsidRPr="00E82F15">
              <w:rPr>
                <w:b/>
              </w:rPr>
              <w:t>Signed</w:t>
            </w:r>
          </w:p>
        </w:tc>
        <w:tc>
          <w:tcPr>
            <w:tcW w:w="0" w:type="auto"/>
            <w:shd w:val="clear" w:color="auto" w:fill="DDF0F2" w:themeFill="accent2" w:themeFillTint="33"/>
            <w:vAlign w:val="center"/>
          </w:tcPr>
          <w:p w14:paraId="1EDE8E9B" w14:textId="6BAF9FCC" w:rsidR="0080770E" w:rsidRPr="00E82F15" w:rsidRDefault="00E82F15" w:rsidP="00E82F15">
            <w:pPr>
              <w:pStyle w:val="ListParagraph"/>
              <w:ind w:left="0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oMath>
            <w:r w:rsidR="0080770E" w:rsidRPr="00E82F15">
              <w:rPr>
                <w:b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oMath>
          </w:p>
        </w:tc>
      </w:tr>
    </w:tbl>
    <w:p w14:paraId="0BD7F28B" w14:textId="77777777" w:rsidR="0089040F" w:rsidRDefault="0089040F" w:rsidP="0089040F">
      <w:pPr>
        <w:pStyle w:val="ListParagraph"/>
        <w:ind w:left="1440"/>
      </w:pPr>
    </w:p>
    <w:p w14:paraId="5925B376" w14:textId="463A3E01" w:rsidR="00D316D8" w:rsidRDefault="00D316D8" w:rsidP="008878BC">
      <w:pPr>
        <w:pStyle w:val="ListParagraph"/>
        <w:numPr>
          <w:ilvl w:val="0"/>
          <w:numId w:val="1"/>
        </w:numPr>
      </w:pPr>
      <w:r w:rsidRPr="00C751DE">
        <w:rPr>
          <w:rStyle w:val="Strong"/>
        </w:rPr>
        <w:t>Unsigned Encoding</w:t>
      </w:r>
    </w:p>
    <w:p w14:paraId="436985AE" w14:textId="6184A8A9" w:rsidR="004D3B94" w:rsidRDefault="004D3B94" w:rsidP="004D3B94">
      <w:pPr>
        <w:pStyle w:val="ListParagraph"/>
        <w:numPr>
          <w:ilvl w:val="1"/>
          <w:numId w:val="1"/>
        </w:numPr>
      </w:pPr>
      <w:r>
        <w:t xml:space="preserve">Recall </w:t>
      </w:r>
      <w:r w:rsidR="009904A9">
        <w:t>how we converted binary to decimal during class last week.</w:t>
      </w:r>
    </w:p>
    <w:p w14:paraId="3947590D" w14:textId="7C3BC6FE" w:rsidR="009904A9" w:rsidRDefault="009904A9" w:rsidP="004D3B94">
      <w:pPr>
        <w:pStyle w:val="ListParagraph"/>
        <w:numPr>
          <w:ilvl w:val="1"/>
          <w:numId w:val="1"/>
        </w:numPr>
      </w:pPr>
      <w:r>
        <w:t xml:space="preserve">Let the </w:t>
      </w:r>
      <w:r w:rsidR="00B14949">
        <w:t xml:space="preserve">binary to unsigned integer </w:t>
      </w:r>
      <w:r>
        <w:t xml:space="preserve">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B2U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w-1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B14949">
        <w:t>.</w:t>
      </w:r>
    </w:p>
    <w:p w14:paraId="4C40AE1E" w14:textId="3B853117" w:rsidR="00B14949" w:rsidRDefault="00B14949" w:rsidP="00B14949">
      <w:pPr>
        <w:pStyle w:val="ListParagraph"/>
        <w:numPr>
          <w:ilvl w:val="2"/>
          <w:numId w:val="1"/>
        </w:numPr>
      </w:pPr>
      <w:r>
        <w:t>This is no different than what we did last time. This is just a new way of writing it.</w:t>
      </w:r>
    </w:p>
    <w:p w14:paraId="22713209" w14:textId="33D78921" w:rsidR="00D316D8" w:rsidRDefault="00D316D8" w:rsidP="008878BC">
      <w:pPr>
        <w:pStyle w:val="ListParagraph"/>
        <w:numPr>
          <w:ilvl w:val="0"/>
          <w:numId w:val="1"/>
        </w:numPr>
      </w:pPr>
      <w:r w:rsidRPr="00C751DE">
        <w:rPr>
          <w:rStyle w:val="Strong"/>
        </w:rPr>
        <w:t>Signed Encodings</w:t>
      </w:r>
    </w:p>
    <w:p w14:paraId="6EB476AD" w14:textId="2A886282" w:rsidR="00D316D8" w:rsidRDefault="005F5783" w:rsidP="00D316D8">
      <w:pPr>
        <w:pStyle w:val="ListParagraph"/>
        <w:numPr>
          <w:ilvl w:val="1"/>
          <w:numId w:val="1"/>
        </w:numPr>
      </w:pPr>
      <w:r>
        <w:t xml:space="preserve">Sign and </w:t>
      </w:r>
      <w:r w:rsidR="00D316D8">
        <w:t>Magnitude</w:t>
      </w:r>
      <w:r>
        <w:t xml:space="preserve"> Representation</w:t>
      </w:r>
    </w:p>
    <w:p w14:paraId="3DD76C99" w14:textId="2ABD2A49" w:rsidR="00D316D8" w:rsidRDefault="00D316D8" w:rsidP="00D316D8">
      <w:pPr>
        <w:pStyle w:val="ListParagraph"/>
        <w:numPr>
          <w:ilvl w:val="2"/>
          <w:numId w:val="1"/>
        </w:numPr>
      </w:pPr>
      <w:r>
        <w:t>1 bit for the sign</w:t>
      </w:r>
    </w:p>
    <w:p w14:paraId="360BF369" w14:textId="63A0706A" w:rsidR="00D316D8" w:rsidRDefault="00D316D8" w:rsidP="00D316D8">
      <w:pPr>
        <w:pStyle w:val="ListParagraph"/>
        <w:numPr>
          <w:ilvl w:val="2"/>
          <w:numId w:val="1"/>
        </w:numPr>
      </w:pPr>
      <w:r>
        <w:t>All other bits for magnitude</w:t>
      </w:r>
    </w:p>
    <w:p w14:paraId="1D057664" w14:textId="4FAD2A94" w:rsidR="00D316D8" w:rsidRDefault="00D316D8" w:rsidP="00D316D8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n</m:t>
        </m:r>
      </m:oMath>
      <w:r>
        <w:t xml:space="preserve">-bit binary strings can represent integers ranging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3BCC553A" w14:textId="14E12471" w:rsidR="00E2615D" w:rsidRDefault="00D316D8" w:rsidP="00D316D8">
      <w:pPr>
        <w:pStyle w:val="ListParagraph"/>
        <w:numPr>
          <w:ilvl w:val="1"/>
          <w:numId w:val="1"/>
        </w:numPr>
      </w:pPr>
      <w:r>
        <w:t>One’s</w:t>
      </w:r>
      <w:r w:rsidR="005F5783">
        <w:t xml:space="preserve"> </w:t>
      </w:r>
      <w:r>
        <w:t>Complement</w:t>
      </w:r>
      <w:r w:rsidR="00E2615D">
        <w:t xml:space="preserve"> </w:t>
      </w:r>
      <w:r w:rsidR="005F5783">
        <w:t>Representation</w:t>
      </w:r>
    </w:p>
    <w:p w14:paraId="480410C5" w14:textId="2315FA52" w:rsidR="00D316D8" w:rsidRDefault="00E2615D" w:rsidP="00E2615D">
      <w:pPr>
        <w:pStyle w:val="ListParagraph"/>
        <w:numPr>
          <w:ilvl w:val="2"/>
          <w:numId w:val="1"/>
        </w:numPr>
      </w:pPr>
      <w:r>
        <w:t xml:space="preserve">Let the one’s complement function be represented by </w:t>
      </w:r>
      <m:oMath>
        <m:r>
          <m:rPr>
            <m:sty m:val="bi"/>
          </m:rPr>
          <w:rPr>
            <w:rFonts w:ascii="Cambria Math" w:hAnsi="Cambria Math"/>
          </w:rPr>
          <m:t>OC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E2615D">
        <w:t>.</w:t>
      </w:r>
    </w:p>
    <w:p w14:paraId="7E3710E1" w14:textId="6D94475E" w:rsidR="00D316D8" w:rsidRDefault="00D316D8" w:rsidP="00D316D8">
      <w:pPr>
        <w:pStyle w:val="ListParagraph"/>
        <w:numPr>
          <w:ilvl w:val="2"/>
          <w:numId w:val="1"/>
        </w:numPr>
      </w:pPr>
      <w:r>
        <w:t xml:space="preserve">Two different ways to find one’s complement of an integer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>:</w:t>
      </w:r>
    </w:p>
    <w:p w14:paraId="366244F0" w14:textId="3359993B" w:rsidR="00D316D8" w:rsidRDefault="00D316D8" w:rsidP="00D316D8">
      <w:pPr>
        <w:pStyle w:val="ListParagraph"/>
        <w:numPr>
          <w:ilvl w:val="3"/>
          <w:numId w:val="1"/>
        </w:numPr>
      </w:pPr>
      <w:r>
        <w:t xml:space="preserve">Subtract the binary representation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from an equal-width binary string made up of all 1s</w:t>
      </w:r>
    </w:p>
    <w:p w14:paraId="0361793F" w14:textId="67068662" w:rsidR="00D316D8" w:rsidRDefault="00D316D8" w:rsidP="00D316D8">
      <w:pPr>
        <w:pStyle w:val="ListParagraph"/>
        <w:numPr>
          <w:ilvl w:val="4"/>
          <w:numId w:val="1"/>
        </w:numPr>
      </w:pPr>
      <w:r w:rsidRPr="00901CF9">
        <w:rPr>
          <w:rStyle w:val="IntenseEmphasis"/>
        </w:rPr>
        <w:lastRenderedPageBreak/>
        <w:t>Example</w:t>
      </w:r>
      <w:r>
        <w:t xml:space="preserve">: </w:t>
      </w:r>
      <w:r w:rsidR="00901CF9">
        <w:t>Finding one’s complement of</w:t>
      </w:r>
      <w: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CF9">
        <w:t xml:space="preserve"> using this first method</w:t>
      </w:r>
      <w:r w:rsidR="00E2615D">
        <w:t>.</w:t>
      </w:r>
    </w:p>
    <w:p w14:paraId="7237527C" w14:textId="7E45799B" w:rsidR="00901CF9" w:rsidRPr="00BD1EA7" w:rsidRDefault="00BD1EA7" w:rsidP="00901CF9">
      <w:pPr>
        <w:pStyle w:val="ListParagraph"/>
        <w:ind w:left="360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OC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11111111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11000110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00111001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FFA8FB2" w14:textId="62C4DD76" w:rsidR="00D316D8" w:rsidRDefault="00D316D8" w:rsidP="00D316D8">
      <w:pPr>
        <w:pStyle w:val="ListParagraph"/>
        <w:numPr>
          <w:ilvl w:val="3"/>
          <w:numId w:val="1"/>
        </w:numPr>
      </w:pPr>
      <w:r>
        <w:t xml:space="preserve">Flip the bits of </w:t>
      </w:r>
      <w:r w:rsidR="00901CF9">
        <w:t>x using bitwise not.</w:t>
      </w:r>
    </w:p>
    <w:p w14:paraId="7470067E" w14:textId="574A42C7" w:rsidR="00901CF9" w:rsidRDefault="00901CF9" w:rsidP="00901CF9">
      <w:pPr>
        <w:pStyle w:val="ListParagraph"/>
        <w:numPr>
          <w:ilvl w:val="4"/>
          <w:numId w:val="1"/>
        </w:numPr>
      </w:pPr>
      <w:r w:rsidRPr="00901CF9">
        <w:rPr>
          <w:rStyle w:val="IntenseEmphasis"/>
        </w:rPr>
        <w:t>Example</w:t>
      </w:r>
      <w:r>
        <w:t xml:space="preserve">: Finding one’s complement of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11000110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615D">
        <w:t xml:space="preserve"> using this second method.</w:t>
      </w:r>
    </w:p>
    <w:p w14:paraId="3570F632" w14:textId="58B9FAFB" w:rsidR="00901CF9" w:rsidRPr="00BD1EA7" w:rsidRDefault="00BD1EA7" w:rsidP="00901CF9">
      <w:pPr>
        <w:pStyle w:val="ListParagraph"/>
        <w:ind w:left="360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OC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=~x=~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11000110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00111001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1529FF5" w14:textId="1DB739A9" w:rsidR="00E2615D" w:rsidRDefault="00E2615D" w:rsidP="00E2615D">
      <w:pPr>
        <w:pStyle w:val="ListParagraph"/>
        <w:numPr>
          <w:ilvl w:val="1"/>
          <w:numId w:val="1"/>
        </w:numPr>
      </w:pPr>
      <w:r>
        <w:t>Two’s Complement</w:t>
      </w:r>
      <w:r w:rsidR="005F5783">
        <w:t xml:space="preserve"> Representation</w:t>
      </w:r>
    </w:p>
    <w:p w14:paraId="23E0C1D8" w14:textId="780D0D06" w:rsidR="00E2615D" w:rsidRDefault="00E2615D" w:rsidP="00E2615D">
      <w:pPr>
        <w:pStyle w:val="ListParagraph"/>
        <w:numPr>
          <w:ilvl w:val="2"/>
          <w:numId w:val="1"/>
        </w:numPr>
      </w:pPr>
      <w:r>
        <w:t xml:space="preserve">Let the two’s complement function be represented by </w:t>
      </w:r>
      <m:oMath>
        <m:r>
          <m:rPr>
            <m:sty m:val="bi"/>
          </m:rP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27B98B27" w14:textId="78D55D1D" w:rsidR="00E2615D" w:rsidRDefault="00BD1EA7" w:rsidP="00E2615D">
      <w:pPr>
        <w:pStyle w:val="ListParagraph"/>
        <w:numPr>
          <w:ilvl w:val="2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=OC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+1</m:t>
        </m:r>
      </m:oMath>
    </w:p>
    <w:p w14:paraId="69810547" w14:textId="79485171" w:rsidR="00E2615D" w:rsidRDefault="00E2615D" w:rsidP="00E2615D">
      <w:pPr>
        <w:pStyle w:val="ListParagraph"/>
        <w:numPr>
          <w:ilvl w:val="3"/>
          <w:numId w:val="1"/>
        </w:numPr>
      </w:pPr>
      <w:r w:rsidRPr="00BD1EA7">
        <w:rPr>
          <w:rStyle w:val="IntenseEmphasis"/>
        </w:rPr>
        <w:t>Example</w:t>
      </w:r>
      <w:r>
        <w:t xml:space="preserve">: Let </w:t>
      </w:r>
      <m:oMath>
        <m:r>
          <m:rPr>
            <m:sty m:val="bi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0110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. Find the binary representation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-6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</m:oMath>
      <w:r>
        <w:t xml:space="preserve"> using two’s complement.</w:t>
      </w:r>
    </w:p>
    <w:p w14:paraId="121C77A3" w14:textId="4D9B80A5" w:rsidR="00E2615D" w:rsidRDefault="00E2615D" w:rsidP="00E2615D">
      <w:pPr>
        <w:pStyle w:val="ListParagraph"/>
        <w:numPr>
          <w:ilvl w:val="4"/>
          <w:numId w:val="1"/>
        </w:numPr>
      </w:pPr>
      <w:r>
        <w:t>Steps</w:t>
      </w:r>
      <w:r w:rsidR="00BD1EA7">
        <w:t xml:space="preserve"> to solve</w:t>
      </w:r>
      <w:r>
        <w:t>:</w:t>
      </w:r>
    </w:p>
    <w:p w14:paraId="3C8FED1B" w14:textId="7EFF2378" w:rsidR="00E2615D" w:rsidRDefault="00E2615D" w:rsidP="00E2615D">
      <w:pPr>
        <w:pStyle w:val="ListParagraph"/>
        <w:numPr>
          <w:ilvl w:val="5"/>
          <w:numId w:val="1"/>
        </w:numPr>
      </w:pPr>
      <w:r>
        <w:t xml:space="preserve">Take the one’s complement of </w:t>
      </w:r>
      <m:oMath>
        <m:r>
          <w:rPr>
            <w:rFonts w:ascii="Cambria Math" w:hAnsi="Cambria Math"/>
          </w:rPr>
          <m:t>x</m:t>
        </m:r>
      </m:oMath>
      <w:r w:rsidR="00D3556B">
        <w:t xml:space="preserve"> (i.e. flip each bit)</w:t>
      </w:r>
      <w:r>
        <w:t>.</w:t>
      </w:r>
    </w:p>
    <w:p w14:paraId="7BF02E3F" w14:textId="1B0FDA39" w:rsidR="00E2615D" w:rsidRDefault="00E2615D" w:rsidP="00E2615D">
      <w:pPr>
        <w:pStyle w:val="ListParagraph"/>
        <w:numPr>
          <w:ilvl w:val="5"/>
          <w:numId w:val="1"/>
        </w:numPr>
      </w:pPr>
      <w:r>
        <w:t>Add one.</w:t>
      </w:r>
    </w:p>
    <w:p w14:paraId="2ED1715A" w14:textId="03B2146A" w:rsidR="00E2615D" w:rsidRPr="00BD1EA7" w:rsidRDefault="00BD1EA7" w:rsidP="00E2615D">
      <w:pPr>
        <w:pStyle w:val="ListParagraph"/>
        <w:ind w:left="288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TC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=OC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+1=~x+1=~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0110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1001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1010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8757357" w14:textId="110D7F4C" w:rsidR="00BD1EA7" w:rsidRPr="00BD1EA7" w:rsidRDefault="00BD1EA7" w:rsidP="00E2615D">
      <w:pPr>
        <w:pStyle w:val="ListParagraph"/>
        <w:ind w:left="2880"/>
      </w:pPr>
      <w:r>
        <w:t xml:space="preserve">So,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-6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1010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5C42320E" w14:textId="66695BA7" w:rsidR="00BD1EA7" w:rsidRDefault="00BD1EA7" w:rsidP="00E2615D">
      <w:pPr>
        <w:pStyle w:val="ListParagraph"/>
        <w:numPr>
          <w:ilvl w:val="2"/>
          <w:numId w:val="1"/>
        </w:numPr>
      </w:pPr>
      <w:r w:rsidRPr="00BD1EA7">
        <w:rPr>
          <w:rStyle w:val="IntenseEmphasis"/>
        </w:rPr>
        <w:t>Question</w:t>
      </w:r>
      <w:r>
        <w:t xml:space="preserve">: Does </w:t>
      </w:r>
      <m:oMath>
        <m: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>
        <w:t>?</w:t>
      </w:r>
    </w:p>
    <w:p w14:paraId="72EDFC64" w14:textId="6A367CB0" w:rsidR="00BD1EA7" w:rsidRDefault="00BD1EA7" w:rsidP="00BD1EA7">
      <w:pPr>
        <w:pStyle w:val="ListParagraph"/>
        <w:numPr>
          <w:ilvl w:val="3"/>
          <w:numId w:val="1"/>
        </w:numPr>
      </w:pPr>
      <w:r>
        <w:t xml:space="preserve">Let’s go back and look at the example we just used where </w:t>
      </w:r>
      <m:oMath>
        <m:r>
          <m:rPr>
            <m:sty m:val="bi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0110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1441D57" w14:textId="54ADB4DE" w:rsidR="00BD1EA7" w:rsidRDefault="00EF6286" w:rsidP="00BD1EA7">
      <w:pPr>
        <w:pStyle w:val="ListParagraph"/>
        <w:numPr>
          <w:ilvl w:val="4"/>
          <w:numId w:val="1"/>
        </w:numPr>
      </w:pPr>
      <w:r>
        <w:t xml:space="preserve">Recall our answer, </w:t>
      </w:r>
      <m:oMath>
        <m:r>
          <m:rPr>
            <m:sty m:val="bi"/>
          </m:rP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w:bookmarkStart w:id="0" w:name="_Hlk492839708"/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0110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w:bookmarkEnd w:id="0"/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1010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270083C3" w14:textId="1B6A4E0E" w:rsidR="00EF6286" w:rsidRDefault="00EF6286" w:rsidP="00EF6286">
      <w:pPr>
        <w:pStyle w:val="ListParagraph"/>
        <w:numPr>
          <w:ilvl w:val="4"/>
          <w:numId w:val="1"/>
        </w:numPr>
      </w:pPr>
      <w:r>
        <w:t xml:space="preserve">So, </w:t>
      </w:r>
      <m:oMath>
        <m:r>
          <m:rPr>
            <m:sty m:val="bi"/>
          </m:rPr>
          <w:rPr>
            <w:rFonts w:ascii="Cambria Math" w:hAnsi="Cambria Math"/>
          </w:rPr>
          <m:t>TC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TC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 w:hint="eastAsia"/>
                      </w:rPr>
                      <m:t>0110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=TC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1010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=~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1010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0101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0110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=x</m:t>
        </m:r>
      </m:oMath>
      <w:r>
        <w:t>.</w:t>
      </w:r>
    </w:p>
    <w:p w14:paraId="2C69D319" w14:textId="2D741E41" w:rsidR="00E2615D" w:rsidRDefault="00E2615D" w:rsidP="00E2615D">
      <w:pPr>
        <w:pStyle w:val="ListParagraph"/>
        <w:numPr>
          <w:ilvl w:val="2"/>
          <w:numId w:val="1"/>
        </w:numPr>
      </w:pPr>
      <w:r>
        <w:t>Two’s Complement in C</w:t>
      </w:r>
    </w:p>
    <w:p w14:paraId="5AB97C1A" w14:textId="6644A7D5" w:rsidR="009141F6" w:rsidRDefault="007A205F" w:rsidP="009141F6">
      <w:pPr>
        <w:pStyle w:val="ListParagraph"/>
        <w:numPr>
          <w:ilvl w:val="3"/>
          <w:numId w:val="1"/>
        </w:numPr>
      </w:pPr>
      <w:r>
        <w:t>You could just return the negation of x</w:t>
      </w:r>
      <w:r w:rsidR="009141F6">
        <w:t>.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127"/>
      </w:tblGrid>
      <w:tr w:rsidR="007A205F" w14:paraId="3592D760" w14:textId="77777777" w:rsidTr="007B55F6">
        <w:trPr>
          <w:jc w:val="center"/>
        </w:trPr>
        <w:tc>
          <w:tcPr>
            <w:tcW w:w="3127" w:type="dxa"/>
            <w:tcBorders>
              <w:top w:val="single" w:sz="18" w:space="0" w:color="398E98" w:themeColor="accent2" w:themeShade="BF"/>
              <w:left w:val="single" w:sz="18" w:space="0" w:color="398E98" w:themeColor="accent2" w:themeShade="BF"/>
              <w:bottom w:val="single" w:sz="18" w:space="0" w:color="398E98" w:themeColor="accent2" w:themeShade="BF"/>
              <w:right w:val="single" w:sz="18" w:space="0" w:color="398E98" w:themeColor="accent2" w:themeShade="BF"/>
            </w:tcBorders>
          </w:tcPr>
          <w:p w14:paraId="109E69E4" w14:textId="77777777" w:rsidR="007A205F" w:rsidRPr="007A205F" w:rsidRDefault="007A205F" w:rsidP="007A2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bookmarkStart w:id="1" w:name="_Hlk492840687"/>
            <w:proofErr w:type="spellStart"/>
            <w:r w:rsidRPr="007A205F">
              <w:rPr>
                <w:rFonts w:ascii="Lucida Console" w:hAnsi="Lucida Console" w:cs="Lucida Console"/>
                <w:szCs w:val="24"/>
              </w:rPr>
              <w:t>int</w:t>
            </w:r>
            <w:proofErr w:type="spellEnd"/>
            <w:r w:rsidRPr="007A205F">
              <w:rPr>
                <w:rFonts w:ascii="Lucida Console" w:hAnsi="Lucida Console" w:cs="Lucida Console"/>
                <w:szCs w:val="24"/>
              </w:rPr>
              <w:t xml:space="preserve"> </w:t>
            </w:r>
            <w:proofErr w:type="gramStart"/>
            <w:r w:rsidRPr="007A205F">
              <w:rPr>
                <w:rFonts w:ascii="Lucida Console" w:hAnsi="Lucida Console" w:cs="Lucida Console"/>
                <w:szCs w:val="24"/>
              </w:rPr>
              <w:t>TC(</w:t>
            </w:r>
            <w:proofErr w:type="spellStart"/>
            <w:proofErr w:type="gramEnd"/>
            <w:r w:rsidRPr="007A205F">
              <w:rPr>
                <w:rFonts w:ascii="Lucida Console" w:hAnsi="Lucida Console" w:cs="Lucida Console"/>
                <w:szCs w:val="24"/>
              </w:rPr>
              <w:t>int</w:t>
            </w:r>
            <w:proofErr w:type="spellEnd"/>
            <w:r w:rsidRPr="007A205F">
              <w:rPr>
                <w:rFonts w:ascii="Lucida Console" w:hAnsi="Lucida Console" w:cs="Lucida Console"/>
                <w:szCs w:val="24"/>
              </w:rPr>
              <w:t xml:space="preserve"> x) {</w:t>
            </w:r>
          </w:p>
          <w:p w14:paraId="285118A9" w14:textId="77777777" w:rsidR="007A205F" w:rsidRPr="007A205F" w:rsidRDefault="007A205F" w:rsidP="007A2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4A2BD426" w14:textId="77777777" w:rsidR="007A205F" w:rsidRPr="007A205F" w:rsidRDefault="007A205F" w:rsidP="007A2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7A205F">
              <w:rPr>
                <w:rFonts w:ascii="Lucida Console" w:hAnsi="Lucida Console" w:cs="Lucida Console"/>
                <w:szCs w:val="24"/>
              </w:rPr>
              <w:t xml:space="preserve">  return -x;</w:t>
            </w:r>
          </w:p>
          <w:p w14:paraId="0E769DF5" w14:textId="77777777" w:rsidR="007A205F" w:rsidRPr="007A205F" w:rsidRDefault="007A205F" w:rsidP="007A2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241E32E2" w14:textId="779685E9" w:rsidR="007A205F" w:rsidRPr="006614CC" w:rsidRDefault="007A205F" w:rsidP="007A20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7A205F">
              <w:rPr>
                <w:rFonts w:ascii="Lucida Console" w:hAnsi="Lucida Console" w:cs="Lucida Console"/>
                <w:szCs w:val="24"/>
              </w:rPr>
              <w:t>}</w:t>
            </w:r>
          </w:p>
        </w:tc>
      </w:tr>
      <w:bookmarkEnd w:id="1"/>
    </w:tbl>
    <w:p w14:paraId="0AF02E11" w14:textId="77777777" w:rsidR="007A205F" w:rsidRDefault="007A205F" w:rsidP="009141F6">
      <w:pPr>
        <w:pStyle w:val="ListParagraph"/>
        <w:ind w:left="2880"/>
      </w:pPr>
    </w:p>
    <w:p w14:paraId="4C10994E" w14:textId="0308DACC" w:rsidR="009141F6" w:rsidRDefault="007A205F" w:rsidP="009141F6">
      <w:pPr>
        <w:pStyle w:val="ListParagraph"/>
        <w:numPr>
          <w:ilvl w:val="3"/>
          <w:numId w:val="1"/>
        </w:numPr>
      </w:pPr>
      <w:r>
        <w:t xml:space="preserve">But what if we can’t use negation? 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217"/>
      </w:tblGrid>
      <w:tr w:rsidR="007A205F" w14:paraId="51F1768D" w14:textId="77777777" w:rsidTr="007B55F6">
        <w:trPr>
          <w:jc w:val="center"/>
        </w:trPr>
        <w:tc>
          <w:tcPr>
            <w:tcW w:w="3217" w:type="dxa"/>
            <w:tcBorders>
              <w:top w:val="single" w:sz="18" w:space="0" w:color="398E98" w:themeColor="accent2" w:themeShade="BF"/>
              <w:left w:val="single" w:sz="18" w:space="0" w:color="398E98" w:themeColor="accent2" w:themeShade="BF"/>
              <w:bottom w:val="single" w:sz="18" w:space="0" w:color="398E98" w:themeColor="accent2" w:themeShade="BF"/>
              <w:right w:val="single" w:sz="18" w:space="0" w:color="398E98" w:themeColor="accent2" w:themeShade="BF"/>
            </w:tcBorders>
          </w:tcPr>
          <w:p w14:paraId="59885FCE" w14:textId="77777777" w:rsidR="007A205F" w:rsidRPr="007A205F" w:rsidRDefault="007A205F" w:rsidP="005E3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proofErr w:type="spellStart"/>
            <w:r w:rsidRPr="007A205F">
              <w:rPr>
                <w:rFonts w:ascii="Lucida Console" w:hAnsi="Lucida Console" w:cs="Lucida Console"/>
                <w:szCs w:val="24"/>
              </w:rPr>
              <w:t>int</w:t>
            </w:r>
            <w:proofErr w:type="spellEnd"/>
            <w:r w:rsidRPr="007A205F">
              <w:rPr>
                <w:rFonts w:ascii="Lucida Console" w:hAnsi="Lucida Console" w:cs="Lucida Console"/>
                <w:szCs w:val="24"/>
              </w:rPr>
              <w:t xml:space="preserve"> </w:t>
            </w:r>
            <w:proofErr w:type="gramStart"/>
            <w:r w:rsidRPr="007A205F">
              <w:rPr>
                <w:rFonts w:ascii="Lucida Console" w:hAnsi="Lucida Console" w:cs="Lucida Console"/>
                <w:szCs w:val="24"/>
              </w:rPr>
              <w:t>TC(</w:t>
            </w:r>
            <w:proofErr w:type="spellStart"/>
            <w:proofErr w:type="gramEnd"/>
            <w:r w:rsidRPr="007A205F">
              <w:rPr>
                <w:rFonts w:ascii="Lucida Console" w:hAnsi="Lucida Console" w:cs="Lucida Console"/>
                <w:szCs w:val="24"/>
              </w:rPr>
              <w:t>int</w:t>
            </w:r>
            <w:proofErr w:type="spellEnd"/>
            <w:r w:rsidRPr="007A205F">
              <w:rPr>
                <w:rFonts w:ascii="Lucida Console" w:hAnsi="Lucida Console" w:cs="Lucida Console"/>
                <w:szCs w:val="24"/>
              </w:rPr>
              <w:t xml:space="preserve"> x) {</w:t>
            </w:r>
          </w:p>
          <w:p w14:paraId="5FD054C6" w14:textId="77777777" w:rsidR="007A205F" w:rsidRPr="007A205F" w:rsidRDefault="007A205F" w:rsidP="005E3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56512232" w14:textId="311A0DED" w:rsidR="007A205F" w:rsidRPr="007A205F" w:rsidRDefault="007A205F" w:rsidP="005E3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  return ~x + 1</w:t>
            </w:r>
            <w:r w:rsidRPr="007A205F">
              <w:rPr>
                <w:rFonts w:ascii="Lucida Console" w:hAnsi="Lucida Console" w:cs="Lucida Console"/>
                <w:szCs w:val="24"/>
              </w:rPr>
              <w:t>;</w:t>
            </w:r>
          </w:p>
          <w:p w14:paraId="0199B215" w14:textId="77777777" w:rsidR="007A205F" w:rsidRPr="007A205F" w:rsidRDefault="007A205F" w:rsidP="005E3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005181E9" w14:textId="77777777" w:rsidR="007A205F" w:rsidRPr="006614CC" w:rsidRDefault="007A205F" w:rsidP="005E3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 w:rsidRPr="007A205F">
              <w:rPr>
                <w:rFonts w:ascii="Lucida Console" w:hAnsi="Lucida Console" w:cs="Lucida Console"/>
                <w:szCs w:val="24"/>
              </w:rPr>
              <w:t>}</w:t>
            </w:r>
          </w:p>
        </w:tc>
      </w:tr>
    </w:tbl>
    <w:p w14:paraId="05BE83CD" w14:textId="77777777" w:rsidR="007A205F" w:rsidRDefault="007A205F" w:rsidP="007A205F">
      <w:pPr>
        <w:pStyle w:val="ListParagraph"/>
        <w:ind w:left="2880"/>
      </w:pPr>
    </w:p>
    <w:p w14:paraId="2740DDDD" w14:textId="7C838B7E" w:rsidR="007A205F" w:rsidRDefault="007A205F" w:rsidP="007A205F">
      <w:pPr>
        <w:pStyle w:val="ListParagraph"/>
        <w:numPr>
          <w:ilvl w:val="2"/>
          <w:numId w:val="1"/>
        </w:numPr>
      </w:pPr>
      <w:r>
        <w:t>The C specification doesn’t say, but most implementations use two’s complement.</w:t>
      </w:r>
    </w:p>
    <w:p w14:paraId="5D8B4FF7" w14:textId="3F6C8347" w:rsidR="00013CBE" w:rsidRDefault="00102CB5" w:rsidP="00102CB5">
      <w:pPr>
        <w:pStyle w:val="ListParagraph"/>
        <w:numPr>
          <w:ilvl w:val="0"/>
          <w:numId w:val="1"/>
        </w:numPr>
      </w:pPr>
      <w:r>
        <w:t>Casting from signed to unsigned</w:t>
      </w:r>
    </w:p>
    <w:p w14:paraId="40F50400" w14:textId="63BBC81F" w:rsidR="00102CB5" w:rsidRDefault="007B43F1" w:rsidP="00102CB5">
      <w:pPr>
        <w:pStyle w:val="ListParagraph"/>
        <w:numPr>
          <w:ilvl w:val="1"/>
          <w:numId w:val="1"/>
        </w:numPr>
      </w:pPr>
      <w:r>
        <w:t>Two’</w:t>
      </w:r>
      <w:r w:rsidR="004B6E4F">
        <w:t>s comple</w:t>
      </w:r>
      <w:r>
        <w:t xml:space="preserve">ment to unsigned </w:t>
      </w:r>
    </w:p>
    <w:p w14:paraId="352937CF" w14:textId="2E8DD991" w:rsidR="007B43F1" w:rsidRDefault="004B6E4F" w:rsidP="007B43F1">
      <w:pPr>
        <w:pStyle w:val="ListParagraph"/>
        <w:numPr>
          <w:ilvl w:val="2"/>
          <w:numId w:val="1"/>
        </w:numPr>
      </w:pPr>
      <w:r>
        <w:lastRenderedPageBreak/>
        <w:t>For</w:t>
      </w:r>
      <w:r w:rsidR="007B43F1">
        <w:t xml:space="preserve"> </w:t>
      </w:r>
      <m:oMath>
        <m:r>
          <w:rPr>
            <w:rFonts w:ascii="Cambria Math" w:hAnsi="Cambria Math"/>
          </w:rPr>
          <m:t>x</m:t>
        </m:r>
      </m:oMath>
      <w:r w:rsidR="007B43F1">
        <w:t xml:space="preserve"> such that </w:t>
      </w:r>
      <m:oMath>
        <m:r>
          <w:rPr>
            <w:rFonts w:ascii="Cambria Math" w:hAnsi="Cambria Math"/>
          </w:rPr>
          <m:t>TMi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≤x≤TMa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12E0598F" w14:textId="43D87A2C" w:rsidR="004B6E4F" w:rsidRDefault="004B6E4F" w:rsidP="00827EA6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T2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p w14:paraId="5FFDD554" w14:textId="35F936E9" w:rsidR="004B6E4F" w:rsidRDefault="004B6E4F" w:rsidP="004B6E4F">
      <w:pPr>
        <w:pStyle w:val="ListParagraph"/>
        <w:numPr>
          <w:ilvl w:val="1"/>
          <w:numId w:val="1"/>
        </w:numPr>
      </w:pPr>
      <w:r>
        <w:t>Unsigned to two’s complement</w:t>
      </w:r>
    </w:p>
    <w:p w14:paraId="34BC66D5" w14:textId="531DA6FF" w:rsidR="004B6E4F" w:rsidRDefault="004B6E4F" w:rsidP="004B6E4F">
      <w:pPr>
        <w:pStyle w:val="ListParagraph"/>
        <w:numPr>
          <w:ilvl w:val="2"/>
          <w:numId w:val="1"/>
        </w:numPr>
      </w:pPr>
      <w:r>
        <w:t xml:space="preserve">For </w:t>
      </w:r>
      <w:proofErr w:type="gramStart"/>
      <w:r>
        <w:t>u</w:t>
      </w:r>
      <w:proofErr w:type="gramEnd"/>
      <w:r>
        <w:t xml:space="preserve"> such that </w:t>
      </w:r>
      <m:oMath>
        <m:r>
          <w:rPr>
            <w:rFonts w:ascii="Cambria Math" w:hAnsi="Cambria Math"/>
          </w:rPr>
          <m:t>0≤u≤UMa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339C775A" w14:textId="45D58577" w:rsidR="004B6E4F" w:rsidRDefault="004B6E4F" w:rsidP="00827EA6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U2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u,  &amp;u≤TMa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u-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&amp;u&gt;TMa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eqArr>
            </m:e>
          </m:d>
        </m:oMath>
      </m:oMathPara>
    </w:p>
    <w:p w14:paraId="0497EAF7" w14:textId="7E7F1A44" w:rsidR="004B6E4F" w:rsidRDefault="009557FE" w:rsidP="009557FE">
      <w:pPr>
        <w:pStyle w:val="Heading1"/>
      </w:pPr>
      <w:r w:rsidRPr="009557FE">
        <w:t>C Programming</w:t>
      </w:r>
    </w:p>
    <w:p w14:paraId="6D1F8E13" w14:textId="0313E6AC" w:rsidR="009557FE" w:rsidRDefault="009557FE" w:rsidP="009557FE">
      <w:pPr>
        <w:pStyle w:val="Heading2"/>
      </w:pPr>
      <w:r>
        <w:t>Pointers</w:t>
      </w:r>
    </w:p>
    <w:p w14:paraId="5705A356" w14:textId="02ABC017" w:rsidR="00CC3237" w:rsidRDefault="00AD0122" w:rsidP="009557FE">
      <w:pPr>
        <w:pStyle w:val="ListParagraph"/>
        <w:numPr>
          <w:ilvl w:val="0"/>
          <w:numId w:val="3"/>
        </w:numPr>
      </w:pPr>
      <w:r>
        <w:t>A pointer variable</w:t>
      </w:r>
      <w:r w:rsidR="009557FE">
        <w:t xml:space="preserve"> point</w:t>
      </w:r>
      <w:r>
        <w:t>s</w:t>
      </w:r>
      <w:r w:rsidR="009557FE">
        <w:t xml:space="preserve"> to </w:t>
      </w:r>
      <w:r>
        <w:t>an address in memory.</w:t>
      </w:r>
    </w:p>
    <w:p w14:paraId="11F4D6EC" w14:textId="3C218CD4" w:rsidR="004C4576" w:rsidRDefault="004C4576" w:rsidP="009557FE">
      <w:pPr>
        <w:pStyle w:val="ListParagraph"/>
        <w:numPr>
          <w:ilvl w:val="0"/>
          <w:numId w:val="3"/>
        </w:numPr>
      </w:pPr>
      <w:r>
        <w:t>A pointee is the memory location to which the pointer points.</w:t>
      </w:r>
    </w:p>
    <w:p w14:paraId="2C534BA8" w14:textId="6B37F175" w:rsidR="009557FE" w:rsidRDefault="00CC3237" w:rsidP="00AD0122">
      <w:pPr>
        <w:pStyle w:val="ListParagraph"/>
        <w:numPr>
          <w:ilvl w:val="0"/>
          <w:numId w:val="3"/>
        </w:numPr>
      </w:pPr>
      <w:r>
        <w:t xml:space="preserve">The code </w:t>
      </w:r>
      <w:r w:rsidR="007072B9">
        <w:t xml:space="preserve">below </w:t>
      </w:r>
      <w:r>
        <w:t>shows how to</w:t>
      </w:r>
      <w:r w:rsidR="007072B9">
        <w:t xml:space="preserve"> declare a pointer </w:t>
      </w:r>
      <w:r w:rsidR="00AD0122">
        <w:t>and how</w:t>
      </w:r>
      <w:r w:rsidR="007072B9">
        <w:t xml:space="preserve"> to use the &amp; and * operators (K&amp;R, p. 94)</w:t>
      </w:r>
      <w:r>
        <w:t>.</w:t>
      </w:r>
    </w:p>
    <w:tbl>
      <w:tblPr>
        <w:tblStyle w:val="TableGrid"/>
        <w:tblW w:w="0" w:type="auto"/>
        <w:jc w:val="center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07"/>
      </w:tblGrid>
      <w:tr w:rsidR="007072B9" w14:paraId="5D034803" w14:textId="77777777" w:rsidTr="00AD0122">
        <w:trPr>
          <w:jc w:val="center"/>
        </w:trPr>
        <w:tc>
          <w:tcPr>
            <w:tcW w:w="6507" w:type="dxa"/>
            <w:tcBorders>
              <w:top w:val="single" w:sz="18" w:space="0" w:color="398E98" w:themeColor="accent2" w:themeShade="BF"/>
              <w:left w:val="single" w:sz="18" w:space="0" w:color="398E98" w:themeColor="accent2" w:themeShade="BF"/>
              <w:bottom w:val="single" w:sz="18" w:space="0" w:color="398E98" w:themeColor="accent2" w:themeShade="BF"/>
              <w:right w:val="single" w:sz="18" w:space="0" w:color="398E98" w:themeColor="accent2" w:themeShade="BF"/>
            </w:tcBorders>
          </w:tcPr>
          <w:p w14:paraId="44594AB0" w14:textId="30930D3E" w:rsidR="007072B9" w:rsidRDefault="007072B9" w:rsidP="007072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proofErr w:type="spellStart"/>
            <w:r w:rsidRPr="007A205F">
              <w:rPr>
                <w:rFonts w:ascii="Lucida Console" w:hAnsi="Lucida Console" w:cs="Lucida Console"/>
                <w:szCs w:val="24"/>
              </w:rPr>
              <w:t>int</w:t>
            </w:r>
            <w:proofErr w:type="spellEnd"/>
            <w:r w:rsidRPr="007A205F">
              <w:rPr>
                <w:rFonts w:ascii="Lucida Console" w:hAnsi="Lucida Console" w:cs="Lucida Console"/>
                <w:szCs w:val="24"/>
              </w:rPr>
              <w:t xml:space="preserve"> </w:t>
            </w:r>
            <w:r>
              <w:rPr>
                <w:rFonts w:ascii="Lucida Console" w:hAnsi="Lucida Console" w:cs="Lucida Console"/>
                <w:szCs w:val="24"/>
              </w:rPr>
              <w:t xml:space="preserve">x = 1, y = 2, </w:t>
            </w:r>
            <w:proofErr w:type="gramStart"/>
            <w:r>
              <w:rPr>
                <w:rFonts w:ascii="Lucida Console" w:hAnsi="Lucida Console" w:cs="Lucida Console"/>
                <w:szCs w:val="24"/>
              </w:rPr>
              <w:t>z[</w:t>
            </w:r>
            <w:proofErr w:type="gramEnd"/>
            <w:r>
              <w:rPr>
                <w:rFonts w:ascii="Lucida Console" w:hAnsi="Lucida Console" w:cs="Lucida Console"/>
                <w:szCs w:val="24"/>
              </w:rPr>
              <w:t>10];</w:t>
            </w:r>
          </w:p>
          <w:p w14:paraId="1E3D941E" w14:textId="77777777" w:rsidR="007072B9" w:rsidRDefault="007072B9" w:rsidP="007072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proofErr w:type="spellStart"/>
            <w:r>
              <w:rPr>
                <w:rFonts w:ascii="Lucida Console" w:hAnsi="Lucida Console" w:cs="Lucida Console"/>
                <w:szCs w:val="24"/>
              </w:rPr>
              <w:t>int</w:t>
            </w:r>
            <w:proofErr w:type="spellEnd"/>
            <w:r>
              <w:rPr>
                <w:rFonts w:ascii="Lucida Console" w:hAnsi="Lucida Console" w:cs="Lucida Console"/>
                <w:szCs w:val="24"/>
              </w:rPr>
              <w:t xml:space="preserve"> *</w:t>
            </w:r>
            <w:proofErr w:type="gramStart"/>
            <w:r>
              <w:rPr>
                <w:rFonts w:ascii="Lucida Console" w:hAnsi="Lucida Console" w:cs="Lucida Console"/>
                <w:szCs w:val="24"/>
              </w:rPr>
              <w:t xml:space="preserve">p;   </w:t>
            </w:r>
            <w:proofErr w:type="gramEnd"/>
            <w:r>
              <w:rPr>
                <w:rFonts w:ascii="Lucida Console" w:hAnsi="Lucida Console" w:cs="Lucida Console"/>
                <w:szCs w:val="24"/>
              </w:rPr>
              <w:t xml:space="preserve">  /* p is a pointer to an </w:t>
            </w:r>
            <w:proofErr w:type="spellStart"/>
            <w:r>
              <w:rPr>
                <w:rFonts w:ascii="Lucida Console" w:hAnsi="Lucida Console" w:cs="Lucida Console"/>
                <w:szCs w:val="24"/>
              </w:rPr>
              <w:t>int</w:t>
            </w:r>
            <w:proofErr w:type="spellEnd"/>
            <w:r>
              <w:rPr>
                <w:rFonts w:ascii="Lucida Console" w:hAnsi="Lucida Console" w:cs="Lucida Console"/>
                <w:szCs w:val="24"/>
              </w:rPr>
              <w:t xml:space="preserve"> */</w:t>
            </w:r>
          </w:p>
          <w:p w14:paraId="59976312" w14:textId="77777777" w:rsidR="007072B9" w:rsidRDefault="007072B9" w:rsidP="007072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</w:p>
          <w:p w14:paraId="61777040" w14:textId="0E6DFEC2" w:rsidR="007072B9" w:rsidRDefault="007072B9" w:rsidP="007072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p = &amp;</w:t>
            </w:r>
            <w:proofErr w:type="gramStart"/>
            <w:r>
              <w:rPr>
                <w:rFonts w:ascii="Lucida Console" w:hAnsi="Lucida Console" w:cs="Lucida Console"/>
                <w:szCs w:val="24"/>
              </w:rPr>
              <w:t xml:space="preserve">x;   </w:t>
            </w:r>
            <w:proofErr w:type="gramEnd"/>
            <w:r>
              <w:rPr>
                <w:rFonts w:ascii="Lucida Console" w:hAnsi="Lucida Console" w:cs="Lucida Console"/>
                <w:szCs w:val="24"/>
              </w:rPr>
              <w:t xml:space="preserve">  /* p now points to x */</w:t>
            </w:r>
          </w:p>
          <w:p w14:paraId="665A8054" w14:textId="4DAB4CA9" w:rsidR="007072B9" w:rsidRDefault="007072B9" w:rsidP="007072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y = *</w:t>
            </w:r>
            <w:proofErr w:type="gramStart"/>
            <w:r>
              <w:rPr>
                <w:rFonts w:ascii="Lucida Console" w:hAnsi="Lucida Console" w:cs="Lucida Console"/>
                <w:szCs w:val="24"/>
              </w:rPr>
              <w:t xml:space="preserve">p;   </w:t>
            </w:r>
            <w:proofErr w:type="gramEnd"/>
            <w:r>
              <w:rPr>
                <w:rFonts w:ascii="Lucida Console" w:hAnsi="Lucida Console" w:cs="Lucida Console"/>
                <w:szCs w:val="24"/>
              </w:rPr>
              <w:t xml:space="preserve">  /* y is now 1 */</w:t>
            </w:r>
          </w:p>
          <w:p w14:paraId="112BC289" w14:textId="77777777" w:rsidR="007072B9" w:rsidRDefault="007072B9" w:rsidP="007072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 xml:space="preserve">*p = </w:t>
            </w:r>
            <w:proofErr w:type="gramStart"/>
            <w:r>
              <w:rPr>
                <w:rFonts w:ascii="Lucida Console" w:hAnsi="Lucida Console" w:cs="Lucida Console"/>
                <w:szCs w:val="24"/>
              </w:rPr>
              <w:t xml:space="preserve">0;   </w:t>
            </w:r>
            <w:proofErr w:type="gramEnd"/>
            <w:r>
              <w:rPr>
                <w:rFonts w:ascii="Lucida Console" w:hAnsi="Lucida Console" w:cs="Lucida Console"/>
                <w:szCs w:val="24"/>
              </w:rPr>
              <w:t xml:space="preserve">  /* x is now 0 */</w:t>
            </w:r>
          </w:p>
          <w:p w14:paraId="504AB4B4" w14:textId="6270BBE1" w:rsidR="007072B9" w:rsidRPr="006614CC" w:rsidRDefault="007072B9" w:rsidP="007072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Cs w:val="24"/>
              </w:rPr>
            </w:pPr>
            <w:r>
              <w:rPr>
                <w:rFonts w:ascii="Lucida Console" w:hAnsi="Lucida Console" w:cs="Lucida Console"/>
                <w:szCs w:val="24"/>
              </w:rPr>
              <w:t>p = &amp;</w:t>
            </w:r>
            <w:proofErr w:type="gramStart"/>
            <w:r>
              <w:rPr>
                <w:rFonts w:ascii="Lucida Console" w:hAnsi="Lucida Console" w:cs="Lucida Console"/>
                <w:szCs w:val="24"/>
              </w:rPr>
              <w:t>z[</w:t>
            </w:r>
            <w:proofErr w:type="gramEnd"/>
            <w:r>
              <w:rPr>
                <w:rFonts w:ascii="Lucida Console" w:hAnsi="Lucida Console" w:cs="Lucida Console"/>
                <w:szCs w:val="24"/>
              </w:rPr>
              <w:t>0];  /* p now points to z[0] */</w:t>
            </w:r>
          </w:p>
        </w:tc>
      </w:tr>
    </w:tbl>
    <w:p w14:paraId="79DDA2D0" w14:textId="77777777" w:rsidR="007072B9" w:rsidRDefault="007072B9" w:rsidP="007072B9">
      <w:pPr>
        <w:pStyle w:val="ListParagraph"/>
        <w:ind w:left="1440"/>
      </w:pPr>
    </w:p>
    <w:p w14:paraId="181C1FAB" w14:textId="2F67E4AD" w:rsidR="007072B9" w:rsidRPr="00910158" w:rsidRDefault="008A378F" w:rsidP="008A378F">
      <w:pPr>
        <w:pStyle w:val="ListParagraph"/>
        <w:numPr>
          <w:ilvl w:val="1"/>
          <w:numId w:val="3"/>
        </w:numPr>
      </w:pPr>
      <w:r w:rsidRPr="00910158">
        <w:t>The</w:t>
      </w:r>
      <w:r w:rsidR="007072B9" w:rsidRPr="00910158">
        <w:t xml:space="preserve"> </w:t>
      </w:r>
      <w:r w:rsidR="00910158" w:rsidRPr="00910158">
        <w:t xml:space="preserve">address of </w:t>
      </w:r>
      <w:r w:rsidR="007072B9" w:rsidRPr="00910158">
        <w:t>operator</w:t>
      </w:r>
      <w:r w:rsidR="00910158" w:rsidRPr="00910158">
        <w:t>,</w:t>
      </w:r>
      <w:r w:rsidR="007072B9" w:rsidRPr="00910158">
        <w:t xml:space="preserve"> &amp;</w:t>
      </w:r>
      <w:r w:rsidR="00910158" w:rsidRPr="00910158">
        <w:t>,</w:t>
      </w:r>
      <w:r w:rsidR="007072B9" w:rsidRPr="00910158">
        <w:t xml:space="preserve"> returns a reference to </w:t>
      </w:r>
      <w:r w:rsidR="00910158" w:rsidRPr="00910158">
        <w:t>a variable’s address</w:t>
      </w:r>
      <w:r w:rsidR="00AD0122" w:rsidRPr="00910158">
        <w:t>.</w:t>
      </w:r>
    </w:p>
    <w:p w14:paraId="524A83DA" w14:textId="44F4871F" w:rsidR="00AD0122" w:rsidRDefault="00AD0122" w:rsidP="007072B9">
      <w:pPr>
        <w:pStyle w:val="ListParagraph"/>
        <w:numPr>
          <w:ilvl w:val="1"/>
          <w:numId w:val="3"/>
        </w:numPr>
      </w:pPr>
      <w:r w:rsidRPr="00910158">
        <w:t xml:space="preserve">The </w:t>
      </w:r>
      <w:r w:rsidR="00910158">
        <w:t xml:space="preserve">dereferencing </w:t>
      </w:r>
      <w:r w:rsidRPr="00910158">
        <w:t>operator</w:t>
      </w:r>
      <w:r w:rsidR="00910158">
        <w:t>,</w:t>
      </w:r>
      <w:r w:rsidRPr="00910158">
        <w:t xml:space="preserve"> *</w:t>
      </w:r>
      <w:r w:rsidR="00910158">
        <w:t>,</w:t>
      </w:r>
      <w:r w:rsidRPr="00910158">
        <w:t xml:space="preserve"> returns the value store</w:t>
      </w:r>
      <w:r w:rsidR="008A378F" w:rsidRPr="00910158">
        <w:t>d</w:t>
      </w:r>
      <w:r w:rsidRPr="00910158">
        <w:t xml:space="preserve"> at the address</w:t>
      </w:r>
      <w:r w:rsidR="008A378F" w:rsidRPr="00910158">
        <w:t xml:space="preserve"> to which p points.</w:t>
      </w:r>
    </w:p>
    <w:p w14:paraId="01FDAF1E" w14:textId="77777777" w:rsidR="00C84BCF" w:rsidRDefault="00C84BCF" w:rsidP="008908A1">
      <w:pPr>
        <w:pStyle w:val="ListParagraph"/>
        <w:numPr>
          <w:ilvl w:val="0"/>
          <w:numId w:val="3"/>
        </w:numPr>
      </w:pPr>
      <w:r w:rsidRPr="005440D7">
        <w:rPr>
          <w:rStyle w:val="IntenseEmphasis"/>
        </w:rPr>
        <w:t>Example</w:t>
      </w:r>
      <w:r>
        <w:t>:</w:t>
      </w:r>
    </w:p>
    <w:p w14:paraId="73F089B9" w14:textId="7A281BAF" w:rsidR="008908A1" w:rsidRDefault="008908A1" w:rsidP="00C84BCF">
      <w:pPr>
        <w:pStyle w:val="ListParagraph"/>
        <w:numPr>
          <w:ilvl w:val="1"/>
          <w:numId w:val="3"/>
        </w:numPr>
      </w:pPr>
      <w:r>
        <w:t xml:space="preserve">Let </w:t>
      </w:r>
      <m:oMath>
        <m:r>
          <w:rPr>
            <w:rFonts w:ascii="Cambria Math" w:hAnsi="Cambria Math"/>
          </w:rPr>
          <m:t>i</m:t>
        </m:r>
      </m:oMath>
      <w:r>
        <w:t xml:space="preserve"> be an integer</w:t>
      </w:r>
      <w:r w:rsidR="00934D30">
        <w:t xml:space="preserve"> variable</w:t>
      </w:r>
      <w:r>
        <w:t xml:space="preserve">, such that </w:t>
      </w:r>
      <m:oMath>
        <m:r>
          <m:rPr>
            <m:sty m:val="bi"/>
          </m:rPr>
          <w:rPr>
            <w:rFonts w:ascii="Cambria Math" w:hAnsi="Cambria Math"/>
          </w:rPr>
          <m:t>i=10</m:t>
        </m:r>
      </m:oMath>
      <w:r>
        <w:t xml:space="preserve"> and is stored at address </w:t>
      </w:r>
      <m:oMath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100</m:t>
        </m:r>
      </m:oMath>
      <w:r>
        <w:t>. Now, let</w:t>
      </w:r>
      <m:oMath>
        <m:r>
          <m:rPr>
            <m:sty m:val="bi"/>
          </m:rPr>
          <w:rPr>
            <w:rFonts w:ascii="Cambria Math" w:hAnsi="Cambria Math"/>
          </w:rPr>
          <m:t xml:space="preserve"> q</m:t>
        </m:r>
      </m:oMath>
      <w:r>
        <w:t xml:space="preserve"> be an integer pointer, such that </w:t>
      </w:r>
      <m:oMath>
        <m:r>
          <m:rPr>
            <m:sty m:val="bi"/>
          </m:rPr>
          <w:rPr>
            <w:rFonts w:ascii="Cambria Math" w:hAnsi="Cambria Math"/>
          </w:rPr>
          <m:t>q=&amp;i</m:t>
        </m:r>
      </m:oMath>
      <w:r>
        <w:t>.</w:t>
      </w:r>
    </w:p>
    <w:p w14:paraId="113B2B64" w14:textId="62DE39AB" w:rsidR="008908A1" w:rsidRDefault="00C84BCF" w:rsidP="00C84BCF">
      <w:pPr>
        <w:pStyle w:val="ListParagraph"/>
        <w:numPr>
          <w:ilvl w:val="2"/>
          <w:numId w:val="3"/>
        </w:numPr>
      </w:pPr>
      <w:r>
        <w:t>Can you fill in</w:t>
      </w:r>
      <w:r w:rsidR="008908A1">
        <w:t xml:space="preserve"> the values</w:t>
      </w:r>
      <w:r>
        <w:t xml:space="preserve"> missing below? </w:t>
      </w:r>
    </w:p>
    <w:p w14:paraId="339EE9F1" w14:textId="2E7F8307" w:rsidR="00C84BCF" w:rsidRDefault="00C84BCF" w:rsidP="00C84BCF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q= ?</m:t>
        </m:r>
      </m:oMath>
      <w:r>
        <w:t xml:space="preserve"> </w:t>
      </w:r>
    </w:p>
    <w:p w14:paraId="751B6687" w14:textId="416240AB" w:rsidR="00C84BCF" w:rsidRDefault="00C84BCF" w:rsidP="00C84BCF">
      <w:pPr>
        <w:pStyle w:val="ListParagraph"/>
        <w:numPr>
          <w:ilvl w:val="4"/>
          <w:numId w:val="3"/>
        </w:numPr>
      </w:pPr>
      <m:oMath>
        <m:r>
          <w:rPr>
            <w:rFonts w:ascii="Cambria Math" w:hAnsi="Cambria Math"/>
          </w:rPr>
          <m:t>q=&amp;i=0x100</m:t>
        </m:r>
      </m:oMath>
    </w:p>
    <w:p w14:paraId="3892944E" w14:textId="78C542CB" w:rsidR="00C84BCF" w:rsidRDefault="00C84BCF" w:rsidP="00C84BCF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*q= ?</m:t>
        </m:r>
      </m:oMath>
    </w:p>
    <w:p w14:paraId="42A05DDB" w14:textId="5D4EE6A7" w:rsidR="00C84BCF" w:rsidRDefault="00C84BCF" w:rsidP="00C84BCF">
      <w:pPr>
        <w:pStyle w:val="ListParagraph"/>
        <w:numPr>
          <w:ilvl w:val="4"/>
          <w:numId w:val="3"/>
        </w:numPr>
      </w:pPr>
      <m:oMath>
        <m:r>
          <w:rPr>
            <w:rFonts w:ascii="Cambria Math" w:hAnsi="Cambria Math"/>
          </w:rPr>
          <m:t>*q=i=10</m:t>
        </m:r>
      </m:oMath>
    </w:p>
    <w:p w14:paraId="0CAD2375" w14:textId="36F36E35" w:rsidR="00C84BCF" w:rsidRDefault="00C84BCF" w:rsidP="00C84BCF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&amp;q= ?</m:t>
        </m:r>
      </m:oMath>
    </w:p>
    <w:p w14:paraId="33D7C36B" w14:textId="1041CA17" w:rsidR="00C84BCF" w:rsidRDefault="00C84BCF" w:rsidP="00C84BCF">
      <w:pPr>
        <w:pStyle w:val="ListParagraph"/>
        <w:numPr>
          <w:ilvl w:val="4"/>
          <w:numId w:val="3"/>
        </w:numPr>
      </w:pPr>
      <m:oMath>
        <m:r>
          <w:rPr>
            <w:rFonts w:ascii="Cambria Math" w:hAnsi="Cambria Math"/>
          </w:rPr>
          <m:t>&amp;q=the address where q is stored</m:t>
        </m:r>
      </m:oMath>
    </w:p>
    <w:p w14:paraId="7D576917" w14:textId="46F27F84" w:rsidR="00C84BCF" w:rsidRDefault="00C84BCF" w:rsidP="00C84BCF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*&amp;q= ?</m:t>
        </m:r>
      </m:oMath>
    </w:p>
    <w:p w14:paraId="6012B667" w14:textId="4F3CEECE" w:rsidR="00C84BCF" w:rsidRPr="00910158" w:rsidRDefault="00C84BCF" w:rsidP="00C84BCF">
      <w:pPr>
        <w:pStyle w:val="ListParagraph"/>
        <w:numPr>
          <w:ilvl w:val="4"/>
          <w:numId w:val="3"/>
        </w:numPr>
      </w:pPr>
      <m:oMath>
        <m:r>
          <w:rPr>
            <w:rFonts w:ascii="Cambria Math" w:hAnsi="Cambria Math"/>
          </w:rPr>
          <m:t>*&amp;q=q=&amp;i=0x100</m:t>
        </m:r>
      </m:oMath>
    </w:p>
    <w:p w14:paraId="0A899E37" w14:textId="4E86E2FD" w:rsidR="004C4576" w:rsidRDefault="004C4576" w:rsidP="004C4576">
      <w:pPr>
        <w:pStyle w:val="ListParagraph"/>
        <w:numPr>
          <w:ilvl w:val="0"/>
          <w:numId w:val="3"/>
        </w:numPr>
      </w:pPr>
      <w:r w:rsidRPr="00E92FAF">
        <w:rPr>
          <w:rStyle w:val="Strong"/>
        </w:rPr>
        <w:t>Three rules</w:t>
      </w:r>
      <w:r>
        <w:t>:</w:t>
      </w:r>
    </w:p>
    <w:p w14:paraId="1D897183" w14:textId="18FACD98" w:rsidR="004C4576" w:rsidRDefault="00D5492C" w:rsidP="00055B56">
      <w:pPr>
        <w:pStyle w:val="ListParagraph"/>
        <w:numPr>
          <w:ilvl w:val="1"/>
          <w:numId w:val="4"/>
        </w:numPr>
      </w:pPr>
      <w:r>
        <w:t>Pointer and pointee are separate, so don’t forget to set up the pointee.</w:t>
      </w:r>
    </w:p>
    <w:p w14:paraId="68ADFB8F" w14:textId="4B70BB1B" w:rsidR="00D5492C" w:rsidRDefault="00D5492C" w:rsidP="00055B56">
      <w:pPr>
        <w:pStyle w:val="ListParagraph"/>
        <w:numPr>
          <w:ilvl w:val="1"/>
          <w:numId w:val="4"/>
        </w:numPr>
      </w:pPr>
      <w:r>
        <w:t>Dereference a pointer to access its pointee.</w:t>
      </w:r>
    </w:p>
    <w:p w14:paraId="3EC6DF96" w14:textId="79ECB79F" w:rsidR="00D5492C" w:rsidRDefault="00D5492C" w:rsidP="00055B56">
      <w:pPr>
        <w:pStyle w:val="ListParagraph"/>
        <w:numPr>
          <w:ilvl w:val="1"/>
          <w:numId w:val="4"/>
        </w:numPr>
      </w:pPr>
      <w:r>
        <w:t>Assignment (=) between pointers makes them point to the same pointee.</w:t>
      </w:r>
    </w:p>
    <w:p w14:paraId="094D37AA" w14:textId="1CBFDC25" w:rsidR="003245B3" w:rsidRPr="009557FE" w:rsidRDefault="003245B3" w:rsidP="003245B3">
      <w:pPr>
        <w:pStyle w:val="ListParagraph"/>
        <w:numPr>
          <w:ilvl w:val="0"/>
          <w:numId w:val="4"/>
        </w:numPr>
      </w:pPr>
      <w:hyperlink r:id="rId5" w:history="1">
        <w:r w:rsidRPr="003245B3">
          <w:rPr>
            <w:rStyle w:val="Hyperlink"/>
          </w:rPr>
          <w:t>Pointer Fun with Binky</w:t>
        </w:r>
      </w:hyperlink>
      <w:bookmarkStart w:id="2" w:name="_GoBack"/>
      <w:bookmarkEnd w:id="2"/>
    </w:p>
    <w:sectPr w:rsidR="003245B3" w:rsidRPr="009557FE" w:rsidSect="001054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1C1"/>
    <w:multiLevelType w:val="hybridMultilevel"/>
    <w:tmpl w:val="5980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7857"/>
    <w:multiLevelType w:val="hybridMultilevel"/>
    <w:tmpl w:val="FEFA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B22DD"/>
    <w:multiLevelType w:val="hybridMultilevel"/>
    <w:tmpl w:val="65D4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80D2A"/>
    <w:multiLevelType w:val="hybridMultilevel"/>
    <w:tmpl w:val="46E8A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63"/>
    <w:rsid w:val="00013CBE"/>
    <w:rsid w:val="00055B56"/>
    <w:rsid w:val="00090AA3"/>
    <w:rsid w:val="00097C9C"/>
    <w:rsid w:val="000E2004"/>
    <w:rsid w:val="000E5B72"/>
    <w:rsid w:val="000E65E4"/>
    <w:rsid w:val="000F0273"/>
    <w:rsid w:val="00102CB5"/>
    <w:rsid w:val="00105463"/>
    <w:rsid w:val="00173DA9"/>
    <w:rsid w:val="0029286A"/>
    <w:rsid w:val="003245B3"/>
    <w:rsid w:val="003330D7"/>
    <w:rsid w:val="00342470"/>
    <w:rsid w:val="003D04F4"/>
    <w:rsid w:val="004B6E4F"/>
    <w:rsid w:val="004C4576"/>
    <w:rsid w:val="004D3B94"/>
    <w:rsid w:val="005440D7"/>
    <w:rsid w:val="00555BA9"/>
    <w:rsid w:val="00573FE3"/>
    <w:rsid w:val="005E62F5"/>
    <w:rsid w:val="005F5783"/>
    <w:rsid w:val="0067684C"/>
    <w:rsid w:val="006A0814"/>
    <w:rsid w:val="006A1CEE"/>
    <w:rsid w:val="007072B9"/>
    <w:rsid w:val="00740ED0"/>
    <w:rsid w:val="0074728B"/>
    <w:rsid w:val="007A205F"/>
    <w:rsid w:val="007A57F1"/>
    <w:rsid w:val="007B329A"/>
    <w:rsid w:val="007B43F1"/>
    <w:rsid w:val="007B55F6"/>
    <w:rsid w:val="008013DD"/>
    <w:rsid w:val="0080770E"/>
    <w:rsid w:val="00825D05"/>
    <w:rsid w:val="00827EA6"/>
    <w:rsid w:val="008878BC"/>
    <w:rsid w:val="0089040F"/>
    <w:rsid w:val="008908A1"/>
    <w:rsid w:val="008A378F"/>
    <w:rsid w:val="00901133"/>
    <w:rsid w:val="00901CF9"/>
    <w:rsid w:val="00910158"/>
    <w:rsid w:val="009141F6"/>
    <w:rsid w:val="0092497B"/>
    <w:rsid w:val="00934D30"/>
    <w:rsid w:val="009557FE"/>
    <w:rsid w:val="009826E2"/>
    <w:rsid w:val="009904A9"/>
    <w:rsid w:val="00991FCF"/>
    <w:rsid w:val="009C77BE"/>
    <w:rsid w:val="009C7F05"/>
    <w:rsid w:val="00A37372"/>
    <w:rsid w:val="00AD0122"/>
    <w:rsid w:val="00AE3F28"/>
    <w:rsid w:val="00B14949"/>
    <w:rsid w:val="00B37265"/>
    <w:rsid w:val="00B42888"/>
    <w:rsid w:val="00BD1EA7"/>
    <w:rsid w:val="00BE4A44"/>
    <w:rsid w:val="00BF7D3B"/>
    <w:rsid w:val="00C751DE"/>
    <w:rsid w:val="00C84BCF"/>
    <w:rsid w:val="00C85E9D"/>
    <w:rsid w:val="00C90683"/>
    <w:rsid w:val="00CB1B8D"/>
    <w:rsid w:val="00CC3237"/>
    <w:rsid w:val="00D316D8"/>
    <w:rsid w:val="00D3556B"/>
    <w:rsid w:val="00D5492C"/>
    <w:rsid w:val="00DC4DD8"/>
    <w:rsid w:val="00E2615D"/>
    <w:rsid w:val="00E669F4"/>
    <w:rsid w:val="00E82F15"/>
    <w:rsid w:val="00E92FAF"/>
    <w:rsid w:val="00ED42F0"/>
    <w:rsid w:val="00EF6286"/>
    <w:rsid w:val="00F20436"/>
    <w:rsid w:val="00F32F22"/>
    <w:rsid w:val="00FB764F"/>
    <w:rsid w:val="00FE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B0EF"/>
  <w15:chartTrackingRefBased/>
  <w15:docId w15:val="{B615765B-351E-4DF5-A5F4-F8404EBA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463"/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E9D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E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E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84C"/>
    <w:rPr>
      <w:rFonts w:asciiTheme="majorHAnsi" w:eastAsiaTheme="majorEastAsia" w:hAnsiTheme="majorHAnsi" w:cstheme="majorBidi"/>
      <w:color w:val="398E98" w:themeColor="accen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5E9D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9D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9D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9D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9D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E9D"/>
    <w:pPr>
      <w:spacing w:line="240" w:lineRule="auto"/>
    </w:pPr>
    <w:rPr>
      <w:rFonts w:eastAsiaTheme="minorHAnsi"/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A57F1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9D"/>
    <w:pPr>
      <w:numPr>
        <w:ilvl w:val="1"/>
      </w:numPr>
      <w:spacing w:after="240"/>
    </w:pPr>
    <w:rPr>
      <w:rFonts w:eastAsiaTheme="minorHAnsi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9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5E9D"/>
    <w:rPr>
      <w:b/>
      <w:bCs/>
    </w:rPr>
  </w:style>
  <w:style w:type="character" w:styleId="Emphasis">
    <w:name w:val="Emphasis"/>
    <w:basedOn w:val="DefaultParagraphFont"/>
    <w:uiPriority w:val="20"/>
    <w:qFormat/>
    <w:rsid w:val="00C85E9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E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E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9D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9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5E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684C"/>
    <w:rPr>
      <w:b/>
      <w:bCs/>
      <w:i/>
      <w:iCs/>
      <w:caps w:val="0"/>
      <w:smallCaps w:val="0"/>
      <w:strike w:val="0"/>
      <w:dstrike w:val="0"/>
      <w:color w:val="265F65" w:themeColor="accent2" w:themeShade="80"/>
    </w:rPr>
  </w:style>
  <w:style w:type="character" w:styleId="SubtleReference">
    <w:name w:val="Subtle Reference"/>
    <w:basedOn w:val="DefaultParagraphFont"/>
    <w:uiPriority w:val="31"/>
    <w:qFormat/>
    <w:rsid w:val="00C85E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E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E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E9D"/>
    <w:pPr>
      <w:outlineLvl w:val="9"/>
    </w:pPr>
  </w:style>
  <w:style w:type="paragraph" w:styleId="ListParagraph">
    <w:name w:val="List Paragraph"/>
    <w:basedOn w:val="Normal"/>
    <w:uiPriority w:val="34"/>
    <w:qFormat/>
    <w:rsid w:val="008878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6D8"/>
    <w:rPr>
      <w:color w:val="808080"/>
    </w:rPr>
  </w:style>
  <w:style w:type="table" w:styleId="TableGrid">
    <w:name w:val="Table Grid"/>
    <w:basedOn w:val="TableNormal"/>
    <w:uiPriority w:val="39"/>
    <w:rsid w:val="0091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9286A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37372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42470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5F578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F5783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TableStyle1">
    <w:name w:val="Custom Table Style 1"/>
    <w:basedOn w:val="TableNormal"/>
    <w:uiPriority w:val="99"/>
    <w:rsid w:val="0089040F"/>
    <w:pPr>
      <w:spacing w:after="0" w:line="240" w:lineRule="auto"/>
    </w:pPr>
    <w:rPr>
      <w:rFonts w:ascii="Century Gothic" w:hAnsi="Century Gothic"/>
      <w:sz w:val="24"/>
    </w:rPr>
    <w:tblPr>
      <w:tblBorders>
        <w:top w:val="single" w:sz="4" w:space="0" w:color="1A495D" w:themeColor="accent1" w:themeShade="80"/>
        <w:left w:val="single" w:sz="4" w:space="0" w:color="1A495D" w:themeColor="accent1" w:themeShade="80"/>
        <w:bottom w:val="single" w:sz="4" w:space="0" w:color="1A495D" w:themeColor="accent1" w:themeShade="80"/>
        <w:right w:val="single" w:sz="4" w:space="0" w:color="1A495D" w:themeColor="accent1" w:themeShade="80"/>
        <w:insideH w:val="single" w:sz="4" w:space="0" w:color="1A495D" w:themeColor="accent1" w:themeShade="80"/>
        <w:insideV w:val="single" w:sz="4" w:space="0" w:color="1A495D" w:themeColor="accent1" w:themeShade="80"/>
      </w:tblBorders>
    </w:tblPr>
    <w:tblStylePr w:type="firstRow">
      <w:rPr>
        <w:b/>
        <w:color w:val="FFFFFF" w:themeColor="background1"/>
      </w:rPr>
      <w:tblPr/>
      <w:tcPr>
        <w:shd w:val="clear" w:color="auto" w:fill="276E8B" w:themeFill="accent1" w:themeFillShade="BF"/>
      </w:tcPr>
    </w:tblStylePr>
  </w:style>
  <w:style w:type="table" w:customStyle="1" w:styleId="Style1">
    <w:name w:val="Style1"/>
    <w:basedOn w:val="CustomTableStyle1"/>
    <w:uiPriority w:val="99"/>
    <w:rsid w:val="009C77BE"/>
    <w:tblPr>
      <w:tblBorders>
        <w:top w:val="single" w:sz="4" w:space="0" w:color="3C4647" w:themeColor="accent4" w:themeShade="80"/>
        <w:left w:val="single" w:sz="4" w:space="0" w:color="3C4647" w:themeColor="accent4" w:themeShade="80"/>
        <w:bottom w:val="single" w:sz="4" w:space="0" w:color="3C4647" w:themeColor="accent4" w:themeShade="80"/>
        <w:right w:val="single" w:sz="4" w:space="0" w:color="3C4647" w:themeColor="accent4" w:themeShade="80"/>
        <w:insideH w:val="single" w:sz="4" w:space="0" w:color="3C4647" w:themeColor="accent4" w:themeShade="80"/>
        <w:insideV w:val="single" w:sz="4" w:space="0" w:color="3C4647" w:themeColor="accent4" w:themeShade="80"/>
      </w:tblBorders>
    </w:tblPr>
    <w:tblStylePr w:type="firstRow">
      <w:rPr>
        <w:b/>
        <w:color w:val="FFFFFF" w:themeColor="background1"/>
      </w:rPr>
      <w:tblPr/>
      <w:tcPr>
        <w:shd w:val="clear" w:color="auto" w:fill="5A696A" w:themeFill="accent4" w:themeFillShade="BF"/>
      </w:tcPr>
    </w:tblStylePr>
  </w:style>
  <w:style w:type="character" w:styleId="Hyperlink">
    <w:name w:val="Hyperlink"/>
    <w:basedOn w:val="DefaultParagraphFont"/>
    <w:uiPriority w:val="99"/>
    <w:unhideWhenUsed/>
    <w:rsid w:val="003245B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5VnDaHBi8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Salvatore</dc:creator>
  <cp:keywords/>
  <dc:description/>
  <cp:lastModifiedBy>Sophia Salvatore</cp:lastModifiedBy>
  <cp:revision>36</cp:revision>
  <dcterms:created xsi:type="dcterms:W3CDTF">2017-09-10T03:59:00Z</dcterms:created>
  <dcterms:modified xsi:type="dcterms:W3CDTF">2017-09-20T04:26:00Z</dcterms:modified>
</cp:coreProperties>
</file>