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061F2" w14:textId="77777777" w:rsidR="008400C4" w:rsidRPr="008400C4" w:rsidRDefault="008400C4" w:rsidP="008400C4">
      <w:pPr>
        <w:pStyle w:val="Heading1"/>
        <w:rPr>
          <w:sz w:val="24"/>
          <w:szCs w:val="24"/>
        </w:rPr>
      </w:pPr>
      <w:bookmarkStart w:id="0" w:name="_Toc490930143"/>
      <w:bookmarkStart w:id="1" w:name="_Toc43225352"/>
      <w:bookmarkStart w:id="2" w:name="_Toc120017062"/>
      <w:r w:rsidRPr="008400C4">
        <w:rPr>
          <w:sz w:val="24"/>
          <w:szCs w:val="24"/>
        </w:rPr>
        <w:t>CHAPTER FOUR</w:t>
      </w:r>
      <w:bookmarkEnd w:id="0"/>
      <w:bookmarkEnd w:id="1"/>
      <w:bookmarkEnd w:id="2"/>
    </w:p>
    <w:p w14:paraId="7FAA8070" w14:textId="77777777" w:rsidR="008400C4" w:rsidRPr="008400C4" w:rsidRDefault="008400C4" w:rsidP="008400C4">
      <w:pPr>
        <w:pStyle w:val="Heading1"/>
        <w:jc w:val="both"/>
        <w:rPr>
          <w:sz w:val="24"/>
          <w:szCs w:val="24"/>
        </w:rPr>
      </w:pPr>
      <w:bookmarkStart w:id="3" w:name="_Toc490930144"/>
      <w:bookmarkStart w:id="4" w:name="_Toc43225353"/>
      <w:bookmarkStart w:id="5" w:name="_Toc120017063"/>
      <w:r w:rsidRPr="008400C4">
        <w:rPr>
          <w:sz w:val="24"/>
          <w:szCs w:val="24"/>
        </w:rPr>
        <w:t>4.0 RESULTS AND FINDINGS</w:t>
      </w:r>
      <w:bookmarkEnd w:id="3"/>
      <w:bookmarkEnd w:id="4"/>
      <w:bookmarkEnd w:id="5"/>
    </w:p>
    <w:p w14:paraId="4B0E4EE2" w14:textId="77777777" w:rsidR="008400C4" w:rsidRPr="008400C4" w:rsidRDefault="008400C4" w:rsidP="00130E5F">
      <w:pPr>
        <w:pStyle w:val="Heading2"/>
      </w:pPr>
      <w:bookmarkStart w:id="6" w:name="_Toc490930145"/>
      <w:bookmarkStart w:id="7" w:name="_Toc43225354"/>
      <w:bookmarkStart w:id="8" w:name="_Toc120017064"/>
      <w:r w:rsidRPr="008400C4">
        <w:t>4.1 Introduction</w:t>
      </w:r>
      <w:bookmarkEnd w:id="6"/>
      <w:bookmarkEnd w:id="7"/>
      <w:bookmarkEnd w:id="8"/>
    </w:p>
    <w:p w14:paraId="14AF816E" w14:textId="21414AA2" w:rsidR="008400C4" w:rsidRDefault="008400C4" w:rsidP="008400C4">
      <w:pPr>
        <w:spacing w:line="360" w:lineRule="auto"/>
        <w:rPr>
          <w:rFonts w:cs="Times New Roman"/>
          <w:szCs w:val="24"/>
        </w:rPr>
      </w:pPr>
      <w:r w:rsidRPr="008400C4">
        <w:rPr>
          <w:rFonts w:cs="Times New Roman"/>
          <w:szCs w:val="24"/>
        </w:rPr>
        <w:t>This chapter presents the analysis, interpretation, and findings of the study on the influence of artificial intelligence-enabled predictive analytics on strategic decision-making at Kenya Commercial Bank Limited. The chapter is based on data collected from the respondents through questionnaires and analyzed using quantitative techniques. The findings are presented in line with the study objectives and research questions.</w:t>
      </w:r>
      <w:r>
        <w:rPr>
          <w:rFonts w:cs="Times New Roman"/>
          <w:szCs w:val="24"/>
        </w:rPr>
        <w:t xml:space="preserve"> </w:t>
      </w:r>
      <w:r w:rsidRPr="008400C4">
        <w:rPr>
          <w:rFonts w:cs="Times New Roman"/>
          <w:szCs w:val="24"/>
        </w:rPr>
        <w:t xml:space="preserve">The chapter specifically presents the response rate, reliability analysis, demographic characteristics of the respondents, descriptive statistics, correlation analysis, and multiple regression analysis. In addition, diagnostic tests including multicollinearity test using Variance Inflation Factor (VIF), Durbin-Watson test, and normality test were conducted to determine the suitability of the regression model and the validity of the </w:t>
      </w:r>
      <w:proofErr w:type="spellStart"/>
      <w:proofErr w:type="gramStart"/>
      <w:r w:rsidRPr="008400C4">
        <w:rPr>
          <w:rFonts w:cs="Times New Roman"/>
          <w:szCs w:val="24"/>
        </w:rPr>
        <w:t>findings.The</w:t>
      </w:r>
      <w:proofErr w:type="spellEnd"/>
      <w:proofErr w:type="gramEnd"/>
      <w:r w:rsidRPr="008400C4">
        <w:rPr>
          <w:rFonts w:cs="Times New Roman"/>
          <w:szCs w:val="24"/>
        </w:rPr>
        <w:t xml:space="preserve"> results are presented using tables, percentages, frequencies, means, and inferential statistics to facilitate interpretation and discussion. The findings of the study provide insights into how machine learning-based predictive analytics, AI-enabled forecasting systems, and AI-driven risk prediction models influence strategic decision-making at Kenya Commercial Bank Limited.</w:t>
      </w:r>
    </w:p>
    <w:p w14:paraId="126795A5" w14:textId="052E33C2" w:rsidR="005E1045" w:rsidRDefault="008400C4" w:rsidP="00130E5F">
      <w:pPr>
        <w:pStyle w:val="Heading2"/>
      </w:pPr>
      <w:r w:rsidRPr="008400C4">
        <w:t xml:space="preserve">4.2 </w:t>
      </w:r>
      <w:r w:rsidR="00081986" w:rsidRPr="008400C4">
        <w:t>Response Rate</w:t>
      </w:r>
    </w:p>
    <w:p w14:paraId="58845172" w14:textId="61327C95" w:rsidR="008400C4" w:rsidRPr="008400C4" w:rsidRDefault="008400C4" w:rsidP="008400C4">
      <w:pPr>
        <w:rPr>
          <w:b/>
          <w:bCs/>
        </w:rPr>
      </w:pPr>
      <w:r w:rsidRPr="008400C4">
        <w:rPr>
          <w:b/>
          <w:bCs/>
        </w:rPr>
        <w:t xml:space="preserve">Figure 4.1 Response Rate </w:t>
      </w:r>
    </w:p>
    <w:p w14:paraId="6CF0AFFF" w14:textId="2B0D76C2" w:rsidR="00081986" w:rsidRDefault="00081986" w:rsidP="008400C4">
      <w:pPr>
        <w:jc w:val="center"/>
        <w:rPr>
          <w:rFonts w:cs="Times New Roman"/>
          <w:szCs w:val="24"/>
        </w:rPr>
      </w:pPr>
      <w:r w:rsidRPr="008400C4">
        <w:rPr>
          <w:rFonts w:cs="Times New Roman"/>
          <w:noProof/>
          <w:szCs w:val="24"/>
        </w:rPr>
        <w:drawing>
          <wp:inline distT="0" distB="0" distL="0" distR="0" wp14:anchorId="3A4745F7" wp14:editId="6D789168">
            <wp:extent cx="3770758" cy="299764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96758" cy="3018311"/>
                    </a:xfrm>
                    <a:prstGeom prst="rect">
                      <a:avLst/>
                    </a:prstGeom>
                  </pic:spPr>
                </pic:pic>
              </a:graphicData>
            </a:graphic>
          </wp:inline>
        </w:drawing>
      </w:r>
    </w:p>
    <w:p w14:paraId="203505E2" w14:textId="396E0E7E" w:rsidR="008400C4" w:rsidRDefault="008400C4" w:rsidP="008400C4">
      <w:pPr>
        <w:pStyle w:val="NormalWeb"/>
        <w:spacing w:line="360" w:lineRule="auto"/>
        <w:jc w:val="both"/>
      </w:pPr>
      <w:r>
        <w:lastRenderedPageBreak/>
        <w:t xml:space="preserve">The study targeted a total of 273 respondents from Kenya Commercial Bank Limited. </w:t>
      </w:r>
      <w:r w:rsidR="007230F9">
        <w:rPr>
          <w:lang w:val="en-US"/>
        </w:rPr>
        <w:t>Figure 4.1 shows that, o</w:t>
      </w:r>
      <w:r>
        <w:t>ut of the distributed questionnaires, 251 were successfully completed and returned, representing a response rate of 91.9%, while 22 questionnaires were not returned, representing 8.1% of the total sample population. The response rate was considered adequate and reliable for the study since it exceeded the minimum acceptable threshold for quantitative research analysis. The high response rate enhanced the credibility and reliability of the findings, thus providing sufficient data for statistical analysis and interpretation of the study objectives.</w:t>
      </w:r>
    </w:p>
    <w:p w14:paraId="0A043265" w14:textId="64DE77A8" w:rsidR="00081986" w:rsidRDefault="007230F9" w:rsidP="00130E5F">
      <w:pPr>
        <w:pStyle w:val="Heading2"/>
      </w:pPr>
      <w:r>
        <w:t xml:space="preserve">4.3 </w:t>
      </w:r>
      <w:r w:rsidR="00081986" w:rsidRPr="008400C4">
        <w:t xml:space="preserve">Reliability Test </w:t>
      </w:r>
    </w:p>
    <w:p w14:paraId="45A15C78" w14:textId="73DCCBEA" w:rsidR="007230F9" w:rsidRPr="007230F9" w:rsidRDefault="007230F9" w:rsidP="007230F9">
      <w:pPr>
        <w:rPr>
          <w:b/>
          <w:bCs/>
        </w:rPr>
      </w:pPr>
      <w:r w:rsidRPr="007230F9">
        <w:rPr>
          <w:b/>
          <w:bCs/>
        </w:rPr>
        <w:t>Table 4.1 Reliability Test</w:t>
      </w:r>
    </w:p>
    <w:tbl>
      <w:tblPr>
        <w:tblStyle w:val="TableGrid"/>
        <w:tblW w:w="9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6"/>
        <w:gridCol w:w="3432"/>
      </w:tblGrid>
      <w:tr w:rsidR="00081986" w:rsidRPr="008400C4" w14:paraId="7FAA7408" w14:textId="77777777" w:rsidTr="007230F9">
        <w:trPr>
          <w:trHeight w:val="220"/>
        </w:trPr>
        <w:tc>
          <w:tcPr>
            <w:tcW w:w="5876" w:type="dxa"/>
            <w:noWrap/>
            <w:hideMark/>
          </w:tcPr>
          <w:p w14:paraId="38A4EBB7" w14:textId="77777777" w:rsidR="00081986" w:rsidRPr="008400C4" w:rsidRDefault="00081986" w:rsidP="00F33BEF">
            <w:pPr>
              <w:rPr>
                <w:rFonts w:cs="Times New Roman"/>
                <w:b/>
                <w:bCs/>
                <w:szCs w:val="24"/>
                <w:lang w:val="en-KE"/>
              </w:rPr>
            </w:pPr>
            <w:r w:rsidRPr="008400C4">
              <w:rPr>
                <w:rFonts w:cs="Times New Roman"/>
                <w:b/>
                <w:bCs/>
                <w:szCs w:val="24"/>
              </w:rPr>
              <w:t>Variable</w:t>
            </w:r>
          </w:p>
        </w:tc>
        <w:tc>
          <w:tcPr>
            <w:tcW w:w="3432" w:type="dxa"/>
            <w:noWrap/>
            <w:hideMark/>
          </w:tcPr>
          <w:p w14:paraId="29F38E65" w14:textId="77777777" w:rsidR="00081986" w:rsidRPr="008400C4" w:rsidRDefault="00081986" w:rsidP="00F33BEF">
            <w:pPr>
              <w:rPr>
                <w:rFonts w:cs="Times New Roman"/>
                <w:b/>
                <w:bCs/>
                <w:szCs w:val="24"/>
              </w:rPr>
            </w:pPr>
            <w:r w:rsidRPr="008400C4">
              <w:rPr>
                <w:rFonts w:cs="Times New Roman"/>
                <w:b/>
                <w:bCs/>
                <w:szCs w:val="24"/>
              </w:rPr>
              <w:t>Cronbach Alpha</w:t>
            </w:r>
          </w:p>
        </w:tc>
      </w:tr>
      <w:tr w:rsidR="00081986" w:rsidRPr="008400C4" w14:paraId="7EC3B599" w14:textId="77777777" w:rsidTr="007230F9">
        <w:trPr>
          <w:trHeight w:val="220"/>
        </w:trPr>
        <w:tc>
          <w:tcPr>
            <w:tcW w:w="5876" w:type="dxa"/>
            <w:tcBorders>
              <w:top w:val="single" w:sz="4" w:space="0" w:color="auto"/>
            </w:tcBorders>
            <w:noWrap/>
            <w:hideMark/>
          </w:tcPr>
          <w:p w14:paraId="493251B7" w14:textId="77777777" w:rsidR="00081986" w:rsidRPr="008400C4" w:rsidRDefault="00081986" w:rsidP="00F33BEF">
            <w:pPr>
              <w:rPr>
                <w:rFonts w:cs="Times New Roman"/>
                <w:szCs w:val="24"/>
              </w:rPr>
            </w:pPr>
            <w:r w:rsidRPr="008400C4">
              <w:rPr>
                <w:rFonts w:cs="Times New Roman"/>
                <w:szCs w:val="24"/>
              </w:rPr>
              <w:t>Machine Learning Predictive Analytics</w:t>
            </w:r>
          </w:p>
        </w:tc>
        <w:tc>
          <w:tcPr>
            <w:tcW w:w="3432" w:type="dxa"/>
            <w:tcBorders>
              <w:top w:val="single" w:sz="4" w:space="0" w:color="auto"/>
            </w:tcBorders>
            <w:noWrap/>
            <w:hideMark/>
          </w:tcPr>
          <w:p w14:paraId="2A75A83B" w14:textId="77777777" w:rsidR="00081986" w:rsidRPr="008400C4" w:rsidRDefault="00081986" w:rsidP="00F33BEF">
            <w:pPr>
              <w:rPr>
                <w:rFonts w:cs="Times New Roman"/>
                <w:szCs w:val="24"/>
              </w:rPr>
            </w:pPr>
            <w:r w:rsidRPr="008400C4">
              <w:rPr>
                <w:rFonts w:cs="Times New Roman"/>
                <w:szCs w:val="24"/>
              </w:rPr>
              <w:t>0.856</w:t>
            </w:r>
          </w:p>
        </w:tc>
      </w:tr>
      <w:tr w:rsidR="00081986" w:rsidRPr="008400C4" w14:paraId="13D80FE8" w14:textId="77777777" w:rsidTr="007230F9">
        <w:trPr>
          <w:trHeight w:val="220"/>
        </w:trPr>
        <w:tc>
          <w:tcPr>
            <w:tcW w:w="5876" w:type="dxa"/>
            <w:noWrap/>
            <w:hideMark/>
          </w:tcPr>
          <w:p w14:paraId="351AAA71" w14:textId="77777777" w:rsidR="00081986" w:rsidRPr="008400C4" w:rsidRDefault="00081986" w:rsidP="00F33BEF">
            <w:pPr>
              <w:rPr>
                <w:rFonts w:cs="Times New Roman"/>
                <w:szCs w:val="24"/>
              </w:rPr>
            </w:pPr>
            <w:r w:rsidRPr="008400C4">
              <w:rPr>
                <w:rFonts w:cs="Times New Roman"/>
                <w:szCs w:val="24"/>
              </w:rPr>
              <w:t>AI-Enabled Forecasting Systems</w:t>
            </w:r>
          </w:p>
        </w:tc>
        <w:tc>
          <w:tcPr>
            <w:tcW w:w="3432" w:type="dxa"/>
            <w:noWrap/>
            <w:hideMark/>
          </w:tcPr>
          <w:p w14:paraId="5B096E44" w14:textId="77777777" w:rsidR="00081986" w:rsidRPr="008400C4" w:rsidRDefault="00081986" w:rsidP="00F33BEF">
            <w:pPr>
              <w:rPr>
                <w:rFonts w:cs="Times New Roman"/>
                <w:szCs w:val="24"/>
              </w:rPr>
            </w:pPr>
            <w:r w:rsidRPr="008400C4">
              <w:rPr>
                <w:rFonts w:cs="Times New Roman"/>
                <w:szCs w:val="24"/>
              </w:rPr>
              <w:t>0.86</w:t>
            </w:r>
          </w:p>
        </w:tc>
      </w:tr>
      <w:tr w:rsidR="00081986" w:rsidRPr="008400C4" w14:paraId="147F0FE3" w14:textId="77777777" w:rsidTr="007230F9">
        <w:trPr>
          <w:trHeight w:val="220"/>
        </w:trPr>
        <w:tc>
          <w:tcPr>
            <w:tcW w:w="5876" w:type="dxa"/>
            <w:noWrap/>
            <w:hideMark/>
          </w:tcPr>
          <w:p w14:paraId="62E6EBA8" w14:textId="77777777" w:rsidR="00081986" w:rsidRPr="008400C4" w:rsidRDefault="00081986" w:rsidP="00F33BEF">
            <w:pPr>
              <w:rPr>
                <w:rFonts w:cs="Times New Roman"/>
                <w:szCs w:val="24"/>
              </w:rPr>
            </w:pPr>
            <w:r w:rsidRPr="008400C4">
              <w:rPr>
                <w:rFonts w:cs="Times New Roman"/>
                <w:szCs w:val="24"/>
              </w:rPr>
              <w:t>AI-Driven Risk Prediction Models</w:t>
            </w:r>
          </w:p>
        </w:tc>
        <w:tc>
          <w:tcPr>
            <w:tcW w:w="3432" w:type="dxa"/>
            <w:noWrap/>
            <w:hideMark/>
          </w:tcPr>
          <w:p w14:paraId="4FEB6499" w14:textId="77777777" w:rsidR="00081986" w:rsidRPr="008400C4" w:rsidRDefault="00081986" w:rsidP="00F33BEF">
            <w:pPr>
              <w:rPr>
                <w:rFonts w:cs="Times New Roman"/>
                <w:szCs w:val="24"/>
              </w:rPr>
            </w:pPr>
            <w:r w:rsidRPr="008400C4">
              <w:rPr>
                <w:rFonts w:cs="Times New Roman"/>
                <w:szCs w:val="24"/>
              </w:rPr>
              <w:t>0.866</w:t>
            </w:r>
          </w:p>
        </w:tc>
      </w:tr>
      <w:tr w:rsidR="00081986" w:rsidRPr="008400C4" w14:paraId="3830E57C" w14:textId="77777777" w:rsidTr="007230F9">
        <w:trPr>
          <w:trHeight w:val="220"/>
        </w:trPr>
        <w:tc>
          <w:tcPr>
            <w:tcW w:w="5876" w:type="dxa"/>
            <w:noWrap/>
            <w:hideMark/>
          </w:tcPr>
          <w:p w14:paraId="699123D2" w14:textId="77777777" w:rsidR="00081986" w:rsidRPr="008400C4" w:rsidRDefault="00081986" w:rsidP="00F33BEF">
            <w:pPr>
              <w:rPr>
                <w:rFonts w:cs="Times New Roman"/>
                <w:szCs w:val="24"/>
              </w:rPr>
            </w:pPr>
            <w:r w:rsidRPr="008400C4">
              <w:rPr>
                <w:rFonts w:cs="Times New Roman"/>
                <w:szCs w:val="24"/>
              </w:rPr>
              <w:t>Strategic Decision-Making</w:t>
            </w:r>
          </w:p>
        </w:tc>
        <w:tc>
          <w:tcPr>
            <w:tcW w:w="3432" w:type="dxa"/>
            <w:noWrap/>
            <w:hideMark/>
          </w:tcPr>
          <w:p w14:paraId="00181D83" w14:textId="77777777" w:rsidR="00081986" w:rsidRPr="008400C4" w:rsidRDefault="00081986" w:rsidP="00F33BEF">
            <w:pPr>
              <w:rPr>
                <w:rFonts w:cs="Times New Roman"/>
                <w:szCs w:val="24"/>
              </w:rPr>
            </w:pPr>
            <w:r w:rsidRPr="008400C4">
              <w:rPr>
                <w:rFonts w:cs="Times New Roman"/>
                <w:szCs w:val="24"/>
              </w:rPr>
              <w:t>0.861</w:t>
            </w:r>
          </w:p>
        </w:tc>
      </w:tr>
    </w:tbl>
    <w:p w14:paraId="0E2BF267" w14:textId="22F97AE0" w:rsidR="007230F9" w:rsidRDefault="007230F9" w:rsidP="00F33BEF">
      <w:pPr>
        <w:spacing w:line="360" w:lineRule="auto"/>
      </w:pPr>
      <w:r>
        <w:t>The study conducted a reliability test using Cronbach’s Alpha to determine the internal consistency and reliability of the research instrument. Table 4.1 indicated that Machine Learning Predictive Analytics recorded a Cronbach Alpha coefficient of 0.856, AI-Enabled Forecasting Systems recorded 0.860, AI-Driven Risk Prediction Models recorded 0.866, while Strategic Decision-Making recorded 0.861. All the study variables achieved Cronbach Alpha values above the recommended threshold of 0.7, indicating a high level of internal consistency among the questionnaire items. This implies that the instrument used in data collection was reliable and suitable for measuring the constructs of the study. Therefore, the findings generated from the collected data were considered dependable for further statistical analysis and interpretation.</w:t>
      </w:r>
    </w:p>
    <w:p w14:paraId="6BE60C1B" w14:textId="46FF0720" w:rsidR="007230F9" w:rsidRPr="007230F9" w:rsidRDefault="007230F9" w:rsidP="00130E5F">
      <w:pPr>
        <w:pStyle w:val="Heading2"/>
      </w:pPr>
      <w:r>
        <w:t xml:space="preserve">4.4 </w:t>
      </w:r>
      <w:r w:rsidR="00081986" w:rsidRPr="008400C4">
        <w:t>Demographic Analysis</w:t>
      </w:r>
    </w:p>
    <w:p w14:paraId="56CA407C" w14:textId="3AF11922" w:rsidR="007230F9" w:rsidRDefault="007230F9" w:rsidP="007230F9">
      <w:pPr>
        <w:rPr>
          <w:b/>
          <w:bCs/>
        </w:rPr>
      </w:pPr>
      <w:r w:rsidRPr="007230F9">
        <w:rPr>
          <w:b/>
          <w:bCs/>
        </w:rPr>
        <w:t>Table 4.2 Demographic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1559"/>
        <w:gridCol w:w="2070"/>
      </w:tblGrid>
      <w:tr w:rsidR="007230F9" w:rsidRPr="007230F9" w14:paraId="25D4F59A" w14:textId="77777777" w:rsidTr="007230F9">
        <w:trPr>
          <w:trHeight w:val="626"/>
        </w:trPr>
        <w:tc>
          <w:tcPr>
            <w:tcW w:w="5387" w:type="dxa"/>
            <w:tcBorders>
              <w:top w:val="single" w:sz="4" w:space="0" w:color="auto"/>
              <w:bottom w:val="single" w:sz="4" w:space="0" w:color="auto"/>
            </w:tcBorders>
            <w:noWrap/>
            <w:hideMark/>
          </w:tcPr>
          <w:p w14:paraId="6FCFB125" w14:textId="77777777" w:rsidR="00081986" w:rsidRPr="007230F9" w:rsidRDefault="00081986" w:rsidP="00F33BEF">
            <w:pPr>
              <w:rPr>
                <w:rFonts w:cs="Times New Roman"/>
                <w:b/>
                <w:bCs/>
                <w:szCs w:val="24"/>
                <w:lang w:val="en-KE"/>
              </w:rPr>
            </w:pPr>
            <w:r w:rsidRPr="007230F9">
              <w:rPr>
                <w:rFonts w:cs="Times New Roman"/>
                <w:b/>
                <w:bCs/>
                <w:szCs w:val="24"/>
              </w:rPr>
              <w:t>Department</w:t>
            </w:r>
          </w:p>
        </w:tc>
        <w:tc>
          <w:tcPr>
            <w:tcW w:w="1559" w:type="dxa"/>
            <w:tcBorders>
              <w:top w:val="single" w:sz="4" w:space="0" w:color="auto"/>
              <w:bottom w:val="single" w:sz="4" w:space="0" w:color="auto"/>
            </w:tcBorders>
            <w:noWrap/>
            <w:hideMark/>
          </w:tcPr>
          <w:p w14:paraId="0DCBC95D" w14:textId="77777777" w:rsidR="00081986" w:rsidRPr="007230F9" w:rsidRDefault="00081986" w:rsidP="00F33BEF">
            <w:pPr>
              <w:rPr>
                <w:rFonts w:cs="Times New Roman"/>
                <w:b/>
                <w:bCs/>
                <w:szCs w:val="24"/>
              </w:rPr>
            </w:pPr>
            <w:r w:rsidRPr="007230F9">
              <w:rPr>
                <w:rFonts w:cs="Times New Roman"/>
                <w:b/>
                <w:bCs/>
                <w:szCs w:val="24"/>
              </w:rPr>
              <w:t>Frequency</w:t>
            </w:r>
          </w:p>
        </w:tc>
        <w:tc>
          <w:tcPr>
            <w:tcW w:w="2070" w:type="dxa"/>
            <w:tcBorders>
              <w:top w:val="single" w:sz="4" w:space="0" w:color="auto"/>
              <w:bottom w:val="single" w:sz="4" w:space="0" w:color="auto"/>
            </w:tcBorders>
            <w:noWrap/>
            <w:hideMark/>
          </w:tcPr>
          <w:p w14:paraId="5DF89E12" w14:textId="77777777" w:rsidR="00081986" w:rsidRPr="007230F9" w:rsidRDefault="00081986" w:rsidP="00F33BEF">
            <w:pPr>
              <w:rPr>
                <w:rFonts w:cs="Times New Roman"/>
                <w:b/>
                <w:bCs/>
                <w:szCs w:val="24"/>
              </w:rPr>
            </w:pPr>
            <w:r w:rsidRPr="007230F9">
              <w:rPr>
                <w:rFonts w:cs="Times New Roman"/>
                <w:b/>
                <w:bCs/>
                <w:szCs w:val="24"/>
              </w:rPr>
              <w:t>Percentage</w:t>
            </w:r>
          </w:p>
        </w:tc>
      </w:tr>
      <w:tr w:rsidR="007230F9" w:rsidRPr="007230F9" w14:paraId="625763C2" w14:textId="77777777" w:rsidTr="007230F9">
        <w:trPr>
          <w:trHeight w:val="290"/>
        </w:trPr>
        <w:tc>
          <w:tcPr>
            <w:tcW w:w="5387" w:type="dxa"/>
            <w:noWrap/>
            <w:hideMark/>
          </w:tcPr>
          <w:p w14:paraId="75DEDF59" w14:textId="77777777" w:rsidR="00081986" w:rsidRPr="007230F9" w:rsidRDefault="00081986" w:rsidP="00F33BEF">
            <w:pPr>
              <w:rPr>
                <w:rFonts w:cs="Times New Roman"/>
                <w:szCs w:val="24"/>
              </w:rPr>
            </w:pPr>
            <w:r w:rsidRPr="007230F9">
              <w:rPr>
                <w:rFonts w:cs="Times New Roman"/>
                <w:szCs w:val="24"/>
              </w:rPr>
              <w:lastRenderedPageBreak/>
              <w:t>ICT / Data Analytics / Digital Innovation</w:t>
            </w:r>
          </w:p>
        </w:tc>
        <w:tc>
          <w:tcPr>
            <w:tcW w:w="1559" w:type="dxa"/>
            <w:noWrap/>
            <w:hideMark/>
          </w:tcPr>
          <w:p w14:paraId="022B4156" w14:textId="77777777" w:rsidR="00081986" w:rsidRPr="007230F9" w:rsidRDefault="00081986" w:rsidP="00F33BEF">
            <w:pPr>
              <w:rPr>
                <w:rFonts w:cs="Times New Roman"/>
                <w:szCs w:val="24"/>
              </w:rPr>
            </w:pPr>
            <w:r w:rsidRPr="007230F9">
              <w:rPr>
                <w:rFonts w:cs="Times New Roman"/>
                <w:szCs w:val="24"/>
              </w:rPr>
              <w:t>71</w:t>
            </w:r>
          </w:p>
        </w:tc>
        <w:tc>
          <w:tcPr>
            <w:tcW w:w="2070" w:type="dxa"/>
            <w:noWrap/>
            <w:hideMark/>
          </w:tcPr>
          <w:p w14:paraId="50763837" w14:textId="77777777" w:rsidR="00081986" w:rsidRPr="007230F9" w:rsidRDefault="00081986" w:rsidP="00F33BEF">
            <w:pPr>
              <w:rPr>
                <w:rFonts w:cs="Times New Roman"/>
                <w:szCs w:val="24"/>
              </w:rPr>
            </w:pPr>
            <w:r w:rsidRPr="007230F9">
              <w:rPr>
                <w:rFonts w:cs="Times New Roman"/>
                <w:szCs w:val="24"/>
              </w:rPr>
              <w:t>28.29</w:t>
            </w:r>
          </w:p>
        </w:tc>
      </w:tr>
      <w:tr w:rsidR="007230F9" w:rsidRPr="007230F9" w14:paraId="7450D2FB" w14:textId="77777777" w:rsidTr="007230F9">
        <w:trPr>
          <w:trHeight w:val="290"/>
        </w:trPr>
        <w:tc>
          <w:tcPr>
            <w:tcW w:w="5387" w:type="dxa"/>
            <w:noWrap/>
            <w:hideMark/>
          </w:tcPr>
          <w:p w14:paraId="4D9AE8C9" w14:textId="77777777" w:rsidR="00081986" w:rsidRPr="007230F9" w:rsidRDefault="00081986" w:rsidP="00F33BEF">
            <w:pPr>
              <w:rPr>
                <w:rFonts w:cs="Times New Roman"/>
                <w:szCs w:val="24"/>
              </w:rPr>
            </w:pPr>
            <w:r w:rsidRPr="007230F9">
              <w:rPr>
                <w:rFonts w:cs="Times New Roman"/>
                <w:szCs w:val="24"/>
              </w:rPr>
              <w:t>Strategy, Finance &amp; Planning</w:t>
            </w:r>
          </w:p>
        </w:tc>
        <w:tc>
          <w:tcPr>
            <w:tcW w:w="1559" w:type="dxa"/>
            <w:noWrap/>
            <w:hideMark/>
          </w:tcPr>
          <w:p w14:paraId="4AE142A8" w14:textId="77777777" w:rsidR="00081986" w:rsidRPr="007230F9" w:rsidRDefault="00081986" w:rsidP="00F33BEF">
            <w:pPr>
              <w:rPr>
                <w:rFonts w:cs="Times New Roman"/>
                <w:szCs w:val="24"/>
              </w:rPr>
            </w:pPr>
            <w:r w:rsidRPr="007230F9">
              <w:rPr>
                <w:rFonts w:cs="Times New Roman"/>
                <w:szCs w:val="24"/>
              </w:rPr>
              <w:t>61</w:t>
            </w:r>
          </w:p>
        </w:tc>
        <w:tc>
          <w:tcPr>
            <w:tcW w:w="2070" w:type="dxa"/>
            <w:noWrap/>
            <w:hideMark/>
          </w:tcPr>
          <w:p w14:paraId="3EC7067E" w14:textId="77777777" w:rsidR="00081986" w:rsidRPr="007230F9" w:rsidRDefault="00081986" w:rsidP="00F33BEF">
            <w:pPr>
              <w:rPr>
                <w:rFonts w:cs="Times New Roman"/>
                <w:szCs w:val="24"/>
              </w:rPr>
            </w:pPr>
            <w:r w:rsidRPr="007230F9">
              <w:rPr>
                <w:rFonts w:cs="Times New Roman"/>
                <w:szCs w:val="24"/>
              </w:rPr>
              <w:t>24.3</w:t>
            </w:r>
          </w:p>
        </w:tc>
      </w:tr>
      <w:tr w:rsidR="007230F9" w:rsidRPr="007230F9" w14:paraId="0CC32171" w14:textId="77777777" w:rsidTr="007230F9">
        <w:trPr>
          <w:trHeight w:val="290"/>
        </w:trPr>
        <w:tc>
          <w:tcPr>
            <w:tcW w:w="5387" w:type="dxa"/>
            <w:noWrap/>
            <w:hideMark/>
          </w:tcPr>
          <w:p w14:paraId="5BBAE4C3" w14:textId="77777777" w:rsidR="00081986" w:rsidRPr="007230F9" w:rsidRDefault="00081986" w:rsidP="00F33BEF">
            <w:pPr>
              <w:rPr>
                <w:rFonts w:cs="Times New Roman"/>
                <w:szCs w:val="24"/>
              </w:rPr>
            </w:pPr>
            <w:r w:rsidRPr="007230F9">
              <w:rPr>
                <w:rFonts w:cs="Times New Roman"/>
                <w:szCs w:val="24"/>
              </w:rPr>
              <w:t>Operations &amp; Digital Banking Services</w:t>
            </w:r>
          </w:p>
        </w:tc>
        <w:tc>
          <w:tcPr>
            <w:tcW w:w="1559" w:type="dxa"/>
            <w:noWrap/>
            <w:hideMark/>
          </w:tcPr>
          <w:p w14:paraId="2BE6F72A" w14:textId="77777777" w:rsidR="00081986" w:rsidRPr="007230F9" w:rsidRDefault="00081986" w:rsidP="00F33BEF">
            <w:pPr>
              <w:rPr>
                <w:rFonts w:cs="Times New Roman"/>
                <w:szCs w:val="24"/>
              </w:rPr>
            </w:pPr>
            <w:r w:rsidRPr="007230F9">
              <w:rPr>
                <w:rFonts w:cs="Times New Roman"/>
                <w:szCs w:val="24"/>
              </w:rPr>
              <w:t>55</w:t>
            </w:r>
          </w:p>
        </w:tc>
        <w:tc>
          <w:tcPr>
            <w:tcW w:w="2070" w:type="dxa"/>
            <w:noWrap/>
            <w:hideMark/>
          </w:tcPr>
          <w:p w14:paraId="56A4D66E" w14:textId="77777777" w:rsidR="00081986" w:rsidRPr="007230F9" w:rsidRDefault="00081986" w:rsidP="00F33BEF">
            <w:pPr>
              <w:rPr>
                <w:rFonts w:cs="Times New Roman"/>
                <w:szCs w:val="24"/>
              </w:rPr>
            </w:pPr>
            <w:r w:rsidRPr="007230F9">
              <w:rPr>
                <w:rFonts w:cs="Times New Roman"/>
                <w:szCs w:val="24"/>
              </w:rPr>
              <w:t>21.91</w:t>
            </w:r>
          </w:p>
        </w:tc>
      </w:tr>
      <w:tr w:rsidR="007230F9" w:rsidRPr="007230F9" w14:paraId="57081138" w14:textId="77777777" w:rsidTr="007230F9">
        <w:trPr>
          <w:trHeight w:val="290"/>
        </w:trPr>
        <w:tc>
          <w:tcPr>
            <w:tcW w:w="5387" w:type="dxa"/>
            <w:noWrap/>
            <w:hideMark/>
          </w:tcPr>
          <w:p w14:paraId="34E6999C" w14:textId="77777777" w:rsidR="00081986" w:rsidRPr="007230F9" w:rsidRDefault="00081986" w:rsidP="00F33BEF">
            <w:pPr>
              <w:rPr>
                <w:rFonts w:cs="Times New Roman"/>
                <w:szCs w:val="24"/>
              </w:rPr>
            </w:pPr>
            <w:r w:rsidRPr="007230F9">
              <w:rPr>
                <w:rFonts w:cs="Times New Roman"/>
                <w:szCs w:val="24"/>
              </w:rPr>
              <w:t>Risk Management &amp; Compliance</w:t>
            </w:r>
          </w:p>
        </w:tc>
        <w:tc>
          <w:tcPr>
            <w:tcW w:w="1559" w:type="dxa"/>
            <w:noWrap/>
            <w:hideMark/>
          </w:tcPr>
          <w:p w14:paraId="0D9FB9EF" w14:textId="77777777" w:rsidR="00081986" w:rsidRPr="007230F9" w:rsidRDefault="00081986" w:rsidP="00F33BEF">
            <w:pPr>
              <w:rPr>
                <w:rFonts w:cs="Times New Roman"/>
                <w:szCs w:val="24"/>
              </w:rPr>
            </w:pPr>
            <w:r w:rsidRPr="007230F9">
              <w:rPr>
                <w:rFonts w:cs="Times New Roman"/>
                <w:szCs w:val="24"/>
              </w:rPr>
              <w:t>42</w:t>
            </w:r>
          </w:p>
        </w:tc>
        <w:tc>
          <w:tcPr>
            <w:tcW w:w="2070" w:type="dxa"/>
            <w:noWrap/>
            <w:hideMark/>
          </w:tcPr>
          <w:p w14:paraId="43ACCB82" w14:textId="77777777" w:rsidR="00081986" w:rsidRPr="007230F9" w:rsidRDefault="00081986" w:rsidP="00F33BEF">
            <w:pPr>
              <w:rPr>
                <w:rFonts w:cs="Times New Roman"/>
                <w:szCs w:val="24"/>
              </w:rPr>
            </w:pPr>
            <w:r w:rsidRPr="007230F9">
              <w:rPr>
                <w:rFonts w:cs="Times New Roman"/>
                <w:szCs w:val="24"/>
              </w:rPr>
              <w:t>16.73</w:t>
            </w:r>
          </w:p>
        </w:tc>
      </w:tr>
      <w:tr w:rsidR="007230F9" w:rsidRPr="007230F9" w14:paraId="14C26F6E" w14:textId="77777777" w:rsidTr="007230F9">
        <w:trPr>
          <w:trHeight w:val="290"/>
        </w:trPr>
        <w:tc>
          <w:tcPr>
            <w:tcW w:w="5387" w:type="dxa"/>
            <w:tcBorders>
              <w:bottom w:val="single" w:sz="4" w:space="0" w:color="auto"/>
            </w:tcBorders>
            <w:noWrap/>
            <w:hideMark/>
          </w:tcPr>
          <w:p w14:paraId="6B8966C2" w14:textId="77777777" w:rsidR="00081986" w:rsidRPr="007230F9" w:rsidRDefault="00081986" w:rsidP="00F33BEF">
            <w:pPr>
              <w:rPr>
                <w:rFonts w:cs="Times New Roman"/>
                <w:szCs w:val="24"/>
              </w:rPr>
            </w:pPr>
            <w:r w:rsidRPr="007230F9">
              <w:rPr>
                <w:rFonts w:cs="Times New Roman"/>
                <w:szCs w:val="24"/>
              </w:rPr>
              <w:t>Senior Management / Executive Leadership</w:t>
            </w:r>
          </w:p>
        </w:tc>
        <w:tc>
          <w:tcPr>
            <w:tcW w:w="1559" w:type="dxa"/>
            <w:tcBorders>
              <w:bottom w:val="single" w:sz="4" w:space="0" w:color="auto"/>
            </w:tcBorders>
            <w:noWrap/>
            <w:hideMark/>
          </w:tcPr>
          <w:p w14:paraId="11382361" w14:textId="77777777" w:rsidR="00081986" w:rsidRPr="007230F9" w:rsidRDefault="00081986" w:rsidP="00F33BEF">
            <w:pPr>
              <w:rPr>
                <w:rFonts w:cs="Times New Roman"/>
                <w:szCs w:val="24"/>
              </w:rPr>
            </w:pPr>
            <w:r w:rsidRPr="007230F9">
              <w:rPr>
                <w:rFonts w:cs="Times New Roman"/>
                <w:szCs w:val="24"/>
              </w:rPr>
              <w:t>22</w:t>
            </w:r>
          </w:p>
        </w:tc>
        <w:tc>
          <w:tcPr>
            <w:tcW w:w="2070" w:type="dxa"/>
            <w:tcBorders>
              <w:bottom w:val="single" w:sz="4" w:space="0" w:color="auto"/>
            </w:tcBorders>
            <w:noWrap/>
            <w:hideMark/>
          </w:tcPr>
          <w:p w14:paraId="31B2004E" w14:textId="77777777" w:rsidR="00081986" w:rsidRPr="007230F9" w:rsidRDefault="00081986" w:rsidP="00F33BEF">
            <w:pPr>
              <w:rPr>
                <w:rFonts w:cs="Times New Roman"/>
                <w:szCs w:val="24"/>
              </w:rPr>
            </w:pPr>
            <w:r w:rsidRPr="007230F9">
              <w:rPr>
                <w:rFonts w:cs="Times New Roman"/>
                <w:szCs w:val="24"/>
              </w:rPr>
              <w:t>8.76</w:t>
            </w:r>
          </w:p>
        </w:tc>
      </w:tr>
      <w:tr w:rsidR="007230F9" w:rsidRPr="007230F9" w14:paraId="2E92F8B6" w14:textId="77777777" w:rsidTr="007230F9">
        <w:trPr>
          <w:trHeight w:val="290"/>
        </w:trPr>
        <w:tc>
          <w:tcPr>
            <w:tcW w:w="5387" w:type="dxa"/>
            <w:tcBorders>
              <w:top w:val="single" w:sz="4" w:space="0" w:color="auto"/>
            </w:tcBorders>
            <w:noWrap/>
            <w:hideMark/>
          </w:tcPr>
          <w:p w14:paraId="02398031" w14:textId="4D47E418" w:rsidR="00081986" w:rsidRPr="007230F9" w:rsidRDefault="00081986" w:rsidP="00F33BEF">
            <w:pPr>
              <w:rPr>
                <w:rFonts w:cs="Times New Roman"/>
                <w:b/>
                <w:bCs/>
                <w:szCs w:val="24"/>
              </w:rPr>
            </w:pPr>
            <w:r w:rsidRPr="007230F9">
              <w:rPr>
                <w:rFonts w:cs="Times New Roman"/>
                <w:b/>
                <w:bCs/>
                <w:szCs w:val="24"/>
              </w:rPr>
              <w:t>Position</w:t>
            </w:r>
            <w:r w:rsidR="007230F9">
              <w:rPr>
                <w:rFonts w:cs="Times New Roman"/>
                <w:b/>
                <w:bCs/>
                <w:szCs w:val="24"/>
              </w:rPr>
              <w:t xml:space="preserve"> </w:t>
            </w:r>
            <w:r w:rsidRPr="007230F9">
              <w:rPr>
                <w:rFonts w:cs="Times New Roman"/>
                <w:b/>
                <w:bCs/>
                <w:szCs w:val="24"/>
              </w:rPr>
              <w:t>Level</w:t>
            </w:r>
          </w:p>
        </w:tc>
        <w:tc>
          <w:tcPr>
            <w:tcW w:w="1559" w:type="dxa"/>
            <w:tcBorders>
              <w:top w:val="single" w:sz="4" w:space="0" w:color="auto"/>
            </w:tcBorders>
            <w:noWrap/>
            <w:hideMark/>
          </w:tcPr>
          <w:p w14:paraId="72F7983D" w14:textId="77777777" w:rsidR="00081986" w:rsidRPr="007230F9" w:rsidRDefault="00081986" w:rsidP="00F33BEF">
            <w:pPr>
              <w:rPr>
                <w:rFonts w:cs="Times New Roman"/>
                <w:b/>
                <w:bCs/>
                <w:szCs w:val="24"/>
              </w:rPr>
            </w:pPr>
            <w:r w:rsidRPr="007230F9">
              <w:rPr>
                <w:rFonts w:cs="Times New Roman"/>
                <w:b/>
                <w:bCs/>
                <w:szCs w:val="24"/>
              </w:rPr>
              <w:t>Frequency</w:t>
            </w:r>
          </w:p>
        </w:tc>
        <w:tc>
          <w:tcPr>
            <w:tcW w:w="2070" w:type="dxa"/>
            <w:tcBorders>
              <w:top w:val="single" w:sz="4" w:space="0" w:color="auto"/>
            </w:tcBorders>
            <w:noWrap/>
            <w:hideMark/>
          </w:tcPr>
          <w:p w14:paraId="1F983E19" w14:textId="77777777" w:rsidR="00081986" w:rsidRPr="007230F9" w:rsidRDefault="00081986" w:rsidP="00F33BEF">
            <w:pPr>
              <w:rPr>
                <w:rFonts w:cs="Times New Roman"/>
                <w:b/>
                <w:bCs/>
                <w:szCs w:val="24"/>
              </w:rPr>
            </w:pPr>
            <w:r w:rsidRPr="007230F9">
              <w:rPr>
                <w:rFonts w:cs="Times New Roman"/>
                <w:b/>
                <w:bCs/>
                <w:szCs w:val="24"/>
              </w:rPr>
              <w:t>Percentage</w:t>
            </w:r>
          </w:p>
        </w:tc>
      </w:tr>
      <w:tr w:rsidR="007230F9" w:rsidRPr="007230F9" w14:paraId="16F47330" w14:textId="77777777" w:rsidTr="007230F9">
        <w:trPr>
          <w:trHeight w:val="290"/>
        </w:trPr>
        <w:tc>
          <w:tcPr>
            <w:tcW w:w="5387" w:type="dxa"/>
            <w:tcBorders>
              <w:top w:val="single" w:sz="4" w:space="0" w:color="auto"/>
            </w:tcBorders>
            <w:noWrap/>
            <w:hideMark/>
          </w:tcPr>
          <w:p w14:paraId="575C175C" w14:textId="77777777" w:rsidR="00081986" w:rsidRPr="007230F9" w:rsidRDefault="00081986" w:rsidP="00F33BEF">
            <w:pPr>
              <w:rPr>
                <w:rFonts w:cs="Times New Roman"/>
                <w:szCs w:val="24"/>
              </w:rPr>
            </w:pPr>
            <w:r w:rsidRPr="007230F9">
              <w:rPr>
                <w:rFonts w:cs="Times New Roman"/>
                <w:szCs w:val="24"/>
              </w:rPr>
              <w:t>Technical / Specialist</w:t>
            </w:r>
          </w:p>
        </w:tc>
        <w:tc>
          <w:tcPr>
            <w:tcW w:w="1559" w:type="dxa"/>
            <w:tcBorders>
              <w:top w:val="single" w:sz="4" w:space="0" w:color="auto"/>
            </w:tcBorders>
            <w:noWrap/>
            <w:hideMark/>
          </w:tcPr>
          <w:p w14:paraId="02F91BF0" w14:textId="77777777" w:rsidR="00081986" w:rsidRPr="007230F9" w:rsidRDefault="00081986" w:rsidP="00F33BEF">
            <w:pPr>
              <w:rPr>
                <w:rFonts w:cs="Times New Roman"/>
                <w:szCs w:val="24"/>
              </w:rPr>
            </w:pPr>
            <w:r w:rsidRPr="007230F9">
              <w:rPr>
                <w:rFonts w:cs="Times New Roman"/>
                <w:szCs w:val="24"/>
              </w:rPr>
              <w:t>73</w:t>
            </w:r>
          </w:p>
        </w:tc>
        <w:tc>
          <w:tcPr>
            <w:tcW w:w="2070" w:type="dxa"/>
            <w:tcBorders>
              <w:top w:val="single" w:sz="4" w:space="0" w:color="auto"/>
            </w:tcBorders>
            <w:noWrap/>
            <w:hideMark/>
          </w:tcPr>
          <w:p w14:paraId="29B16ECD" w14:textId="77777777" w:rsidR="00081986" w:rsidRPr="007230F9" w:rsidRDefault="00081986" w:rsidP="00F33BEF">
            <w:pPr>
              <w:rPr>
                <w:rFonts w:cs="Times New Roman"/>
                <w:szCs w:val="24"/>
              </w:rPr>
            </w:pPr>
            <w:r w:rsidRPr="007230F9">
              <w:rPr>
                <w:rFonts w:cs="Times New Roman"/>
                <w:szCs w:val="24"/>
              </w:rPr>
              <w:t>29.08</w:t>
            </w:r>
          </w:p>
        </w:tc>
      </w:tr>
      <w:tr w:rsidR="007230F9" w:rsidRPr="007230F9" w14:paraId="1A26B835" w14:textId="77777777" w:rsidTr="007230F9">
        <w:trPr>
          <w:trHeight w:val="290"/>
        </w:trPr>
        <w:tc>
          <w:tcPr>
            <w:tcW w:w="5387" w:type="dxa"/>
            <w:noWrap/>
            <w:hideMark/>
          </w:tcPr>
          <w:p w14:paraId="3AF3B235" w14:textId="77777777" w:rsidR="00081986" w:rsidRPr="007230F9" w:rsidRDefault="00081986" w:rsidP="00F33BEF">
            <w:pPr>
              <w:rPr>
                <w:rFonts w:cs="Times New Roman"/>
                <w:szCs w:val="24"/>
              </w:rPr>
            </w:pPr>
            <w:r w:rsidRPr="007230F9">
              <w:rPr>
                <w:rFonts w:cs="Times New Roman"/>
                <w:szCs w:val="24"/>
              </w:rPr>
              <w:t>Middle-Level Manager</w:t>
            </w:r>
          </w:p>
        </w:tc>
        <w:tc>
          <w:tcPr>
            <w:tcW w:w="1559" w:type="dxa"/>
            <w:noWrap/>
            <w:hideMark/>
          </w:tcPr>
          <w:p w14:paraId="320876D1" w14:textId="77777777" w:rsidR="00081986" w:rsidRPr="007230F9" w:rsidRDefault="00081986" w:rsidP="00F33BEF">
            <w:pPr>
              <w:rPr>
                <w:rFonts w:cs="Times New Roman"/>
                <w:szCs w:val="24"/>
              </w:rPr>
            </w:pPr>
            <w:r w:rsidRPr="007230F9">
              <w:rPr>
                <w:rFonts w:cs="Times New Roman"/>
                <w:szCs w:val="24"/>
              </w:rPr>
              <w:t>66</w:t>
            </w:r>
          </w:p>
        </w:tc>
        <w:tc>
          <w:tcPr>
            <w:tcW w:w="2070" w:type="dxa"/>
            <w:noWrap/>
            <w:hideMark/>
          </w:tcPr>
          <w:p w14:paraId="09C3086B" w14:textId="77777777" w:rsidR="00081986" w:rsidRPr="007230F9" w:rsidRDefault="00081986" w:rsidP="00F33BEF">
            <w:pPr>
              <w:rPr>
                <w:rFonts w:cs="Times New Roman"/>
                <w:szCs w:val="24"/>
              </w:rPr>
            </w:pPr>
            <w:r w:rsidRPr="007230F9">
              <w:rPr>
                <w:rFonts w:cs="Times New Roman"/>
                <w:szCs w:val="24"/>
              </w:rPr>
              <w:t>26.29</w:t>
            </w:r>
          </w:p>
        </w:tc>
      </w:tr>
      <w:tr w:rsidR="007230F9" w:rsidRPr="007230F9" w14:paraId="721F3B24" w14:textId="77777777" w:rsidTr="007230F9">
        <w:trPr>
          <w:trHeight w:val="290"/>
        </w:trPr>
        <w:tc>
          <w:tcPr>
            <w:tcW w:w="5387" w:type="dxa"/>
            <w:noWrap/>
            <w:hideMark/>
          </w:tcPr>
          <w:p w14:paraId="5A7579BB" w14:textId="77777777" w:rsidR="00081986" w:rsidRPr="007230F9" w:rsidRDefault="00081986" w:rsidP="00F33BEF">
            <w:pPr>
              <w:rPr>
                <w:rFonts w:cs="Times New Roman"/>
                <w:szCs w:val="24"/>
              </w:rPr>
            </w:pPr>
            <w:r w:rsidRPr="007230F9">
              <w:rPr>
                <w:rFonts w:cs="Times New Roman"/>
                <w:szCs w:val="24"/>
              </w:rPr>
              <w:t>Officer / Analyst</w:t>
            </w:r>
          </w:p>
        </w:tc>
        <w:tc>
          <w:tcPr>
            <w:tcW w:w="1559" w:type="dxa"/>
            <w:noWrap/>
            <w:hideMark/>
          </w:tcPr>
          <w:p w14:paraId="67CBE8C7" w14:textId="77777777" w:rsidR="00081986" w:rsidRPr="007230F9" w:rsidRDefault="00081986" w:rsidP="00F33BEF">
            <w:pPr>
              <w:rPr>
                <w:rFonts w:cs="Times New Roman"/>
                <w:szCs w:val="24"/>
              </w:rPr>
            </w:pPr>
            <w:r w:rsidRPr="007230F9">
              <w:rPr>
                <w:rFonts w:cs="Times New Roman"/>
                <w:szCs w:val="24"/>
              </w:rPr>
              <w:t>53</w:t>
            </w:r>
          </w:p>
        </w:tc>
        <w:tc>
          <w:tcPr>
            <w:tcW w:w="2070" w:type="dxa"/>
            <w:noWrap/>
            <w:hideMark/>
          </w:tcPr>
          <w:p w14:paraId="14ADFF13" w14:textId="77777777" w:rsidR="00081986" w:rsidRPr="007230F9" w:rsidRDefault="00081986" w:rsidP="00F33BEF">
            <w:pPr>
              <w:rPr>
                <w:rFonts w:cs="Times New Roman"/>
                <w:szCs w:val="24"/>
              </w:rPr>
            </w:pPr>
            <w:r w:rsidRPr="007230F9">
              <w:rPr>
                <w:rFonts w:cs="Times New Roman"/>
                <w:szCs w:val="24"/>
              </w:rPr>
              <w:t>21.12</w:t>
            </w:r>
          </w:p>
        </w:tc>
      </w:tr>
      <w:tr w:rsidR="007230F9" w:rsidRPr="007230F9" w14:paraId="0B6482B7" w14:textId="77777777" w:rsidTr="007230F9">
        <w:trPr>
          <w:trHeight w:val="290"/>
        </w:trPr>
        <w:tc>
          <w:tcPr>
            <w:tcW w:w="5387" w:type="dxa"/>
            <w:noWrap/>
            <w:hideMark/>
          </w:tcPr>
          <w:p w14:paraId="332CB99B" w14:textId="77777777" w:rsidR="00081986" w:rsidRPr="007230F9" w:rsidRDefault="00081986" w:rsidP="00F33BEF">
            <w:pPr>
              <w:rPr>
                <w:rFonts w:cs="Times New Roman"/>
                <w:szCs w:val="24"/>
              </w:rPr>
            </w:pPr>
            <w:r w:rsidRPr="007230F9">
              <w:rPr>
                <w:rFonts w:cs="Times New Roman"/>
                <w:szCs w:val="24"/>
              </w:rPr>
              <w:t>Senior Manager</w:t>
            </w:r>
          </w:p>
        </w:tc>
        <w:tc>
          <w:tcPr>
            <w:tcW w:w="1559" w:type="dxa"/>
            <w:noWrap/>
            <w:hideMark/>
          </w:tcPr>
          <w:p w14:paraId="55D94DF1" w14:textId="77777777" w:rsidR="00081986" w:rsidRPr="007230F9" w:rsidRDefault="00081986" w:rsidP="00F33BEF">
            <w:pPr>
              <w:rPr>
                <w:rFonts w:cs="Times New Roman"/>
                <w:szCs w:val="24"/>
              </w:rPr>
            </w:pPr>
            <w:r w:rsidRPr="007230F9">
              <w:rPr>
                <w:rFonts w:cs="Times New Roman"/>
                <w:szCs w:val="24"/>
              </w:rPr>
              <w:t>43</w:t>
            </w:r>
          </w:p>
        </w:tc>
        <w:tc>
          <w:tcPr>
            <w:tcW w:w="2070" w:type="dxa"/>
            <w:noWrap/>
            <w:hideMark/>
          </w:tcPr>
          <w:p w14:paraId="0C900034" w14:textId="77777777" w:rsidR="00081986" w:rsidRPr="007230F9" w:rsidRDefault="00081986" w:rsidP="00F33BEF">
            <w:pPr>
              <w:rPr>
                <w:rFonts w:cs="Times New Roman"/>
                <w:szCs w:val="24"/>
              </w:rPr>
            </w:pPr>
            <w:r w:rsidRPr="007230F9">
              <w:rPr>
                <w:rFonts w:cs="Times New Roman"/>
                <w:szCs w:val="24"/>
              </w:rPr>
              <w:t>17.13</w:t>
            </w:r>
          </w:p>
        </w:tc>
      </w:tr>
      <w:tr w:rsidR="007230F9" w:rsidRPr="007230F9" w14:paraId="276816D8" w14:textId="77777777" w:rsidTr="00A804F4">
        <w:trPr>
          <w:trHeight w:val="290"/>
        </w:trPr>
        <w:tc>
          <w:tcPr>
            <w:tcW w:w="5387" w:type="dxa"/>
            <w:tcBorders>
              <w:bottom w:val="single" w:sz="4" w:space="0" w:color="auto"/>
            </w:tcBorders>
            <w:noWrap/>
            <w:hideMark/>
          </w:tcPr>
          <w:p w14:paraId="29F76652" w14:textId="77777777" w:rsidR="00081986" w:rsidRPr="007230F9" w:rsidRDefault="00081986" w:rsidP="00F33BEF">
            <w:pPr>
              <w:rPr>
                <w:rFonts w:cs="Times New Roman"/>
                <w:szCs w:val="24"/>
              </w:rPr>
            </w:pPr>
            <w:r w:rsidRPr="007230F9">
              <w:rPr>
                <w:rFonts w:cs="Times New Roman"/>
                <w:szCs w:val="24"/>
              </w:rPr>
              <w:t>Executive / Director</w:t>
            </w:r>
          </w:p>
        </w:tc>
        <w:tc>
          <w:tcPr>
            <w:tcW w:w="1559" w:type="dxa"/>
            <w:tcBorders>
              <w:bottom w:val="single" w:sz="4" w:space="0" w:color="auto"/>
            </w:tcBorders>
            <w:noWrap/>
            <w:hideMark/>
          </w:tcPr>
          <w:p w14:paraId="131D2857" w14:textId="77777777" w:rsidR="00081986" w:rsidRPr="007230F9" w:rsidRDefault="00081986" w:rsidP="00F33BEF">
            <w:pPr>
              <w:rPr>
                <w:rFonts w:cs="Times New Roman"/>
                <w:szCs w:val="24"/>
              </w:rPr>
            </w:pPr>
            <w:r w:rsidRPr="007230F9">
              <w:rPr>
                <w:rFonts w:cs="Times New Roman"/>
                <w:szCs w:val="24"/>
              </w:rPr>
              <w:t>16</w:t>
            </w:r>
          </w:p>
        </w:tc>
        <w:tc>
          <w:tcPr>
            <w:tcW w:w="2070" w:type="dxa"/>
            <w:tcBorders>
              <w:bottom w:val="single" w:sz="4" w:space="0" w:color="auto"/>
            </w:tcBorders>
            <w:noWrap/>
            <w:hideMark/>
          </w:tcPr>
          <w:p w14:paraId="60A14F32" w14:textId="77777777" w:rsidR="00081986" w:rsidRPr="007230F9" w:rsidRDefault="00081986" w:rsidP="00F33BEF">
            <w:pPr>
              <w:rPr>
                <w:rFonts w:cs="Times New Roman"/>
                <w:szCs w:val="24"/>
              </w:rPr>
            </w:pPr>
            <w:r w:rsidRPr="007230F9">
              <w:rPr>
                <w:rFonts w:cs="Times New Roman"/>
                <w:szCs w:val="24"/>
              </w:rPr>
              <w:t>6.37</w:t>
            </w:r>
          </w:p>
        </w:tc>
      </w:tr>
      <w:tr w:rsidR="007230F9" w:rsidRPr="007230F9" w14:paraId="38979DD1" w14:textId="77777777" w:rsidTr="00A804F4">
        <w:trPr>
          <w:trHeight w:val="290"/>
        </w:trPr>
        <w:tc>
          <w:tcPr>
            <w:tcW w:w="5387" w:type="dxa"/>
            <w:tcBorders>
              <w:top w:val="single" w:sz="4" w:space="0" w:color="auto"/>
              <w:bottom w:val="single" w:sz="4" w:space="0" w:color="auto"/>
            </w:tcBorders>
            <w:noWrap/>
            <w:hideMark/>
          </w:tcPr>
          <w:p w14:paraId="5F41229A" w14:textId="14D76E33" w:rsidR="00081986" w:rsidRPr="007230F9" w:rsidRDefault="00081986" w:rsidP="00F33BEF">
            <w:pPr>
              <w:rPr>
                <w:rFonts w:cs="Times New Roman"/>
                <w:b/>
                <w:bCs/>
                <w:szCs w:val="24"/>
              </w:rPr>
            </w:pPr>
            <w:r w:rsidRPr="007230F9">
              <w:rPr>
                <w:rFonts w:cs="Times New Roman"/>
                <w:b/>
                <w:bCs/>
                <w:szCs w:val="24"/>
              </w:rPr>
              <w:t>Years</w:t>
            </w:r>
            <w:r w:rsidR="007230F9">
              <w:rPr>
                <w:rFonts w:cs="Times New Roman"/>
                <w:b/>
                <w:bCs/>
                <w:szCs w:val="24"/>
              </w:rPr>
              <w:t xml:space="preserve"> </w:t>
            </w:r>
            <w:r w:rsidRPr="007230F9">
              <w:rPr>
                <w:rFonts w:cs="Times New Roman"/>
                <w:b/>
                <w:bCs/>
                <w:szCs w:val="24"/>
              </w:rPr>
              <w:t>of</w:t>
            </w:r>
            <w:r w:rsidR="007230F9">
              <w:rPr>
                <w:rFonts w:cs="Times New Roman"/>
                <w:b/>
                <w:bCs/>
                <w:szCs w:val="24"/>
              </w:rPr>
              <w:t xml:space="preserve"> </w:t>
            </w:r>
            <w:r w:rsidRPr="007230F9">
              <w:rPr>
                <w:rFonts w:cs="Times New Roman"/>
                <w:b/>
                <w:bCs/>
                <w:szCs w:val="24"/>
              </w:rPr>
              <w:t>Service</w:t>
            </w:r>
          </w:p>
        </w:tc>
        <w:tc>
          <w:tcPr>
            <w:tcW w:w="1559" w:type="dxa"/>
            <w:tcBorders>
              <w:top w:val="single" w:sz="4" w:space="0" w:color="auto"/>
              <w:bottom w:val="single" w:sz="4" w:space="0" w:color="auto"/>
            </w:tcBorders>
            <w:noWrap/>
            <w:hideMark/>
          </w:tcPr>
          <w:p w14:paraId="60D94862" w14:textId="77777777" w:rsidR="00081986" w:rsidRPr="007230F9" w:rsidRDefault="00081986" w:rsidP="00F33BEF">
            <w:pPr>
              <w:rPr>
                <w:rFonts w:cs="Times New Roman"/>
                <w:b/>
                <w:bCs/>
                <w:szCs w:val="24"/>
              </w:rPr>
            </w:pPr>
            <w:r w:rsidRPr="007230F9">
              <w:rPr>
                <w:rFonts w:cs="Times New Roman"/>
                <w:b/>
                <w:bCs/>
                <w:szCs w:val="24"/>
              </w:rPr>
              <w:t>Frequency</w:t>
            </w:r>
          </w:p>
        </w:tc>
        <w:tc>
          <w:tcPr>
            <w:tcW w:w="2070" w:type="dxa"/>
            <w:tcBorders>
              <w:top w:val="single" w:sz="4" w:space="0" w:color="auto"/>
              <w:bottom w:val="single" w:sz="4" w:space="0" w:color="auto"/>
            </w:tcBorders>
            <w:noWrap/>
            <w:hideMark/>
          </w:tcPr>
          <w:p w14:paraId="0ABABAA9" w14:textId="77777777" w:rsidR="00081986" w:rsidRPr="007230F9" w:rsidRDefault="00081986" w:rsidP="00F33BEF">
            <w:pPr>
              <w:rPr>
                <w:rFonts w:cs="Times New Roman"/>
                <w:b/>
                <w:bCs/>
                <w:szCs w:val="24"/>
              </w:rPr>
            </w:pPr>
            <w:r w:rsidRPr="007230F9">
              <w:rPr>
                <w:rFonts w:cs="Times New Roman"/>
                <w:b/>
                <w:bCs/>
                <w:szCs w:val="24"/>
              </w:rPr>
              <w:t>Percentage</w:t>
            </w:r>
          </w:p>
        </w:tc>
      </w:tr>
      <w:tr w:rsidR="007230F9" w:rsidRPr="007230F9" w14:paraId="7B715C1B" w14:textId="77777777" w:rsidTr="007230F9">
        <w:trPr>
          <w:trHeight w:val="290"/>
        </w:trPr>
        <w:tc>
          <w:tcPr>
            <w:tcW w:w="5387" w:type="dxa"/>
            <w:tcBorders>
              <w:top w:val="single" w:sz="4" w:space="0" w:color="auto"/>
            </w:tcBorders>
            <w:noWrap/>
            <w:hideMark/>
          </w:tcPr>
          <w:p w14:paraId="2B8E2C26" w14:textId="109CEC87" w:rsidR="00081986" w:rsidRPr="007230F9" w:rsidRDefault="00081986" w:rsidP="00F33BEF">
            <w:pPr>
              <w:rPr>
                <w:rFonts w:cs="Times New Roman"/>
                <w:color w:val="000000" w:themeColor="text1"/>
                <w:szCs w:val="24"/>
              </w:rPr>
            </w:pPr>
            <w:r w:rsidRPr="007230F9">
              <w:rPr>
                <w:rFonts w:cs="Times New Roman"/>
                <w:color w:val="000000" w:themeColor="text1"/>
                <w:szCs w:val="24"/>
              </w:rPr>
              <w:t>Less than 3 years</w:t>
            </w:r>
          </w:p>
        </w:tc>
        <w:tc>
          <w:tcPr>
            <w:tcW w:w="1559" w:type="dxa"/>
            <w:tcBorders>
              <w:top w:val="single" w:sz="4" w:space="0" w:color="auto"/>
            </w:tcBorders>
            <w:noWrap/>
            <w:hideMark/>
          </w:tcPr>
          <w:p w14:paraId="084083C0" w14:textId="77777777" w:rsidR="00081986" w:rsidRPr="007230F9" w:rsidRDefault="00081986" w:rsidP="00F33BEF">
            <w:pPr>
              <w:rPr>
                <w:rFonts w:cs="Times New Roman"/>
                <w:szCs w:val="24"/>
              </w:rPr>
            </w:pPr>
            <w:r w:rsidRPr="007230F9">
              <w:rPr>
                <w:rFonts w:cs="Times New Roman"/>
                <w:szCs w:val="24"/>
              </w:rPr>
              <w:t>73</w:t>
            </w:r>
          </w:p>
        </w:tc>
        <w:tc>
          <w:tcPr>
            <w:tcW w:w="2070" w:type="dxa"/>
            <w:tcBorders>
              <w:top w:val="single" w:sz="4" w:space="0" w:color="auto"/>
            </w:tcBorders>
            <w:noWrap/>
            <w:hideMark/>
          </w:tcPr>
          <w:p w14:paraId="2E0B1D57" w14:textId="77777777" w:rsidR="00081986" w:rsidRPr="007230F9" w:rsidRDefault="00081986" w:rsidP="00F33BEF">
            <w:pPr>
              <w:rPr>
                <w:rFonts w:cs="Times New Roman"/>
                <w:szCs w:val="24"/>
              </w:rPr>
            </w:pPr>
            <w:r w:rsidRPr="007230F9">
              <w:rPr>
                <w:rFonts w:cs="Times New Roman"/>
                <w:szCs w:val="24"/>
              </w:rPr>
              <w:t>29.08</w:t>
            </w:r>
          </w:p>
        </w:tc>
      </w:tr>
      <w:tr w:rsidR="007230F9" w:rsidRPr="007230F9" w14:paraId="5CD84F53" w14:textId="77777777" w:rsidTr="007230F9">
        <w:trPr>
          <w:trHeight w:val="290"/>
        </w:trPr>
        <w:tc>
          <w:tcPr>
            <w:tcW w:w="5387" w:type="dxa"/>
            <w:noWrap/>
            <w:hideMark/>
          </w:tcPr>
          <w:p w14:paraId="46E77F47" w14:textId="72909CF3" w:rsidR="00081986" w:rsidRPr="007230F9" w:rsidRDefault="00081986" w:rsidP="00F33BEF">
            <w:pPr>
              <w:rPr>
                <w:rFonts w:cs="Times New Roman"/>
                <w:szCs w:val="24"/>
              </w:rPr>
            </w:pPr>
            <w:r w:rsidRPr="007230F9">
              <w:rPr>
                <w:rFonts w:cs="Times New Roman"/>
                <w:color w:val="000000" w:themeColor="text1"/>
                <w:szCs w:val="24"/>
              </w:rPr>
              <w:t>3–5 years</w:t>
            </w:r>
          </w:p>
        </w:tc>
        <w:tc>
          <w:tcPr>
            <w:tcW w:w="1559" w:type="dxa"/>
            <w:noWrap/>
            <w:hideMark/>
          </w:tcPr>
          <w:p w14:paraId="3A0AB038" w14:textId="77777777" w:rsidR="00081986" w:rsidRPr="007230F9" w:rsidRDefault="00081986" w:rsidP="00F33BEF">
            <w:pPr>
              <w:rPr>
                <w:rFonts w:cs="Times New Roman"/>
                <w:szCs w:val="24"/>
              </w:rPr>
            </w:pPr>
            <w:r w:rsidRPr="007230F9">
              <w:rPr>
                <w:rFonts w:cs="Times New Roman"/>
                <w:szCs w:val="24"/>
              </w:rPr>
              <w:t>68</w:t>
            </w:r>
          </w:p>
        </w:tc>
        <w:tc>
          <w:tcPr>
            <w:tcW w:w="2070" w:type="dxa"/>
            <w:noWrap/>
            <w:hideMark/>
          </w:tcPr>
          <w:p w14:paraId="47171DA0" w14:textId="77777777" w:rsidR="00081986" w:rsidRPr="007230F9" w:rsidRDefault="00081986" w:rsidP="00F33BEF">
            <w:pPr>
              <w:rPr>
                <w:rFonts w:cs="Times New Roman"/>
                <w:szCs w:val="24"/>
              </w:rPr>
            </w:pPr>
            <w:r w:rsidRPr="007230F9">
              <w:rPr>
                <w:rFonts w:cs="Times New Roman"/>
                <w:szCs w:val="24"/>
              </w:rPr>
              <w:t>27.09</w:t>
            </w:r>
          </w:p>
        </w:tc>
      </w:tr>
      <w:tr w:rsidR="007230F9" w:rsidRPr="007230F9" w14:paraId="06695811" w14:textId="77777777" w:rsidTr="007230F9">
        <w:trPr>
          <w:trHeight w:val="290"/>
        </w:trPr>
        <w:tc>
          <w:tcPr>
            <w:tcW w:w="5387" w:type="dxa"/>
            <w:noWrap/>
            <w:hideMark/>
          </w:tcPr>
          <w:p w14:paraId="716818F0" w14:textId="38960707" w:rsidR="00081986" w:rsidRPr="007230F9" w:rsidRDefault="00081986" w:rsidP="00F33BEF">
            <w:pPr>
              <w:rPr>
                <w:rFonts w:cs="Times New Roman"/>
                <w:szCs w:val="24"/>
              </w:rPr>
            </w:pPr>
            <w:r w:rsidRPr="007230F9">
              <w:rPr>
                <w:rFonts w:cs="Times New Roman"/>
                <w:szCs w:val="24"/>
              </w:rPr>
              <w:t>6–10 years</w:t>
            </w:r>
          </w:p>
        </w:tc>
        <w:tc>
          <w:tcPr>
            <w:tcW w:w="1559" w:type="dxa"/>
            <w:noWrap/>
            <w:hideMark/>
          </w:tcPr>
          <w:p w14:paraId="41919DB5" w14:textId="77777777" w:rsidR="00081986" w:rsidRPr="007230F9" w:rsidRDefault="00081986" w:rsidP="00F33BEF">
            <w:pPr>
              <w:rPr>
                <w:rFonts w:cs="Times New Roman"/>
                <w:szCs w:val="24"/>
              </w:rPr>
            </w:pPr>
            <w:r w:rsidRPr="007230F9">
              <w:rPr>
                <w:rFonts w:cs="Times New Roman"/>
                <w:szCs w:val="24"/>
              </w:rPr>
              <w:t>50</w:t>
            </w:r>
          </w:p>
        </w:tc>
        <w:tc>
          <w:tcPr>
            <w:tcW w:w="2070" w:type="dxa"/>
            <w:noWrap/>
            <w:hideMark/>
          </w:tcPr>
          <w:p w14:paraId="0A5BFF99" w14:textId="77777777" w:rsidR="00081986" w:rsidRPr="007230F9" w:rsidRDefault="00081986" w:rsidP="00F33BEF">
            <w:pPr>
              <w:rPr>
                <w:rFonts w:cs="Times New Roman"/>
                <w:szCs w:val="24"/>
              </w:rPr>
            </w:pPr>
            <w:r w:rsidRPr="007230F9">
              <w:rPr>
                <w:rFonts w:cs="Times New Roman"/>
                <w:szCs w:val="24"/>
              </w:rPr>
              <w:t>19.92</w:t>
            </w:r>
          </w:p>
        </w:tc>
      </w:tr>
      <w:tr w:rsidR="007230F9" w:rsidRPr="007230F9" w14:paraId="11C78778" w14:textId="77777777" w:rsidTr="007230F9">
        <w:trPr>
          <w:trHeight w:val="290"/>
        </w:trPr>
        <w:tc>
          <w:tcPr>
            <w:tcW w:w="5387" w:type="dxa"/>
            <w:noWrap/>
            <w:hideMark/>
          </w:tcPr>
          <w:p w14:paraId="12644298" w14:textId="6025D5B8" w:rsidR="00081986" w:rsidRPr="007230F9" w:rsidRDefault="00081986" w:rsidP="00F33BEF">
            <w:pPr>
              <w:rPr>
                <w:rFonts w:cs="Times New Roman"/>
                <w:szCs w:val="24"/>
              </w:rPr>
            </w:pPr>
            <w:r w:rsidRPr="007230F9">
              <w:rPr>
                <w:rFonts w:cs="Times New Roman"/>
                <w:color w:val="000000" w:themeColor="text1"/>
                <w:szCs w:val="24"/>
              </w:rPr>
              <w:t>11–15 years</w:t>
            </w:r>
          </w:p>
        </w:tc>
        <w:tc>
          <w:tcPr>
            <w:tcW w:w="1559" w:type="dxa"/>
            <w:noWrap/>
            <w:hideMark/>
          </w:tcPr>
          <w:p w14:paraId="2B5B8076" w14:textId="77777777" w:rsidR="00081986" w:rsidRPr="007230F9" w:rsidRDefault="00081986" w:rsidP="00F33BEF">
            <w:pPr>
              <w:rPr>
                <w:rFonts w:cs="Times New Roman"/>
                <w:szCs w:val="24"/>
              </w:rPr>
            </w:pPr>
            <w:r w:rsidRPr="007230F9">
              <w:rPr>
                <w:rFonts w:cs="Times New Roman"/>
                <w:szCs w:val="24"/>
              </w:rPr>
              <w:t>36</w:t>
            </w:r>
          </w:p>
        </w:tc>
        <w:tc>
          <w:tcPr>
            <w:tcW w:w="2070" w:type="dxa"/>
            <w:noWrap/>
            <w:hideMark/>
          </w:tcPr>
          <w:p w14:paraId="705BEE07" w14:textId="77777777" w:rsidR="00081986" w:rsidRPr="007230F9" w:rsidRDefault="00081986" w:rsidP="00F33BEF">
            <w:pPr>
              <w:rPr>
                <w:rFonts w:cs="Times New Roman"/>
                <w:szCs w:val="24"/>
              </w:rPr>
            </w:pPr>
            <w:r w:rsidRPr="007230F9">
              <w:rPr>
                <w:rFonts w:cs="Times New Roman"/>
                <w:szCs w:val="24"/>
              </w:rPr>
              <w:t>14.34</w:t>
            </w:r>
          </w:p>
        </w:tc>
      </w:tr>
      <w:tr w:rsidR="007230F9" w:rsidRPr="007230F9" w14:paraId="315E864A" w14:textId="77777777" w:rsidTr="00A804F4">
        <w:trPr>
          <w:trHeight w:val="290"/>
        </w:trPr>
        <w:tc>
          <w:tcPr>
            <w:tcW w:w="5387" w:type="dxa"/>
            <w:tcBorders>
              <w:bottom w:val="single" w:sz="4" w:space="0" w:color="auto"/>
            </w:tcBorders>
            <w:noWrap/>
            <w:hideMark/>
          </w:tcPr>
          <w:p w14:paraId="2EA4C310" w14:textId="7DA66FF4" w:rsidR="00081986" w:rsidRPr="007230F9" w:rsidRDefault="00081986" w:rsidP="00F33BEF">
            <w:pPr>
              <w:rPr>
                <w:rFonts w:cs="Times New Roman"/>
                <w:szCs w:val="24"/>
              </w:rPr>
            </w:pPr>
            <w:r w:rsidRPr="007230F9">
              <w:rPr>
                <w:rFonts w:cs="Times New Roman"/>
                <w:color w:val="000000" w:themeColor="text1"/>
                <w:szCs w:val="24"/>
              </w:rPr>
              <w:t>Above 15 years</w:t>
            </w:r>
          </w:p>
        </w:tc>
        <w:tc>
          <w:tcPr>
            <w:tcW w:w="1559" w:type="dxa"/>
            <w:tcBorders>
              <w:bottom w:val="single" w:sz="4" w:space="0" w:color="auto"/>
            </w:tcBorders>
            <w:noWrap/>
            <w:hideMark/>
          </w:tcPr>
          <w:p w14:paraId="01DC06B2" w14:textId="77777777" w:rsidR="00081986" w:rsidRPr="007230F9" w:rsidRDefault="00081986" w:rsidP="00F33BEF">
            <w:pPr>
              <w:rPr>
                <w:rFonts w:cs="Times New Roman"/>
                <w:szCs w:val="24"/>
              </w:rPr>
            </w:pPr>
            <w:r w:rsidRPr="007230F9">
              <w:rPr>
                <w:rFonts w:cs="Times New Roman"/>
                <w:szCs w:val="24"/>
              </w:rPr>
              <w:t>24</w:t>
            </w:r>
          </w:p>
        </w:tc>
        <w:tc>
          <w:tcPr>
            <w:tcW w:w="2070" w:type="dxa"/>
            <w:tcBorders>
              <w:bottom w:val="single" w:sz="4" w:space="0" w:color="auto"/>
            </w:tcBorders>
            <w:noWrap/>
            <w:hideMark/>
          </w:tcPr>
          <w:p w14:paraId="70F991E2" w14:textId="77777777" w:rsidR="00081986" w:rsidRPr="007230F9" w:rsidRDefault="00081986" w:rsidP="00F33BEF">
            <w:pPr>
              <w:rPr>
                <w:rFonts w:cs="Times New Roman"/>
                <w:szCs w:val="24"/>
              </w:rPr>
            </w:pPr>
            <w:r w:rsidRPr="007230F9">
              <w:rPr>
                <w:rFonts w:cs="Times New Roman"/>
                <w:szCs w:val="24"/>
              </w:rPr>
              <w:t>9.56</w:t>
            </w:r>
          </w:p>
        </w:tc>
      </w:tr>
      <w:tr w:rsidR="007230F9" w:rsidRPr="007230F9" w14:paraId="15088C1D" w14:textId="77777777" w:rsidTr="00A804F4">
        <w:trPr>
          <w:trHeight w:val="290"/>
        </w:trPr>
        <w:tc>
          <w:tcPr>
            <w:tcW w:w="5387" w:type="dxa"/>
            <w:tcBorders>
              <w:top w:val="single" w:sz="4" w:space="0" w:color="auto"/>
              <w:bottom w:val="single" w:sz="4" w:space="0" w:color="auto"/>
            </w:tcBorders>
            <w:noWrap/>
            <w:hideMark/>
          </w:tcPr>
          <w:p w14:paraId="125280C1" w14:textId="53C384D5" w:rsidR="00081986" w:rsidRPr="007230F9" w:rsidRDefault="00081986" w:rsidP="00F33BEF">
            <w:pPr>
              <w:rPr>
                <w:rFonts w:cs="Times New Roman"/>
                <w:b/>
                <w:bCs/>
                <w:szCs w:val="24"/>
              </w:rPr>
            </w:pPr>
            <w:r w:rsidRPr="007230F9">
              <w:rPr>
                <w:rFonts w:cs="Times New Roman"/>
                <w:b/>
                <w:bCs/>
                <w:szCs w:val="24"/>
              </w:rPr>
              <w:t>Highest</w:t>
            </w:r>
            <w:r w:rsidR="00F33BEF">
              <w:rPr>
                <w:rFonts w:cs="Times New Roman"/>
                <w:b/>
                <w:bCs/>
                <w:szCs w:val="24"/>
              </w:rPr>
              <w:t xml:space="preserve"> </w:t>
            </w:r>
            <w:r w:rsidRPr="007230F9">
              <w:rPr>
                <w:rFonts w:cs="Times New Roman"/>
                <w:b/>
                <w:bCs/>
                <w:szCs w:val="24"/>
              </w:rPr>
              <w:t>Education</w:t>
            </w:r>
          </w:p>
        </w:tc>
        <w:tc>
          <w:tcPr>
            <w:tcW w:w="1559" w:type="dxa"/>
            <w:tcBorders>
              <w:top w:val="single" w:sz="4" w:space="0" w:color="auto"/>
              <w:bottom w:val="single" w:sz="4" w:space="0" w:color="auto"/>
            </w:tcBorders>
            <w:noWrap/>
            <w:hideMark/>
          </w:tcPr>
          <w:p w14:paraId="0222249D" w14:textId="77777777" w:rsidR="00081986" w:rsidRPr="007230F9" w:rsidRDefault="00081986" w:rsidP="00F33BEF">
            <w:pPr>
              <w:rPr>
                <w:rFonts w:cs="Times New Roman"/>
                <w:b/>
                <w:bCs/>
                <w:szCs w:val="24"/>
              </w:rPr>
            </w:pPr>
            <w:r w:rsidRPr="007230F9">
              <w:rPr>
                <w:rFonts w:cs="Times New Roman"/>
                <w:b/>
                <w:bCs/>
                <w:szCs w:val="24"/>
              </w:rPr>
              <w:t>Frequency</w:t>
            </w:r>
          </w:p>
        </w:tc>
        <w:tc>
          <w:tcPr>
            <w:tcW w:w="2070" w:type="dxa"/>
            <w:tcBorders>
              <w:top w:val="single" w:sz="4" w:space="0" w:color="auto"/>
              <w:bottom w:val="single" w:sz="4" w:space="0" w:color="auto"/>
            </w:tcBorders>
            <w:noWrap/>
            <w:hideMark/>
          </w:tcPr>
          <w:p w14:paraId="72E34CDC" w14:textId="77777777" w:rsidR="00081986" w:rsidRPr="007230F9" w:rsidRDefault="00081986" w:rsidP="00F33BEF">
            <w:pPr>
              <w:rPr>
                <w:rFonts w:cs="Times New Roman"/>
                <w:b/>
                <w:bCs/>
                <w:szCs w:val="24"/>
              </w:rPr>
            </w:pPr>
            <w:r w:rsidRPr="007230F9">
              <w:rPr>
                <w:rFonts w:cs="Times New Roman"/>
                <w:b/>
                <w:bCs/>
                <w:szCs w:val="24"/>
              </w:rPr>
              <w:t>Percentage</w:t>
            </w:r>
          </w:p>
        </w:tc>
      </w:tr>
      <w:tr w:rsidR="007230F9" w:rsidRPr="007230F9" w14:paraId="068496CC" w14:textId="77777777" w:rsidTr="00A804F4">
        <w:trPr>
          <w:trHeight w:val="290"/>
        </w:trPr>
        <w:tc>
          <w:tcPr>
            <w:tcW w:w="5387" w:type="dxa"/>
            <w:tcBorders>
              <w:top w:val="single" w:sz="4" w:space="0" w:color="auto"/>
            </w:tcBorders>
            <w:noWrap/>
            <w:hideMark/>
          </w:tcPr>
          <w:p w14:paraId="03F3E637" w14:textId="77777777" w:rsidR="00081986" w:rsidRPr="007230F9" w:rsidRDefault="00081986" w:rsidP="00F33BEF">
            <w:pPr>
              <w:rPr>
                <w:rFonts w:cs="Times New Roman"/>
                <w:szCs w:val="24"/>
              </w:rPr>
            </w:pPr>
            <w:r w:rsidRPr="007230F9">
              <w:rPr>
                <w:rFonts w:cs="Times New Roman"/>
                <w:szCs w:val="24"/>
              </w:rPr>
              <w:t>Bachelor’s Degree</w:t>
            </w:r>
          </w:p>
        </w:tc>
        <w:tc>
          <w:tcPr>
            <w:tcW w:w="1559" w:type="dxa"/>
            <w:tcBorders>
              <w:top w:val="single" w:sz="4" w:space="0" w:color="auto"/>
            </w:tcBorders>
            <w:noWrap/>
            <w:hideMark/>
          </w:tcPr>
          <w:p w14:paraId="3ED38FDE" w14:textId="77777777" w:rsidR="00081986" w:rsidRPr="007230F9" w:rsidRDefault="00081986" w:rsidP="00F33BEF">
            <w:pPr>
              <w:rPr>
                <w:rFonts w:cs="Times New Roman"/>
                <w:szCs w:val="24"/>
              </w:rPr>
            </w:pPr>
            <w:r w:rsidRPr="007230F9">
              <w:rPr>
                <w:rFonts w:cs="Times New Roman"/>
                <w:szCs w:val="24"/>
              </w:rPr>
              <w:t>120</w:t>
            </w:r>
          </w:p>
        </w:tc>
        <w:tc>
          <w:tcPr>
            <w:tcW w:w="2070" w:type="dxa"/>
            <w:tcBorders>
              <w:top w:val="single" w:sz="4" w:space="0" w:color="auto"/>
            </w:tcBorders>
            <w:noWrap/>
            <w:hideMark/>
          </w:tcPr>
          <w:p w14:paraId="554300DA" w14:textId="77777777" w:rsidR="00081986" w:rsidRPr="007230F9" w:rsidRDefault="00081986" w:rsidP="00F33BEF">
            <w:pPr>
              <w:rPr>
                <w:rFonts w:cs="Times New Roman"/>
                <w:szCs w:val="24"/>
              </w:rPr>
            </w:pPr>
            <w:r w:rsidRPr="007230F9">
              <w:rPr>
                <w:rFonts w:cs="Times New Roman"/>
                <w:szCs w:val="24"/>
              </w:rPr>
              <w:t>47.81</w:t>
            </w:r>
          </w:p>
        </w:tc>
      </w:tr>
      <w:tr w:rsidR="007230F9" w:rsidRPr="007230F9" w14:paraId="6492EC7F" w14:textId="77777777" w:rsidTr="007230F9">
        <w:trPr>
          <w:trHeight w:val="290"/>
        </w:trPr>
        <w:tc>
          <w:tcPr>
            <w:tcW w:w="5387" w:type="dxa"/>
            <w:noWrap/>
            <w:hideMark/>
          </w:tcPr>
          <w:p w14:paraId="2799BD4B" w14:textId="77777777" w:rsidR="00081986" w:rsidRPr="007230F9" w:rsidRDefault="00081986" w:rsidP="00F33BEF">
            <w:pPr>
              <w:rPr>
                <w:rFonts w:cs="Times New Roman"/>
                <w:szCs w:val="24"/>
              </w:rPr>
            </w:pPr>
            <w:r w:rsidRPr="007230F9">
              <w:rPr>
                <w:rFonts w:cs="Times New Roman"/>
                <w:szCs w:val="24"/>
              </w:rPr>
              <w:t>Master’s Degree</w:t>
            </w:r>
          </w:p>
        </w:tc>
        <w:tc>
          <w:tcPr>
            <w:tcW w:w="1559" w:type="dxa"/>
            <w:noWrap/>
            <w:hideMark/>
          </w:tcPr>
          <w:p w14:paraId="4FFFAE07" w14:textId="77777777" w:rsidR="00081986" w:rsidRPr="007230F9" w:rsidRDefault="00081986" w:rsidP="00F33BEF">
            <w:pPr>
              <w:rPr>
                <w:rFonts w:cs="Times New Roman"/>
                <w:szCs w:val="24"/>
              </w:rPr>
            </w:pPr>
            <w:r w:rsidRPr="007230F9">
              <w:rPr>
                <w:rFonts w:cs="Times New Roman"/>
                <w:szCs w:val="24"/>
              </w:rPr>
              <w:t>88</w:t>
            </w:r>
          </w:p>
        </w:tc>
        <w:tc>
          <w:tcPr>
            <w:tcW w:w="2070" w:type="dxa"/>
            <w:noWrap/>
            <w:hideMark/>
          </w:tcPr>
          <w:p w14:paraId="1EC41CD5" w14:textId="77777777" w:rsidR="00081986" w:rsidRPr="007230F9" w:rsidRDefault="00081986" w:rsidP="00F33BEF">
            <w:pPr>
              <w:rPr>
                <w:rFonts w:cs="Times New Roman"/>
                <w:szCs w:val="24"/>
              </w:rPr>
            </w:pPr>
            <w:r w:rsidRPr="007230F9">
              <w:rPr>
                <w:rFonts w:cs="Times New Roman"/>
                <w:szCs w:val="24"/>
              </w:rPr>
              <w:t>35.06</w:t>
            </w:r>
          </w:p>
        </w:tc>
      </w:tr>
      <w:tr w:rsidR="007230F9" w:rsidRPr="007230F9" w14:paraId="3CC984E9" w14:textId="77777777" w:rsidTr="007230F9">
        <w:trPr>
          <w:trHeight w:val="290"/>
        </w:trPr>
        <w:tc>
          <w:tcPr>
            <w:tcW w:w="5387" w:type="dxa"/>
            <w:noWrap/>
            <w:hideMark/>
          </w:tcPr>
          <w:p w14:paraId="7387AB29" w14:textId="77777777" w:rsidR="00081986" w:rsidRPr="007230F9" w:rsidRDefault="00081986" w:rsidP="00F33BEF">
            <w:pPr>
              <w:rPr>
                <w:rFonts w:cs="Times New Roman"/>
                <w:szCs w:val="24"/>
              </w:rPr>
            </w:pPr>
            <w:r w:rsidRPr="007230F9">
              <w:rPr>
                <w:rFonts w:cs="Times New Roman"/>
                <w:szCs w:val="24"/>
              </w:rPr>
              <w:lastRenderedPageBreak/>
              <w:t>Professional Certification</w:t>
            </w:r>
          </w:p>
        </w:tc>
        <w:tc>
          <w:tcPr>
            <w:tcW w:w="1559" w:type="dxa"/>
            <w:noWrap/>
            <w:hideMark/>
          </w:tcPr>
          <w:p w14:paraId="36BE3ABB" w14:textId="77777777" w:rsidR="00081986" w:rsidRPr="007230F9" w:rsidRDefault="00081986" w:rsidP="00F33BEF">
            <w:pPr>
              <w:rPr>
                <w:rFonts w:cs="Times New Roman"/>
                <w:szCs w:val="24"/>
              </w:rPr>
            </w:pPr>
            <w:r w:rsidRPr="007230F9">
              <w:rPr>
                <w:rFonts w:cs="Times New Roman"/>
                <w:szCs w:val="24"/>
              </w:rPr>
              <w:t>31</w:t>
            </w:r>
          </w:p>
        </w:tc>
        <w:tc>
          <w:tcPr>
            <w:tcW w:w="2070" w:type="dxa"/>
            <w:noWrap/>
            <w:hideMark/>
          </w:tcPr>
          <w:p w14:paraId="3ADFF512" w14:textId="77777777" w:rsidR="00081986" w:rsidRPr="007230F9" w:rsidRDefault="00081986" w:rsidP="00F33BEF">
            <w:pPr>
              <w:rPr>
                <w:rFonts w:cs="Times New Roman"/>
                <w:szCs w:val="24"/>
              </w:rPr>
            </w:pPr>
            <w:r w:rsidRPr="007230F9">
              <w:rPr>
                <w:rFonts w:cs="Times New Roman"/>
                <w:szCs w:val="24"/>
              </w:rPr>
              <w:t>12.35</w:t>
            </w:r>
          </w:p>
        </w:tc>
      </w:tr>
      <w:tr w:rsidR="007230F9" w:rsidRPr="007230F9" w14:paraId="6063B131" w14:textId="77777777" w:rsidTr="007230F9">
        <w:trPr>
          <w:trHeight w:val="290"/>
        </w:trPr>
        <w:tc>
          <w:tcPr>
            <w:tcW w:w="5387" w:type="dxa"/>
            <w:noWrap/>
            <w:hideMark/>
          </w:tcPr>
          <w:p w14:paraId="19FCC287" w14:textId="77777777" w:rsidR="00081986" w:rsidRPr="007230F9" w:rsidRDefault="00081986" w:rsidP="00F33BEF">
            <w:pPr>
              <w:rPr>
                <w:rFonts w:cs="Times New Roman"/>
                <w:szCs w:val="24"/>
              </w:rPr>
            </w:pPr>
            <w:r w:rsidRPr="007230F9">
              <w:rPr>
                <w:rFonts w:cs="Times New Roman"/>
                <w:szCs w:val="24"/>
              </w:rPr>
              <w:t>Doctorate</w:t>
            </w:r>
          </w:p>
        </w:tc>
        <w:tc>
          <w:tcPr>
            <w:tcW w:w="1559" w:type="dxa"/>
            <w:noWrap/>
            <w:hideMark/>
          </w:tcPr>
          <w:p w14:paraId="10BF6D64" w14:textId="77777777" w:rsidR="00081986" w:rsidRPr="007230F9" w:rsidRDefault="00081986" w:rsidP="00F33BEF">
            <w:pPr>
              <w:rPr>
                <w:rFonts w:cs="Times New Roman"/>
                <w:szCs w:val="24"/>
              </w:rPr>
            </w:pPr>
            <w:r w:rsidRPr="007230F9">
              <w:rPr>
                <w:rFonts w:cs="Times New Roman"/>
                <w:szCs w:val="24"/>
              </w:rPr>
              <w:t>9</w:t>
            </w:r>
          </w:p>
        </w:tc>
        <w:tc>
          <w:tcPr>
            <w:tcW w:w="2070" w:type="dxa"/>
            <w:noWrap/>
            <w:hideMark/>
          </w:tcPr>
          <w:p w14:paraId="1AD45F96" w14:textId="77777777" w:rsidR="00081986" w:rsidRPr="007230F9" w:rsidRDefault="00081986" w:rsidP="00F33BEF">
            <w:pPr>
              <w:rPr>
                <w:rFonts w:cs="Times New Roman"/>
                <w:szCs w:val="24"/>
              </w:rPr>
            </w:pPr>
            <w:r w:rsidRPr="007230F9">
              <w:rPr>
                <w:rFonts w:cs="Times New Roman"/>
                <w:szCs w:val="24"/>
              </w:rPr>
              <w:t>3.59</w:t>
            </w:r>
          </w:p>
        </w:tc>
      </w:tr>
      <w:tr w:rsidR="007230F9" w:rsidRPr="007230F9" w14:paraId="5CCE1746" w14:textId="77777777" w:rsidTr="007230F9">
        <w:trPr>
          <w:trHeight w:val="290"/>
        </w:trPr>
        <w:tc>
          <w:tcPr>
            <w:tcW w:w="5387" w:type="dxa"/>
            <w:noWrap/>
            <w:hideMark/>
          </w:tcPr>
          <w:p w14:paraId="6B918B60" w14:textId="77777777" w:rsidR="00081986" w:rsidRPr="007230F9" w:rsidRDefault="00081986" w:rsidP="00F33BEF">
            <w:pPr>
              <w:rPr>
                <w:rFonts w:cs="Times New Roman"/>
                <w:szCs w:val="24"/>
              </w:rPr>
            </w:pPr>
            <w:r w:rsidRPr="007230F9">
              <w:rPr>
                <w:rFonts w:cs="Times New Roman"/>
                <w:szCs w:val="24"/>
              </w:rPr>
              <w:t>Other</w:t>
            </w:r>
          </w:p>
        </w:tc>
        <w:tc>
          <w:tcPr>
            <w:tcW w:w="1559" w:type="dxa"/>
            <w:noWrap/>
            <w:hideMark/>
          </w:tcPr>
          <w:p w14:paraId="499CD544" w14:textId="77777777" w:rsidR="00081986" w:rsidRPr="007230F9" w:rsidRDefault="00081986" w:rsidP="00F33BEF">
            <w:pPr>
              <w:rPr>
                <w:rFonts w:cs="Times New Roman"/>
                <w:szCs w:val="24"/>
              </w:rPr>
            </w:pPr>
            <w:r w:rsidRPr="007230F9">
              <w:rPr>
                <w:rFonts w:cs="Times New Roman"/>
                <w:szCs w:val="24"/>
              </w:rPr>
              <w:t>3</w:t>
            </w:r>
          </w:p>
        </w:tc>
        <w:tc>
          <w:tcPr>
            <w:tcW w:w="2070" w:type="dxa"/>
            <w:noWrap/>
            <w:hideMark/>
          </w:tcPr>
          <w:p w14:paraId="20AE610E" w14:textId="77777777" w:rsidR="00081986" w:rsidRPr="007230F9" w:rsidRDefault="00081986" w:rsidP="00F33BEF">
            <w:pPr>
              <w:rPr>
                <w:rFonts w:cs="Times New Roman"/>
                <w:szCs w:val="24"/>
              </w:rPr>
            </w:pPr>
            <w:r w:rsidRPr="007230F9">
              <w:rPr>
                <w:rFonts w:cs="Times New Roman"/>
                <w:szCs w:val="24"/>
              </w:rPr>
              <w:t>1.2</w:t>
            </w:r>
          </w:p>
        </w:tc>
      </w:tr>
    </w:tbl>
    <w:p w14:paraId="7B9E74FC" w14:textId="3DB86A2C" w:rsidR="007230F9" w:rsidRDefault="007230F9" w:rsidP="00A804F4">
      <w:pPr>
        <w:pStyle w:val="NormalWeb"/>
        <w:spacing w:line="360" w:lineRule="auto"/>
        <w:jc w:val="both"/>
      </w:pPr>
      <w:r>
        <w:t>The demographic analysis</w:t>
      </w:r>
      <w:r w:rsidR="00A804F4">
        <w:rPr>
          <w:lang w:val="en-US"/>
        </w:rPr>
        <w:t xml:space="preserve">, represented by table 4.2, </w:t>
      </w:r>
      <w:r>
        <w:t>was conducted to establish the background characteristics of the respondents involved in the study. The findings indicated that the majority of the respondents were from the ICT / Data Analytics / Digital Innovation department with 71 respondents representing 28.29%, followed by Strategy, Finance and Planning with 61 respondents representing 24.30%. Operations and Digital Banking Services accounted for 55 respondents representing 21.91%, while Risk Management and Compliance had 42 respondents representing 16.73%. Senior Management / Executive Leadership recorded the lowest representation with 22 respondents representing 8.76%. This distribution indicates that the study captured responses from departments directly involved in strategic decision-making and technology-driven operations within the organization.</w:t>
      </w:r>
    </w:p>
    <w:p w14:paraId="08FADBB0" w14:textId="77777777" w:rsidR="007230F9" w:rsidRDefault="007230F9" w:rsidP="00A804F4">
      <w:pPr>
        <w:pStyle w:val="NormalWeb"/>
        <w:spacing w:line="360" w:lineRule="auto"/>
        <w:jc w:val="both"/>
      </w:pPr>
      <w:r>
        <w:t>Regarding position level, Technical / Specialist employees formed the majority with 73 respondents representing 29.08%, followed by Middle-Level Managers with 66 respondents representing 26.29%. Officer / Analyst positions accounted for 53 respondents representing 21.12%, while Senior Managers represented 17.13% with 43 respondents. Executive / Director positions recorded the least representation with 16 respondents representing 6.37%. The findings suggest that most respondents possessed operational and technical knowledge relevant to artificial intelligence-enabled predictive analytics and strategic decision-making processes.</w:t>
      </w:r>
    </w:p>
    <w:p w14:paraId="1ACAB765" w14:textId="77777777" w:rsidR="007230F9" w:rsidRDefault="007230F9" w:rsidP="00A804F4">
      <w:pPr>
        <w:pStyle w:val="NormalWeb"/>
        <w:spacing w:line="360" w:lineRule="auto"/>
        <w:jc w:val="both"/>
      </w:pPr>
      <w:r>
        <w:t>In terms of years of service at Kenya Commercial Bank Limited, the majority of respondents had served for less than 3 years, accounting for 73 respondents representing 29.08%. Respondents who had served between 3–5 years represented 27.09% with 68 respondents, while those with 6–10 years of service accounted for 19.92% with 50 respondents. Employees with 11–15 years of service represented 14.34%, while those with above 15 years of service recorded the lowest percentage of 9.56%. This indicates that the study involved respondents with varied work experience and institutional knowledge.</w:t>
      </w:r>
    </w:p>
    <w:p w14:paraId="6DEA69F7" w14:textId="66CDE7E8" w:rsidR="007230F9" w:rsidRDefault="007230F9" w:rsidP="00A804F4">
      <w:pPr>
        <w:pStyle w:val="NormalWeb"/>
        <w:spacing w:line="360" w:lineRule="auto"/>
        <w:jc w:val="both"/>
      </w:pPr>
      <w:r>
        <w:t xml:space="preserve">On the level of education, Bachelor’s Degree holders formed the majority with 120 respondents representing 47.81%, followed by Master’s Degree holders with 88 respondents representing </w:t>
      </w:r>
      <w:r>
        <w:lastRenderedPageBreak/>
        <w:t>35.06%. Respondents with Professional Certifications accounted for 12.35% with 31 respondents, while Doctorate holders represented 3.59% with 9 respondents. Other qualifications recorded the least representation at 1.20% with 3 respondents. The findings indicate that the respondents were academically qualified and capable of understanding issues relating to artificial intelligence-enabled predictive analytics and strategic decision-making.</w:t>
      </w:r>
    </w:p>
    <w:p w14:paraId="30F4FE38" w14:textId="51D1AE9E" w:rsidR="00081986" w:rsidRDefault="00A804F4" w:rsidP="00130E5F">
      <w:pPr>
        <w:pStyle w:val="Heading2"/>
      </w:pPr>
      <w:r>
        <w:t xml:space="preserve">4.5 </w:t>
      </w:r>
      <w:r w:rsidR="00081986" w:rsidRPr="008400C4">
        <w:t>Descriptive Analysis</w:t>
      </w:r>
    </w:p>
    <w:p w14:paraId="7424B9DD" w14:textId="2DD723C6" w:rsidR="00A804F4" w:rsidRPr="00A804F4" w:rsidRDefault="00A804F4" w:rsidP="00A804F4">
      <w:pPr>
        <w:spacing w:line="360" w:lineRule="auto"/>
        <w:rPr>
          <w:lang w:val="en-KE"/>
        </w:rPr>
      </w:pPr>
      <w:r>
        <w:t>This section presents the descriptive findings on machine learning-based predictive analytics at Kenya Commercial Bank Limited. The analysis focused on three key dimensions namely prediction accuracy, model precision in classification, and reduction in decision errors. The responses were analyzed using percentages based on the five-point Likert scale ranging from strongly disagree to strongly agree. The findings provide insights into respondents’ perceptions regarding the effectiveness of machine learning predictive analytics in supporting strategic decision-making within the organization.</w:t>
      </w:r>
    </w:p>
    <w:p w14:paraId="25A0AFEE" w14:textId="562FA100" w:rsidR="00081986" w:rsidRDefault="00A804F4" w:rsidP="00A804F4">
      <w:pPr>
        <w:pStyle w:val="Heading3"/>
      </w:pPr>
      <w:r>
        <w:t xml:space="preserve">4.5.1 </w:t>
      </w:r>
      <w:r w:rsidR="00081986" w:rsidRPr="008400C4">
        <w:t>Machine Learning–Based Predictive Analytics</w:t>
      </w:r>
    </w:p>
    <w:p w14:paraId="7C405E8E" w14:textId="5DEB6B5C" w:rsidR="00F33BEF" w:rsidRPr="00F33BEF" w:rsidRDefault="00F33BEF" w:rsidP="00F33BEF">
      <w:pPr>
        <w:rPr>
          <w:b/>
          <w:bCs/>
        </w:rPr>
      </w:pPr>
      <w:r w:rsidRPr="00F33BEF">
        <w:rPr>
          <w:b/>
          <w:bCs/>
        </w:rPr>
        <w:t>Table 4.3 Descriptive analysis on Machine Learning–Based Predictive Analytics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812"/>
        <w:gridCol w:w="812"/>
        <w:gridCol w:w="1314"/>
        <w:gridCol w:w="840"/>
        <w:gridCol w:w="990"/>
      </w:tblGrid>
      <w:tr w:rsidR="0017436E" w:rsidRPr="008400C4" w14:paraId="017A91F2" w14:textId="77777777" w:rsidTr="00FA4288">
        <w:trPr>
          <w:trHeight w:val="290"/>
        </w:trPr>
        <w:tc>
          <w:tcPr>
            <w:tcW w:w="4248" w:type="dxa"/>
            <w:tcBorders>
              <w:top w:val="single" w:sz="4" w:space="0" w:color="auto"/>
              <w:bottom w:val="single" w:sz="4" w:space="0" w:color="auto"/>
            </w:tcBorders>
            <w:noWrap/>
            <w:hideMark/>
          </w:tcPr>
          <w:p w14:paraId="2B671EC2" w14:textId="3AE49B32" w:rsidR="00C05842" w:rsidRPr="008400C4" w:rsidRDefault="0017436E" w:rsidP="00C05842">
            <w:pPr>
              <w:rPr>
                <w:rFonts w:cs="Times New Roman"/>
                <w:b/>
                <w:bCs/>
                <w:szCs w:val="24"/>
                <w:lang w:val="en-KE"/>
              </w:rPr>
            </w:pPr>
            <w:r w:rsidRPr="008400C4">
              <w:rPr>
                <w:rFonts w:cs="Times New Roman"/>
                <w:b/>
                <w:bCs/>
                <w:color w:val="000000" w:themeColor="text1"/>
                <w:szCs w:val="24"/>
              </w:rPr>
              <w:t>Prediction Accuracy</w:t>
            </w:r>
          </w:p>
        </w:tc>
        <w:tc>
          <w:tcPr>
            <w:tcW w:w="812" w:type="dxa"/>
            <w:tcBorders>
              <w:top w:val="single" w:sz="4" w:space="0" w:color="auto"/>
              <w:bottom w:val="single" w:sz="4" w:space="0" w:color="auto"/>
            </w:tcBorders>
            <w:noWrap/>
            <w:hideMark/>
          </w:tcPr>
          <w:p w14:paraId="2E13C98D" w14:textId="77777777" w:rsidR="00C05842" w:rsidRPr="008400C4" w:rsidRDefault="00C05842" w:rsidP="00C05842">
            <w:pPr>
              <w:rPr>
                <w:rFonts w:cs="Times New Roman"/>
                <w:b/>
                <w:bCs/>
                <w:szCs w:val="24"/>
              </w:rPr>
            </w:pPr>
            <w:r w:rsidRPr="008400C4">
              <w:rPr>
                <w:rFonts w:cs="Times New Roman"/>
                <w:b/>
                <w:bCs/>
                <w:szCs w:val="24"/>
              </w:rPr>
              <w:t>SD%</w:t>
            </w:r>
          </w:p>
        </w:tc>
        <w:tc>
          <w:tcPr>
            <w:tcW w:w="812" w:type="dxa"/>
            <w:tcBorders>
              <w:top w:val="single" w:sz="4" w:space="0" w:color="auto"/>
              <w:bottom w:val="single" w:sz="4" w:space="0" w:color="auto"/>
            </w:tcBorders>
            <w:noWrap/>
            <w:hideMark/>
          </w:tcPr>
          <w:p w14:paraId="4827EE3B" w14:textId="77777777" w:rsidR="00C05842" w:rsidRPr="008400C4" w:rsidRDefault="00C05842" w:rsidP="00C05842">
            <w:pPr>
              <w:rPr>
                <w:rFonts w:cs="Times New Roman"/>
                <w:b/>
                <w:bCs/>
                <w:szCs w:val="24"/>
              </w:rPr>
            </w:pPr>
            <w:r w:rsidRPr="008400C4">
              <w:rPr>
                <w:rFonts w:cs="Times New Roman"/>
                <w:b/>
                <w:bCs/>
                <w:szCs w:val="24"/>
              </w:rPr>
              <w:t>D%</w:t>
            </w:r>
          </w:p>
        </w:tc>
        <w:tc>
          <w:tcPr>
            <w:tcW w:w="1314" w:type="dxa"/>
            <w:tcBorders>
              <w:top w:val="single" w:sz="4" w:space="0" w:color="auto"/>
              <w:bottom w:val="single" w:sz="4" w:space="0" w:color="auto"/>
            </w:tcBorders>
            <w:noWrap/>
            <w:hideMark/>
          </w:tcPr>
          <w:p w14:paraId="3EEB1644" w14:textId="5E1980F7" w:rsidR="00C05842" w:rsidRPr="008400C4" w:rsidRDefault="0017436E" w:rsidP="00C05842">
            <w:pPr>
              <w:rPr>
                <w:rFonts w:cs="Times New Roman"/>
                <w:b/>
                <w:bCs/>
                <w:szCs w:val="24"/>
              </w:rPr>
            </w:pPr>
            <w:r w:rsidRPr="008400C4">
              <w:rPr>
                <w:rFonts w:cs="Times New Roman"/>
                <w:b/>
                <w:bCs/>
                <w:szCs w:val="24"/>
              </w:rPr>
              <w:t>MA</w:t>
            </w:r>
            <w:r w:rsidR="00C05842" w:rsidRPr="008400C4">
              <w:rPr>
                <w:rFonts w:cs="Times New Roman"/>
                <w:b/>
                <w:bCs/>
                <w:szCs w:val="24"/>
              </w:rPr>
              <w:t>%</w:t>
            </w:r>
          </w:p>
        </w:tc>
        <w:tc>
          <w:tcPr>
            <w:tcW w:w="840" w:type="dxa"/>
            <w:tcBorders>
              <w:top w:val="single" w:sz="4" w:space="0" w:color="auto"/>
              <w:bottom w:val="single" w:sz="4" w:space="0" w:color="auto"/>
            </w:tcBorders>
            <w:noWrap/>
            <w:hideMark/>
          </w:tcPr>
          <w:p w14:paraId="5BC1F775" w14:textId="77777777" w:rsidR="00C05842" w:rsidRPr="008400C4" w:rsidRDefault="00C05842" w:rsidP="00C05842">
            <w:pPr>
              <w:rPr>
                <w:rFonts w:cs="Times New Roman"/>
                <w:b/>
                <w:bCs/>
                <w:szCs w:val="24"/>
              </w:rPr>
            </w:pPr>
            <w:r w:rsidRPr="008400C4">
              <w:rPr>
                <w:rFonts w:cs="Times New Roman"/>
                <w:b/>
                <w:bCs/>
                <w:szCs w:val="24"/>
              </w:rPr>
              <w:t>A%</w:t>
            </w:r>
          </w:p>
        </w:tc>
        <w:tc>
          <w:tcPr>
            <w:tcW w:w="990" w:type="dxa"/>
            <w:tcBorders>
              <w:top w:val="single" w:sz="4" w:space="0" w:color="auto"/>
              <w:bottom w:val="single" w:sz="4" w:space="0" w:color="auto"/>
            </w:tcBorders>
            <w:noWrap/>
            <w:hideMark/>
          </w:tcPr>
          <w:p w14:paraId="3B3F2BA8" w14:textId="77777777" w:rsidR="00C05842" w:rsidRPr="008400C4" w:rsidRDefault="00C05842" w:rsidP="00C05842">
            <w:pPr>
              <w:rPr>
                <w:rFonts w:cs="Times New Roman"/>
                <w:b/>
                <w:bCs/>
                <w:szCs w:val="24"/>
              </w:rPr>
            </w:pPr>
            <w:r w:rsidRPr="008400C4">
              <w:rPr>
                <w:rFonts w:cs="Times New Roman"/>
                <w:b/>
                <w:bCs/>
                <w:szCs w:val="24"/>
              </w:rPr>
              <w:t>SA%</w:t>
            </w:r>
          </w:p>
        </w:tc>
      </w:tr>
      <w:tr w:rsidR="0017436E" w:rsidRPr="008400C4" w14:paraId="4D137764" w14:textId="77777777" w:rsidTr="00F33BEF">
        <w:trPr>
          <w:trHeight w:val="290"/>
        </w:trPr>
        <w:tc>
          <w:tcPr>
            <w:tcW w:w="4248" w:type="dxa"/>
            <w:tcBorders>
              <w:top w:val="single" w:sz="4" w:space="0" w:color="auto"/>
            </w:tcBorders>
            <w:noWrap/>
            <w:hideMark/>
          </w:tcPr>
          <w:p w14:paraId="563D9015" w14:textId="77777777" w:rsidR="00C05842" w:rsidRPr="008400C4" w:rsidRDefault="00C05842" w:rsidP="00C05842">
            <w:pPr>
              <w:rPr>
                <w:rFonts w:cs="Times New Roman"/>
                <w:szCs w:val="24"/>
              </w:rPr>
            </w:pPr>
            <w:r w:rsidRPr="008400C4">
              <w:rPr>
                <w:rFonts w:cs="Times New Roman"/>
                <w:szCs w:val="24"/>
              </w:rPr>
              <w:t>Machine learning models at KCB generate highly accurate financial predictions.</w:t>
            </w:r>
          </w:p>
        </w:tc>
        <w:tc>
          <w:tcPr>
            <w:tcW w:w="812" w:type="dxa"/>
            <w:tcBorders>
              <w:top w:val="single" w:sz="4" w:space="0" w:color="auto"/>
            </w:tcBorders>
            <w:noWrap/>
            <w:hideMark/>
          </w:tcPr>
          <w:p w14:paraId="12CD650D" w14:textId="77777777" w:rsidR="00C05842" w:rsidRPr="008400C4" w:rsidRDefault="00C05842" w:rsidP="00C05842">
            <w:pPr>
              <w:rPr>
                <w:rFonts w:cs="Times New Roman"/>
                <w:szCs w:val="24"/>
              </w:rPr>
            </w:pPr>
            <w:r w:rsidRPr="008400C4">
              <w:rPr>
                <w:rFonts w:cs="Times New Roman"/>
                <w:szCs w:val="24"/>
              </w:rPr>
              <w:t>0</w:t>
            </w:r>
          </w:p>
        </w:tc>
        <w:tc>
          <w:tcPr>
            <w:tcW w:w="812" w:type="dxa"/>
            <w:tcBorders>
              <w:top w:val="single" w:sz="4" w:space="0" w:color="auto"/>
            </w:tcBorders>
            <w:noWrap/>
            <w:hideMark/>
          </w:tcPr>
          <w:p w14:paraId="6CAA667B" w14:textId="77777777" w:rsidR="00C05842" w:rsidRPr="008400C4" w:rsidRDefault="00C05842" w:rsidP="00C05842">
            <w:pPr>
              <w:rPr>
                <w:rFonts w:cs="Times New Roman"/>
                <w:szCs w:val="24"/>
              </w:rPr>
            </w:pPr>
            <w:r w:rsidRPr="008400C4">
              <w:rPr>
                <w:rFonts w:cs="Times New Roman"/>
                <w:szCs w:val="24"/>
              </w:rPr>
              <w:t>1.2</w:t>
            </w:r>
          </w:p>
        </w:tc>
        <w:tc>
          <w:tcPr>
            <w:tcW w:w="1314" w:type="dxa"/>
            <w:tcBorders>
              <w:top w:val="single" w:sz="4" w:space="0" w:color="auto"/>
            </w:tcBorders>
            <w:noWrap/>
            <w:hideMark/>
          </w:tcPr>
          <w:p w14:paraId="602A76D1" w14:textId="77777777" w:rsidR="00C05842" w:rsidRPr="008400C4" w:rsidRDefault="00C05842" w:rsidP="00C05842">
            <w:pPr>
              <w:rPr>
                <w:rFonts w:cs="Times New Roman"/>
                <w:szCs w:val="24"/>
              </w:rPr>
            </w:pPr>
            <w:r w:rsidRPr="008400C4">
              <w:rPr>
                <w:rFonts w:cs="Times New Roman"/>
                <w:szCs w:val="24"/>
              </w:rPr>
              <w:t>13.15</w:t>
            </w:r>
          </w:p>
        </w:tc>
        <w:tc>
          <w:tcPr>
            <w:tcW w:w="840" w:type="dxa"/>
            <w:tcBorders>
              <w:top w:val="single" w:sz="4" w:space="0" w:color="auto"/>
            </w:tcBorders>
            <w:noWrap/>
            <w:hideMark/>
          </w:tcPr>
          <w:p w14:paraId="581D0CC3" w14:textId="77777777" w:rsidR="00C05842" w:rsidRPr="008400C4" w:rsidRDefault="00C05842" w:rsidP="00C05842">
            <w:pPr>
              <w:rPr>
                <w:rFonts w:cs="Times New Roman"/>
                <w:szCs w:val="24"/>
              </w:rPr>
            </w:pPr>
            <w:r w:rsidRPr="008400C4">
              <w:rPr>
                <w:rFonts w:cs="Times New Roman"/>
                <w:szCs w:val="24"/>
              </w:rPr>
              <w:t>50.6</w:t>
            </w:r>
          </w:p>
        </w:tc>
        <w:tc>
          <w:tcPr>
            <w:tcW w:w="990" w:type="dxa"/>
            <w:tcBorders>
              <w:top w:val="single" w:sz="4" w:space="0" w:color="auto"/>
            </w:tcBorders>
            <w:noWrap/>
            <w:hideMark/>
          </w:tcPr>
          <w:p w14:paraId="6D7F70B3" w14:textId="77777777" w:rsidR="00C05842" w:rsidRPr="008400C4" w:rsidRDefault="00C05842" w:rsidP="00C05842">
            <w:pPr>
              <w:rPr>
                <w:rFonts w:cs="Times New Roman"/>
                <w:szCs w:val="24"/>
              </w:rPr>
            </w:pPr>
            <w:r w:rsidRPr="008400C4">
              <w:rPr>
                <w:rFonts w:cs="Times New Roman"/>
                <w:szCs w:val="24"/>
              </w:rPr>
              <w:t>35.06</w:t>
            </w:r>
          </w:p>
        </w:tc>
      </w:tr>
      <w:tr w:rsidR="0017436E" w:rsidRPr="008400C4" w14:paraId="69F12C8C" w14:textId="77777777" w:rsidTr="00F33BEF">
        <w:trPr>
          <w:trHeight w:val="290"/>
        </w:trPr>
        <w:tc>
          <w:tcPr>
            <w:tcW w:w="4248" w:type="dxa"/>
            <w:noWrap/>
            <w:hideMark/>
          </w:tcPr>
          <w:p w14:paraId="7ED8149C" w14:textId="77777777" w:rsidR="00C05842" w:rsidRPr="008400C4" w:rsidRDefault="00C05842" w:rsidP="00C05842">
            <w:pPr>
              <w:rPr>
                <w:rFonts w:cs="Times New Roman"/>
                <w:szCs w:val="24"/>
              </w:rPr>
            </w:pPr>
            <w:r w:rsidRPr="008400C4">
              <w:rPr>
                <w:rFonts w:cs="Times New Roman"/>
                <w:szCs w:val="24"/>
              </w:rPr>
              <w:t>Predictive outputs closely match actual financial outcomes.</w:t>
            </w:r>
          </w:p>
        </w:tc>
        <w:tc>
          <w:tcPr>
            <w:tcW w:w="812" w:type="dxa"/>
            <w:noWrap/>
            <w:hideMark/>
          </w:tcPr>
          <w:p w14:paraId="429BAA58"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68E2CD9B" w14:textId="77777777" w:rsidR="00C05842" w:rsidRPr="008400C4" w:rsidRDefault="00C05842" w:rsidP="00C05842">
            <w:pPr>
              <w:rPr>
                <w:rFonts w:cs="Times New Roman"/>
                <w:szCs w:val="24"/>
              </w:rPr>
            </w:pPr>
            <w:r w:rsidRPr="008400C4">
              <w:rPr>
                <w:rFonts w:cs="Times New Roman"/>
                <w:szCs w:val="24"/>
              </w:rPr>
              <w:t>0</w:t>
            </w:r>
          </w:p>
        </w:tc>
        <w:tc>
          <w:tcPr>
            <w:tcW w:w="1314" w:type="dxa"/>
            <w:noWrap/>
            <w:hideMark/>
          </w:tcPr>
          <w:p w14:paraId="5FF692C4" w14:textId="77777777" w:rsidR="00C05842" w:rsidRPr="008400C4" w:rsidRDefault="00C05842" w:rsidP="00C05842">
            <w:pPr>
              <w:rPr>
                <w:rFonts w:cs="Times New Roman"/>
                <w:szCs w:val="24"/>
              </w:rPr>
            </w:pPr>
            <w:r w:rsidRPr="008400C4">
              <w:rPr>
                <w:rFonts w:cs="Times New Roman"/>
                <w:szCs w:val="24"/>
              </w:rPr>
              <w:t>16.73</w:t>
            </w:r>
          </w:p>
        </w:tc>
        <w:tc>
          <w:tcPr>
            <w:tcW w:w="840" w:type="dxa"/>
            <w:noWrap/>
            <w:hideMark/>
          </w:tcPr>
          <w:p w14:paraId="116952C8" w14:textId="77777777" w:rsidR="00C05842" w:rsidRPr="008400C4" w:rsidRDefault="00C05842" w:rsidP="00C05842">
            <w:pPr>
              <w:rPr>
                <w:rFonts w:cs="Times New Roman"/>
                <w:szCs w:val="24"/>
              </w:rPr>
            </w:pPr>
            <w:r w:rsidRPr="008400C4">
              <w:rPr>
                <w:rFonts w:cs="Times New Roman"/>
                <w:szCs w:val="24"/>
              </w:rPr>
              <w:t>48.61</w:t>
            </w:r>
          </w:p>
        </w:tc>
        <w:tc>
          <w:tcPr>
            <w:tcW w:w="990" w:type="dxa"/>
            <w:noWrap/>
            <w:hideMark/>
          </w:tcPr>
          <w:p w14:paraId="10997383" w14:textId="77777777" w:rsidR="00C05842" w:rsidRPr="008400C4" w:rsidRDefault="00C05842" w:rsidP="00C05842">
            <w:pPr>
              <w:rPr>
                <w:rFonts w:cs="Times New Roman"/>
                <w:szCs w:val="24"/>
              </w:rPr>
            </w:pPr>
            <w:r w:rsidRPr="008400C4">
              <w:rPr>
                <w:rFonts w:cs="Times New Roman"/>
                <w:szCs w:val="24"/>
              </w:rPr>
              <w:t>34.66</w:t>
            </w:r>
          </w:p>
        </w:tc>
      </w:tr>
      <w:tr w:rsidR="0017436E" w:rsidRPr="008400C4" w14:paraId="355F14A0" w14:textId="77777777" w:rsidTr="00F33BEF">
        <w:trPr>
          <w:trHeight w:val="290"/>
        </w:trPr>
        <w:tc>
          <w:tcPr>
            <w:tcW w:w="4248" w:type="dxa"/>
            <w:noWrap/>
            <w:hideMark/>
          </w:tcPr>
          <w:p w14:paraId="6446ED65" w14:textId="77777777" w:rsidR="00C05842" w:rsidRPr="008400C4" w:rsidRDefault="00C05842" w:rsidP="00C05842">
            <w:pPr>
              <w:rPr>
                <w:rFonts w:cs="Times New Roman"/>
                <w:szCs w:val="24"/>
              </w:rPr>
            </w:pPr>
            <w:r w:rsidRPr="008400C4">
              <w:rPr>
                <w:rFonts w:cs="Times New Roman"/>
                <w:szCs w:val="24"/>
              </w:rPr>
              <w:t>Strategic planning relies on accurate algorithmic forecasts.</w:t>
            </w:r>
          </w:p>
        </w:tc>
        <w:tc>
          <w:tcPr>
            <w:tcW w:w="812" w:type="dxa"/>
            <w:noWrap/>
            <w:hideMark/>
          </w:tcPr>
          <w:p w14:paraId="100E232C"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0967FC8B" w14:textId="77777777" w:rsidR="00C05842" w:rsidRPr="008400C4" w:rsidRDefault="00C05842" w:rsidP="00C05842">
            <w:pPr>
              <w:rPr>
                <w:rFonts w:cs="Times New Roman"/>
                <w:szCs w:val="24"/>
              </w:rPr>
            </w:pPr>
            <w:r w:rsidRPr="008400C4">
              <w:rPr>
                <w:rFonts w:cs="Times New Roman"/>
                <w:szCs w:val="24"/>
              </w:rPr>
              <w:t>0.4</w:t>
            </w:r>
          </w:p>
        </w:tc>
        <w:tc>
          <w:tcPr>
            <w:tcW w:w="1314" w:type="dxa"/>
            <w:noWrap/>
            <w:hideMark/>
          </w:tcPr>
          <w:p w14:paraId="755024C1" w14:textId="77777777" w:rsidR="00C05842" w:rsidRPr="008400C4" w:rsidRDefault="00C05842" w:rsidP="00C05842">
            <w:pPr>
              <w:rPr>
                <w:rFonts w:cs="Times New Roman"/>
                <w:szCs w:val="24"/>
              </w:rPr>
            </w:pPr>
            <w:r w:rsidRPr="008400C4">
              <w:rPr>
                <w:rFonts w:cs="Times New Roman"/>
                <w:szCs w:val="24"/>
              </w:rPr>
              <w:t>14.74</w:t>
            </w:r>
          </w:p>
        </w:tc>
        <w:tc>
          <w:tcPr>
            <w:tcW w:w="840" w:type="dxa"/>
            <w:noWrap/>
            <w:hideMark/>
          </w:tcPr>
          <w:p w14:paraId="1E9EEC2A" w14:textId="77777777" w:rsidR="00C05842" w:rsidRPr="008400C4" w:rsidRDefault="00C05842" w:rsidP="00C05842">
            <w:pPr>
              <w:rPr>
                <w:rFonts w:cs="Times New Roman"/>
                <w:szCs w:val="24"/>
              </w:rPr>
            </w:pPr>
            <w:r w:rsidRPr="008400C4">
              <w:rPr>
                <w:rFonts w:cs="Times New Roman"/>
                <w:szCs w:val="24"/>
              </w:rPr>
              <w:t>51.79</w:t>
            </w:r>
          </w:p>
        </w:tc>
        <w:tc>
          <w:tcPr>
            <w:tcW w:w="990" w:type="dxa"/>
            <w:noWrap/>
            <w:hideMark/>
          </w:tcPr>
          <w:p w14:paraId="51D6B809" w14:textId="77777777" w:rsidR="00C05842" w:rsidRPr="008400C4" w:rsidRDefault="00C05842" w:rsidP="00C05842">
            <w:pPr>
              <w:rPr>
                <w:rFonts w:cs="Times New Roman"/>
                <w:szCs w:val="24"/>
              </w:rPr>
            </w:pPr>
            <w:r w:rsidRPr="008400C4">
              <w:rPr>
                <w:rFonts w:cs="Times New Roman"/>
                <w:szCs w:val="24"/>
              </w:rPr>
              <w:t>33.07</w:t>
            </w:r>
          </w:p>
        </w:tc>
      </w:tr>
      <w:tr w:rsidR="0017436E" w:rsidRPr="008400C4" w14:paraId="593CD423" w14:textId="77777777" w:rsidTr="00F33BEF">
        <w:trPr>
          <w:trHeight w:val="290"/>
        </w:trPr>
        <w:tc>
          <w:tcPr>
            <w:tcW w:w="4248" w:type="dxa"/>
            <w:noWrap/>
            <w:hideMark/>
          </w:tcPr>
          <w:p w14:paraId="1BA7126C" w14:textId="77777777" w:rsidR="00C05842" w:rsidRPr="008400C4" w:rsidRDefault="00C05842" w:rsidP="00C05842">
            <w:pPr>
              <w:rPr>
                <w:rFonts w:cs="Times New Roman"/>
                <w:szCs w:val="24"/>
              </w:rPr>
            </w:pPr>
            <w:r w:rsidRPr="008400C4">
              <w:rPr>
                <w:rFonts w:cs="Times New Roman"/>
                <w:szCs w:val="24"/>
              </w:rPr>
              <w:t>Senior management trusts the accuracy of AI-generated predictions.</w:t>
            </w:r>
          </w:p>
        </w:tc>
        <w:tc>
          <w:tcPr>
            <w:tcW w:w="812" w:type="dxa"/>
            <w:noWrap/>
            <w:hideMark/>
          </w:tcPr>
          <w:p w14:paraId="737A79F8"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3CA61CE6" w14:textId="77777777" w:rsidR="00C05842" w:rsidRPr="008400C4" w:rsidRDefault="00C05842" w:rsidP="00C05842">
            <w:pPr>
              <w:rPr>
                <w:rFonts w:cs="Times New Roman"/>
                <w:szCs w:val="24"/>
              </w:rPr>
            </w:pPr>
            <w:r w:rsidRPr="008400C4">
              <w:rPr>
                <w:rFonts w:cs="Times New Roman"/>
                <w:szCs w:val="24"/>
              </w:rPr>
              <w:t>1.2</w:t>
            </w:r>
          </w:p>
        </w:tc>
        <w:tc>
          <w:tcPr>
            <w:tcW w:w="1314" w:type="dxa"/>
            <w:noWrap/>
            <w:hideMark/>
          </w:tcPr>
          <w:p w14:paraId="4BAF7C7F" w14:textId="77777777" w:rsidR="00C05842" w:rsidRPr="008400C4" w:rsidRDefault="00C05842" w:rsidP="00C05842">
            <w:pPr>
              <w:rPr>
                <w:rFonts w:cs="Times New Roman"/>
                <w:szCs w:val="24"/>
              </w:rPr>
            </w:pPr>
            <w:r w:rsidRPr="008400C4">
              <w:rPr>
                <w:rFonts w:cs="Times New Roman"/>
                <w:szCs w:val="24"/>
              </w:rPr>
              <w:t>15.14</w:t>
            </w:r>
          </w:p>
        </w:tc>
        <w:tc>
          <w:tcPr>
            <w:tcW w:w="840" w:type="dxa"/>
            <w:noWrap/>
            <w:hideMark/>
          </w:tcPr>
          <w:p w14:paraId="2647DEEB" w14:textId="77777777" w:rsidR="00C05842" w:rsidRPr="008400C4" w:rsidRDefault="00C05842" w:rsidP="00C05842">
            <w:pPr>
              <w:rPr>
                <w:rFonts w:cs="Times New Roman"/>
                <w:szCs w:val="24"/>
              </w:rPr>
            </w:pPr>
            <w:r w:rsidRPr="008400C4">
              <w:rPr>
                <w:rFonts w:cs="Times New Roman"/>
                <w:szCs w:val="24"/>
              </w:rPr>
              <w:t>52.99</w:t>
            </w:r>
          </w:p>
        </w:tc>
        <w:tc>
          <w:tcPr>
            <w:tcW w:w="990" w:type="dxa"/>
            <w:noWrap/>
            <w:hideMark/>
          </w:tcPr>
          <w:p w14:paraId="2E3F9B7D" w14:textId="77777777" w:rsidR="00C05842" w:rsidRPr="008400C4" w:rsidRDefault="00C05842" w:rsidP="00C05842">
            <w:pPr>
              <w:rPr>
                <w:rFonts w:cs="Times New Roman"/>
                <w:szCs w:val="24"/>
              </w:rPr>
            </w:pPr>
            <w:r w:rsidRPr="008400C4">
              <w:rPr>
                <w:rFonts w:cs="Times New Roman"/>
                <w:szCs w:val="24"/>
              </w:rPr>
              <w:t>30.68</w:t>
            </w:r>
          </w:p>
        </w:tc>
      </w:tr>
      <w:tr w:rsidR="0017436E" w:rsidRPr="008400C4" w14:paraId="4FA6E47C" w14:textId="77777777" w:rsidTr="00F33BEF">
        <w:trPr>
          <w:trHeight w:val="290"/>
        </w:trPr>
        <w:tc>
          <w:tcPr>
            <w:tcW w:w="4248" w:type="dxa"/>
            <w:tcBorders>
              <w:bottom w:val="single" w:sz="4" w:space="0" w:color="auto"/>
            </w:tcBorders>
            <w:noWrap/>
            <w:hideMark/>
          </w:tcPr>
          <w:p w14:paraId="0DA338BB" w14:textId="77777777" w:rsidR="00C05842" w:rsidRPr="008400C4" w:rsidRDefault="00C05842" w:rsidP="00C05842">
            <w:pPr>
              <w:rPr>
                <w:rFonts w:cs="Times New Roman"/>
                <w:szCs w:val="24"/>
              </w:rPr>
            </w:pPr>
            <w:r w:rsidRPr="008400C4">
              <w:rPr>
                <w:rFonts w:cs="Times New Roman"/>
                <w:szCs w:val="24"/>
              </w:rPr>
              <w:t>Predictive models reduce uncertainty in executive decision-making.</w:t>
            </w:r>
          </w:p>
        </w:tc>
        <w:tc>
          <w:tcPr>
            <w:tcW w:w="812" w:type="dxa"/>
            <w:tcBorders>
              <w:bottom w:val="single" w:sz="4" w:space="0" w:color="auto"/>
            </w:tcBorders>
            <w:noWrap/>
            <w:hideMark/>
          </w:tcPr>
          <w:p w14:paraId="49C414A2" w14:textId="77777777" w:rsidR="00C05842" w:rsidRPr="008400C4" w:rsidRDefault="00C05842" w:rsidP="00C05842">
            <w:pPr>
              <w:rPr>
                <w:rFonts w:cs="Times New Roman"/>
                <w:szCs w:val="24"/>
              </w:rPr>
            </w:pPr>
            <w:r w:rsidRPr="008400C4">
              <w:rPr>
                <w:rFonts w:cs="Times New Roman"/>
                <w:szCs w:val="24"/>
              </w:rPr>
              <w:t>0</w:t>
            </w:r>
          </w:p>
        </w:tc>
        <w:tc>
          <w:tcPr>
            <w:tcW w:w="812" w:type="dxa"/>
            <w:tcBorders>
              <w:bottom w:val="single" w:sz="4" w:space="0" w:color="auto"/>
            </w:tcBorders>
            <w:noWrap/>
            <w:hideMark/>
          </w:tcPr>
          <w:p w14:paraId="02585542" w14:textId="77777777" w:rsidR="00C05842" w:rsidRPr="008400C4" w:rsidRDefault="00C05842" w:rsidP="00C05842">
            <w:pPr>
              <w:rPr>
                <w:rFonts w:cs="Times New Roman"/>
                <w:szCs w:val="24"/>
              </w:rPr>
            </w:pPr>
            <w:r w:rsidRPr="008400C4">
              <w:rPr>
                <w:rFonts w:cs="Times New Roman"/>
                <w:szCs w:val="24"/>
              </w:rPr>
              <w:t>0.8</w:t>
            </w:r>
          </w:p>
        </w:tc>
        <w:tc>
          <w:tcPr>
            <w:tcW w:w="1314" w:type="dxa"/>
            <w:tcBorders>
              <w:bottom w:val="single" w:sz="4" w:space="0" w:color="auto"/>
            </w:tcBorders>
            <w:noWrap/>
            <w:hideMark/>
          </w:tcPr>
          <w:p w14:paraId="11CB869E" w14:textId="77777777" w:rsidR="00C05842" w:rsidRPr="008400C4" w:rsidRDefault="00C05842" w:rsidP="00C05842">
            <w:pPr>
              <w:rPr>
                <w:rFonts w:cs="Times New Roman"/>
                <w:szCs w:val="24"/>
              </w:rPr>
            </w:pPr>
            <w:r w:rsidRPr="008400C4">
              <w:rPr>
                <w:rFonts w:cs="Times New Roman"/>
                <w:szCs w:val="24"/>
              </w:rPr>
              <w:t>16.73</w:t>
            </w:r>
          </w:p>
        </w:tc>
        <w:tc>
          <w:tcPr>
            <w:tcW w:w="840" w:type="dxa"/>
            <w:tcBorders>
              <w:bottom w:val="single" w:sz="4" w:space="0" w:color="auto"/>
            </w:tcBorders>
            <w:noWrap/>
            <w:hideMark/>
          </w:tcPr>
          <w:p w14:paraId="47F8135F" w14:textId="77777777" w:rsidR="00C05842" w:rsidRPr="008400C4" w:rsidRDefault="00C05842" w:rsidP="00C05842">
            <w:pPr>
              <w:rPr>
                <w:rFonts w:cs="Times New Roman"/>
                <w:szCs w:val="24"/>
              </w:rPr>
            </w:pPr>
            <w:r w:rsidRPr="008400C4">
              <w:rPr>
                <w:rFonts w:cs="Times New Roman"/>
                <w:szCs w:val="24"/>
              </w:rPr>
              <w:t>51</w:t>
            </w:r>
          </w:p>
        </w:tc>
        <w:tc>
          <w:tcPr>
            <w:tcW w:w="990" w:type="dxa"/>
            <w:tcBorders>
              <w:bottom w:val="single" w:sz="4" w:space="0" w:color="auto"/>
            </w:tcBorders>
            <w:noWrap/>
            <w:hideMark/>
          </w:tcPr>
          <w:p w14:paraId="130C084B" w14:textId="77777777" w:rsidR="00C05842" w:rsidRPr="008400C4" w:rsidRDefault="00C05842" w:rsidP="00C05842">
            <w:pPr>
              <w:rPr>
                <w:rFonts w:cs="Times New Roman"/>
                <w:szCs w:val="24"/>
              </w:rPr>
            </w:pPr>
            <w:r w:rsidRPr="008400C4">
              <w:rPr>
                <w:rFonts w:cs="Times New Roman"/>
                <w:szCs w:val="24"/>
              </w:rPr>
              <w:t>31.47</w:t>
            </w:r>
          </w:p>
        </w:tc>
      </w:tr>
      <w:tr w:rsidR="0017436E" w:rsidRPr="008400C4" w14:paraId="68EA68B6" w14:textId="77777777" w:rsidTr="00F33BEF">
        <w:trPr>
          <w:trHeight w:val="290"/>
        </w:trPr>
        <w:tc>
          <w:tcPr>
            <w:tcW w:w="4248" w:type="dxa"/>
            <w:tcBorders>
              <w:top w:val="single" w:sz="4" w:space="0" w:color="auto"/>
              <w:bottom w:val="single" w:sz="4" w:space="0" w:color="auto"/>
            </w:tcBorders>
            <w:noWrap/>
            <w:hideMark/>
          </w:tcPr>
          <w:p w14:paraId="50984E93" w14:textId="2D7E04F3" w:rsidR="00C05842" w:rsidRPr="008400C4" w:rsidRDefault="0017436E" w:rsidP="00C05842">
            <w:pPr>
              <w:rPr>
                <w:rFonts w:cs="Times New Roman"/>
                <w:b/>
                <w:bCs/>
                <w:szCs w:val="24"/>
              </w:rPr>
            </w:pPr>
            <w:r w:rsidRPr="008400C4">
              <w:rPr>
                <w:rFonts w:cs="Times New Roman"/>
                <w:b/>
                <w:bCs/>
                <w:color w:val="000000" w:themeColor="text1"/>
                <w:szCs w:val="24"/>
              </w:rPr>
              <w:t>Model Precision in Classification</w:t>
            </w:r>
          </w:p>
        </w:tc>
        <w:tc>
          <w:tcPr>
            <w:tcW w:w="812" w:type="dxa"/>
            <w:tcBorders>
              <w:top w:val="single" w:sz="4" w:space="0" w:color="auto"/>
              <w:bottom w:val="single" w:sz="4" w:space="0" w:color="auto"/>
            </w:tcBorders>
            <w:noWrap/>
            <w:hideMark/>
          </w:tcPr>
          <w:p w14:paraId="7E0B3BF5" w14:textId="77777777" w:rsidR="00C05842" w:rsidRPr="008400C4" w:rsidRDefault="00C05842">
            <w:pPr>
              <w:rPr>
                <w:rFonts w:cs="Times New Roman"/>
                <w:b/>
                <w:bCs/>
                <w:szCs w:val="24"/>
              </w:rPr>
            </w:pPr>
            <w:r w:rsidRPr="008400C4">
              <w:rPr>
                <w:rFonts w:cs="Times New Roman"/>
                <w:b/>
                <w:bCs/>
                <w:szCs w:val="24"/>
              </w:rPr>
              <w:t>SD%</w:t>
            </w:r>
          </w:p>
        </w:tc>
        <w:tc>
          <w:tcPr>
            <w:tcW w:w="812" w:type="dxa"/>
            <w:tcBorders>
              <w:top w:val="single" w:sz="4" w:space="0" w:color="auto"/>
              <w:bottom w:val="single" w:sz="4" w:space="0" w:color="auto"/>
            </w:tcBorders>
            <w:noWrap/>
            <w:hideMark/>
          </w:tcPr>
          <w:p w14:paraId="10082F0D" w14:textId="77777777" w:rsidR="00C05842" w:rsidRPr="008400C4" w:rsidRDefault="00C05842">
            <w:pPr>
              <w:rPr>
                <w:rFonts w:cs="Times New Roman"/>
                <w:b/>
                <w:bCs/>
                <w:szCs w:val="24"/>
              </w:rPr>
            </w:pPr>
            <w:r w:rsidRPr="008400C4">
              <w:rPr>
                <w:rFonts w:cs="Times New Roman"/>
                <w:b/>
                <w:bCs/>
                <w:szCs w:val="24"/>
              </w:rPr>
              <w:t>D%</w:t>
            </w:r>
          </w:p>
        </w:tc>
        <w:tc>
          <w:tcPr>
            <w:tcW w:w="1314" w:type="dxa"/>
            <w:tcBorders>
              <w:top w:val="single" w:sz="4" w:space="0" w:color="auto"/>
              <w:bottom w:val="single" w:sz="4" w:space="0" w:color="auto"/>
            </w:tcBorders>
            <w:noWrap/>
            <w:hideMark/>
          </w:tcPr>
          <w:p w14:paraId="2501C1BE" w14:textId="1A2AEF16" w:rsidR="00C05842" w:rsidRPr="008400C4" w:rsidRDefault="0017436E">
            <w:pPr>
              <w:rPr>
                <w:rFonts w:cs="Times New Roman"/>
                <w:b/>
                <w:bCs/>
                <w:szCs w:val="24"/>
              </w:rPr>
            </w:pPr>
            <w:r w:rsidRPr="008400C4">
              <w:rPr>
                <w:rFonts w:cs="Times New Roman"/>
                <w:b/>
                <w:bCs/>
                <w:szCs w:val="24"/>
              </w:rPr>
              <w:t>MA</w:t>
            </w:r>
            <w:r w:rsidR="00C05842" w:rsidRPr="008400C4">
              <w:rPr>
                <w:rFonts w:cs="Times New Roman"/>
                <w:b/>
                <w:bCs/>
                <w:szCs w:val="24"/>
              </w:rPr>
              <w:t>%</w:t>
            </w:r>
          </w:p>
        </w:tc>
        <w:tc>
          <w:tcPr>
            <w:tcW w:w="840" w:type="dxa"/>
            <w:tcBorders>
              <w:top w:val="single" w:sz="4" w:space="0" w:color="auto"/>
              <w:bottom w:val="single" w:sz="4" w:space="0" w:color="auto"/>
            </w:tcBorders>
            <w:noWrap/>
            <w:hideMark/>
          </w:tcPr>
          <w:p w14:paraId="4F725C75" w14:textId="77777777" w:rsidR="00C05842" w:rsidRPr="008400C4" w:rsidRDefault="00C05842">
            <w:pPr>
              <w:rPr>
                <w:rFonts w:cs="Times New Roman"/>
                <w:b/>
                <w:bCs/>
                <w:szCs w:val="24"/>
              </w:rPr>
            </w:pPr>
            <w:r w:rsidRPr="008400C4">
              <w:rPr>
                <w:rFonts w:cs="Times New Roman"/>
                <w:b/>
                <w:bCs/>
                <w:szCs w:val="24"/>
              </w:rPr>
              <w:t>A%</w:t>
            </w:r>
          </w:p>
        </w:tc>
        <w:tc>
          <w:tcPr>
            <w:tcW w:w="990" w:type="dxa"/>
            <w:tcBorders>
              <w:top w:val="single" w:sz="4" w:space="0" w:color="auto"/>
              <w:bottom w:val="single" w:sz="4" w:space="0" w:color="auto"/>
            </w:tcBorders>
            <w:noWrap/>
            <w:hideMark/>
          </w:tcPr>
          <w:p w14:paraId="7151C473" w14:textId="77777777" w:rsidR="00C05842" w:rsidRPr="008400C4" w:rsidRDefault="00C05842">
            <w:pPr>
              <w:rPr>
                <w:rFonts w:cs="Times New Roman"/>
                <w:b/>
                <w:bCs/>
                <w:szCs w:val="24"/>
              </w:rPr>
            </w:pPr>
            <w:r w:rsidRPr="008400C4">
              <w:rPr>
                <w:rFonts w:cs="Times New Roman"/>
                <w:b/>
                <w:bCs/>
                <w:szCs w:val="24"/>
              </w:rPr>
              <w:t>SA%</w:t>
            </w:r>
          </w:p>
        </w:tc>
      </w:tr>
      <w:tr w:rsidR="0017436E" w:rsidRPr="008400C4" w14:paraId="06BF1CF8" w14:textId="77777777" w:rsidTr="00F33BEF">
        <w:trPr>
          <w:trHeight w:val="290"/>
        </w:trPr>
        <w:tc>
          <w:tcPr>
            <w:tcW w:w="4248" w:type="dxa"/>
            <w:tcBorders>
              <w:top w:val="single" w:sz="4" w:space="0" w:color="auto"/>
            </w:tcBorders>
            <w:noWrap/>
            <w:hideMark/>
          </w:tcPr>
          <w:p w14:paraId="03BFEE8E" w14:textId="77777777" w:rsidR="00C05842" w:rsidRPr="008400C4" w:rsidRDefault="00C05842">
            <w:pPr>
              <w:rPr>
                <w:rFonts w:cs="Times New Roman"/>
                <w:szCs w:val="24"/>
              </w:rPr>
            </w:pPr>
            <w:r w:rsidRPr="008400C4">
              <w:rPr>
                <w:rFonts w:cs="Times New Roman"/>
                <w:szCs w:val="24"/>
              </w:rPr>
              <w:lastRenderedPageBreak/>
              <w:t>AI systems accurately classify high-risk and low-risk clients.</w:t>
            </w:r>
          </w:p>
        </w:tc>
        <w:tc>
          <w:tcPr>
            <w:tcW w:w="812" w:type="dxa"/>
            <w:tcBorders>
              <w:top w:val="single" w:sz="4" w:space="0" w:color="auto"/>
            </w:tcBorders>
            <w:noWrap/>
            <w:hideMark/>
          </w:tcPr>
          <w:p w14:paraId="752F684B" w14:textId="77777777" w:rsidR="00C05842" w:rsidRPr="008400C4" w:rsidRDefault="00C05842" w:rsidP="00C05842">
            <w:pPr>
              <w:rPr>
                <w:rFonts w:cs="Times New Roman"/>
                <w:szCs w:val="24"/>
              </w:rPr>
            </w:pPr>
            <w:r w:rsidRPr="008400C4">
              <w:rPr>
                <w:rFonts w:cs="Times New Roman"/>
                <w:szCs w:val="24"/>
              </w:rPr>
              <w:t>0</w:t>
            </w:r>
          </w:p>
        </w:tc>
        <w:tc>
          <w:tcPr>
            <w:tcW w:w="812" w:type="dxa"/>
            <w:tcBorders>
              <w:top w:val="single" w:sz="4" w:space="0" w:color="auto"/>
            </w:tcBorders>
            <w:noWrap/>
            <w:hideMark/>
          </w:tcPr>
          <w:p w14:paraId="36C0F39E" w14:textId="77777777" w:rsidR="00C05842" w:rsidRPr="008400C4" w:rsidRDefault="00C05842" w:rsidP="00C05842">
            <w:pPr>
              <w:rPr>
                <w:rFonts w:cs="Times New Roman"/>
                <w:szCs w:val="24"/>
              </w:rPr>
            </w:pPr>
            <w:r w:rsidRPr="008400C4">
              <w:rPr>
                <w:rFonts w:cs="Times New Roman"/>
                <w:szCs w:val="24"/>
              </w:rPr>
              <w:t>0.8</w:t>
            </w:r>
          </w:p>
        </w:tc>
        <w:tc>
          <w:tcPr>
            <w:tcW w:w="1314" w:type="dxa"/>
            <w:tcBorders>
              <w:top w:val="single" w:sz="4" w:space="0" w:color="auto"/>
            </w:tcBorders>
            <w:noWrap/>
            <w:hideMark/>
          </w:tcPr>
          <w:p w14:paraId="234EBD4E" w14:textId="77777777" w:rsidR="00C05842" w:rsidRPr="008400C4" w:rsidRDefault="00C05842" w:rsidP="00C05842">
            <w:pPr>
              <w:rPr>
                <w:rFonts w:cs="Times New Roman"/>
                <w:szCs w:val="24"/>
              </w:rPr>
            </w:pPr>
            <w:r w:rsidRPr="008400C4">
              <w:rPr>
                <w:rFonts w:cs="Times New Roman"/>
                <w:szCs w:val="24"/>
              </w:rPr>
              <w:t>14.34</w:t>
            </w:r>
          </w:p>
        </w:tc>
        <w:tc>
          <w:tcPr>
            <w:tcW w:w="840" w:type="dxa"/>
            <w:tcBorders>
              <w:top w:val="single" w:sz="4" w:space="0" w:color="auto"/>
            </w:tcBorders>
            <w:noWrap/>
            <w:hideMark/>
          </w:tcPr>
          <w:p w14:paraId="1EC12910" w14:textId="77777777" w:rsidR="00C05842" w:rsidRPr="008400C4" w:rsidRDefault="00C05842" w:rsidP="00C05842">
            <w:pPr>
              <w:rPr>
                <w:rFonts w:cs="Times New Roman"/>
                <w:szCs w:val="24"/>
              </w:rPr>
            </w:pPr>
            <w:r w:rsidRPr="008400C4">
              <w:rPr>
                <w:rFonts w:cs="Times New Roman"/>
                <w:szCs w:val="24"/>
              </w:rPr>
              <w:t>55.78</w:t>
            </w:r>
          </w:p>
        </w:tc>
        <w:tc>
          <w:tcPr>
            <w:tcW w:w="990" w:type="dxa"/>
            <w:tcBorders>
              <w:top w:val="single" w:sz="4" w:space="0" w:color="auto"/>
            </w:tcBorders>
            <w:noWrap/>
            <w:hideMark/>
          </w:tcPr>
          <w:p w14:paraId="7351087A" w14:textId="77777777" w:rsidR="00C05842" w:rsidRPr="008400C4" w:rsidRDefault="00C05842" w:rsidP="00C05842">
            <w:pPr>
              <w:rPr>
                <w:rFonts w:cs="Times New Roman"/>
                <w:szCs w:val="24"/>
              </w:rPr>
            </w:pPr>
            <w:r w:rsidRPr="008400C4">
              <w:rPr>
                <w:rFonts w:cs="Times New Roman"/>
                <w:szCs w:val="24"/>
              </w:rPr>
              <w:t>29.08</w:t>
            </w:r>
          </w:p>
        </w:tc>
      </w:tr>
      <w:tr w:rsidR="0017436E" w:rsidRPr="008400C4" w14:paraId="1D086484" w14:textId="77777777" w:rsidTr="00F33BEF">
        <w:trPr>
          <w:trHeight w:val="290"/>
        </w:trPr>
        <w:tc>
          <w:tcPr>
            <w:tcW w:w="4248" w:type="dxa"/>
            <w:noWrap/>
            <w:hideMark/>
          </w:tcPr>
          <w:p w14:paraId="6CC71841" w14:textId="77777777" w:rsidR="00C05842" w:rsidRPr="008400C4" w:rsidRDefault="00C05842" w:rsidP="00C05842">
            <w:pPr>
              <w:rPr>
                <w:rFonts w:cs="Times New Roman"/>
                <w:szCs w:val="24"/>
              </w:rPr>
            </w:pPr>
            <w:r w:rsidRPr="008400C4">
              <w:rPr>
                <w:rFonts w:cs="Times New Roman"/>
                <w:szCs w:val="24"/>
              </w:rPr>
              <w:t>Fraud detection models correctly identify suspicious transactions.</w:t>
            </w:r>
          </w:p>
        </w:tc>
        <w:tc>
          <w:tcPr>
            <w:tcW w:w="812" w:type="dxa"/>
            <w:noWrap/>
            <w:hideMark/>
          </w:tcPr>
          <w:p w14:paraId="2CFA5E5D"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1C02ED3B" w14:textId="77777777" w:rsidR="00C05842" w:rsidRPr="008400C4" w:rsidRDefault="00C05842" w:rsidP="00C05842">
            <w:pPr>
              <w:rPr>
                <w:rFonts w:cs="Times New Roman"/>
                <w:szCs w:val="24"/>
              </w:rPr>
            </w:pPr>
            <w:r w:rsidRPr="008400C4">
              <w:rPr>
                <w:rFonts w:cs="Times New Roman"/>
                <w:szCs w:val="24"/>
              </w:rPr>
              <w:t>0</w:t>
            </w:r>
          </w:p>
        </w:tc>
        <w:tc>
          <w:tcPr>
            <w:tcW w:w="1314" w:type="dxa"/>
            <w:noWrap/>
            <w:hideMark/>
          </w:tcPr>
          <w:p w14:paraId="3753A2F0" w14:textId="77777777" w:rsidR="00C05842" w:rsidRPr="008400C4" w:rsidRDefault="00C05842" w:rsidP="00C05842">
            <w:pPr>
              <w:rPr>
                <w:rFonts w:cs="Times New Roman"/>
                <w:szCs w:val="24"/>
              </w:rPr>
            </w:pPr>
            <w:r w:rsidRPr="008400C4">
              <w:rPr>
                <w:rFonts w:cs="Times New Roman"/>
                <w:szCs w:val="24"/>
              </w:rPr>
              <w:t>16.73</w:t>
            </w:r>
          </w:p>
        </w:tc>
        <w:tc>
          <w:tcPr>
            <w:tcW w:w="840" w:type="dxa"/>
            <w:noWrap/>
            <w:hideMark/>
          </w:tcPr>
          <w:p w14:paraId="1E9E9500" w14:textId="77777777" w:rsidR="00C05842" w:rsidRPr="008400C4" w:rsidRDefault="00C05842" w:rsidP="00C05842">
            <w:pPr>
              <w:rPr>
                <w:rFonts w:cs="Times New Roman"/>
                <w:szCs w:val="24"/>
              </w:rPr>
            </w:pPr>
            <w:r w:rsidRPr="008400C4">
              <w:rPr>
                <w:rFonts w:cs="Times New Roman"/>
                <w:szCs w:val="24"/>
              </w:rPr>
              <w:t>57.37</w:t>
            </w:r>
          </w:p>
        </w:tc>
        <w:tc>
          <w:tcPr>
            <w:tcW w:w="990" w:type="dxa"/>
            <w:noWrap/>
            <w:hideMark/>
          </w:tcPr>
          <w:p w14:paraId="44C6E33D" w14:textId="77777777" w:rsidR="00C05842" w:rsidRPr="008400C4" w:rsidRDefault="00C05842" w:rsidP="00C05842">
            <w:pPr>
              <w:rPr>
                <w:rFonts w:cs="Times New Roman"/>
                <w:szCs w:val="24"/>
              </w:rPr>
            </w:pPr>
            <w:r w:rsidRPr="008400C4">
              <w:rPr>
                <w:rFonts w:cs="Times New Roman"/>
                <w:szCs w:val="24"/>
              </w:rPr>
              <w:t>25.9</w:t>
            </w:r>
          </w:p>
        </w:tc>
      </w:tr>
      <w:tr w:rsidR="0017436E" w:rsidRPr="008400C4" w14:paraId="56442B52" w14:textId="77777777" w:rsidTr="00F33BEF">
        <w:trPr>
          <w:trHeight w:val="290"/>
        </w:trPr>
        <w:tc>
          <w:tcPr>
            <w:tcW w:w="4248" w:type="dxa"/>
            <w:noWrap/>
            <w:hideMark/>
          </w:tcPr>
          <w:p w14:paraId="6604EF1F" w14:textId="77777777" w:rsidR="00C05842" w:rsidRPr="008400C4" w:rsidRDefault="00C05842" w:rsidP="00C05842">
            <w:pPr>
              <w:rPr>
                <w:rFonts w:cs="Times New Roman"/>
                <w:szCs w:val="24"/>
              </w:rPr>
            </w:pPr>
            <w:r w:rsidRPr="008400C4">
              <w:rPr>
                <w:rFonts w:cs="Times New Roman"/>
                <w:szCs w:val="24"/>
              </w:rPr>
              <w:t>Predictive models minimize misclassification errors.</w:t>
            </w:r>
          </w:p>
        </w:tc>
        <w:tc>
          <w:tcPr>
            <w:tcW w:w="812" w:type="dxa"/>
            <w:noWrap/>
            <w:hideMark/>
          </w:tcPr>
          <w:p w14:paraId="665669ED"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1C2A97FE" w14:textId="77777777" w:rsidR="00C05842" w:rsidRPr="008400C4" w:rsidRDefault="00C05842" w:rsidP="00C05842">
            <w:pPr>
              <w:rPr>
                <w:rFonts w:cs="Times New Roman"/>
                <w:szCs w:val="24"/>
              </w:rPr>
            </w:pPr>
            <w:r w:rsidRPr="008400C4">
              <w:rPr>
                <w:rFonts w:cs="Times New Roman"/>
                <w:szCs w:val="24"/>
              </w:rPr>
              <w:t>2.39</w:t>
            </w:r>
          </w:p>
        </w:tc>
        <w:tc>
          <w:tcPr>
            <w:tcW w:w="1314" w:type="dxa"/>
            <w:noWrap/>
            <w:hideMark/>
          </w:tcPr>
          <w:p w14:paraId="2915BE85" w14:textId="77777777" w:rsidR="00C05842" w:rsidRPr="008400C4" w:rsidRDefault="00C05842" w:rsidP="00C05842">
            <w:pPr>
              <w:rPr>
                <w:rFonts w:cs="Times New Roman"/>
                <w:szCs w:val="24"/>
              </w:rPr>
            </w:pPr>
            <w:r w:rsidRPr="008400C4">
              <w:rPr>
                <w:rFonts w:cs="Times New Roman"/>
                <w:szCs w:val="24"/>
              </w:rPr>
              <w:t>17.53</w:t>
            </w:r>
          </w:p>
        </w:tc>
        <w:tc>
          <w:tcPr>
            <w:tcW w:w="840" w:type="dxa"/>
            <w:noWrap/>
            <w:hideMark/>
          </w:tcPr>
          <w:p w14:paraId="423AC696" w14:textId="77777777" w:rsidR="00C05842" w:rsidRPr="008400C4" w:rsidRDefault="00C05842" w:rsidP="00C05842">
            <w:pPr>
              <w:rPr>
                <w:rFonts w:cs="Times New Roman"/>
                <w:szCs w:val="24"/>
              </w:rPr>
            </w:pPr>
            <w:r w:rsidRPr="008400C4">
              <w:rPr>
                <w:rFonts w:cs="Times New Roman"/>
                <w:szCs w:val="24"/>
              </w:rPr>
              <w:t>52.99</w:t>
            </w:r>
          </w:p>
        </w:tc>
        <w:tc>
          <w:tcPr>
            <w:tcW w:w="990" w:type="dxa"/>
            <w:noWrap/>
            <w:hideMark/>
          </w:tcPr>
          <w:p w14:paraId="63E15343" w14:textId="77777777" w:rsidR="00C05842" w:rsidRPr="008400C4" w:rsidRDefault="00C05842" w:rsidP="00C05842">
            <w:pPr>
              <w:rPr>
                <w:rFonts w:cs="Times New Roman"/>
                <w:szCs w:val="24"/>
              </w:rPr>
            </w:pPr>
            <w:r w:rsidRPr="008400C4">
              <w:rPr>
                <w:rFonts w:cs="Times New Roman"/>
                <w:szCs w:val="24"/>
              </w:rPr>
              <w:t>27.09</w:t>
            </w:r>
          </w:p>
        </w:tc>
      </w:tr>
      <w:tr w:rsidR="0017436E" w:rsidRPr="008400C4" w14:paraId="2B3D1231" w14:textId="77777777" w:rsidTr="00F33BEF">
        <w:trPr>
          <w:trHeight w:val="290"/>
        </w:trPr>
        <w:tc>
          <w:tcPr>
            <w:tcW w:w="4248" w:type="dxa"/>
            <w:noWrap/>
            <w:hideMark/>
          </w:tcPr>
          <w:p w14:paraId="103EDDE8" w14:textId="77777777" w:rsidR="00C05842" w:rsidRPr="008400C4" w:rsidRDefault="00C05842" w:rsidP="00C05842">
            <w:pPr>
              <w:rPr>
                <w:rFonts w:cs="Times New Roman"/>
                <w:szCs w:val="24"/>
              </w:rPr>
            </w:pPr>
            <w:r w:rsidRPr="008400C4">
              <w:rPr>
                <w:rFonts w:cs="Times New Roman"/>
                <w:szCs w:val="24"/>
              </w:rPr>
              <w:t>Credit risk segmentation is highly precise.</w:t>
            </w:r>
          </w:p>
        </w:tc>
        <w:tc>
          <w:tcPr>
            <w:tcW w:w="812" w:type="dxa"/>
            <w:noWrap/>
            <w:hideMark/>
          </w:tcPr>
          <w:p w14:paraId="56D3BD16"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1409CA7D" w14:textId="77777777" w:rsidR="00C05842" w:rsidRPr="008400C4" w:rsidRDefault="00C05842" w:rsidP="00C05842">
            <w:pPr>
              <w:rPr>
                <w:rFonts w:cs="Times New Roman"/>
                <w:szCs w:val="24"/>
              </w:rPr>
            </w:pPr>
            <w:r w:rsidRPr="008400C4">
              <w:rPr>
                <w:rFonts w:cs="Times New Roman"/>
                <w:szCs w:val="24"/>
              </w:rPr>
              <w:t>0.8</w:t>
            </w:r>
          </w:p>
        </w:tc>
        <w:tc>
          <w:tcPr>
            <w:tcW w:w="1314" w:type="dxa"/>
            <w:noWrap/>
            <w:hideMark/>
          </w:tcPr>
          <w:p w14:paraId="56A9DA8D" w14:textId="77777777" w:rsidR="00C05842" w:rsidRPr="008400C4" w:rsidRDefault="00C05842" w:rsidP="00C05842">
            <w:pPr>
              <w:rPr>
                <w:rFonts w:cs="Times New Roman"/>
                <w:szCs w:val="24"/>
              </w:rPr>
            </w:pPr>
            <w:r w:rsidRPr="008400C4">
              <w:rPr>
                <w:rFonts w:cs="Times New Roman"/>
                <w:szCs w:val="24"/>
              </w:rPr>
              <w:t>20.32</w:t>
            </w:r>
          </w:p>
        </w:tc>
        <w:tc>
          <w:tcPr>
            <w:tcW w:w="840" w:type="dxa"/>
            <w:noWrap/>
            <w:hideMark/>
          </w:tcPr>
          <w:p w14:paraId="4D323574" w14:textId="77777777" w:rsidR="00C05842" w:rsidRPr="008400C4" w:rsidRDefault="00C05842" w:rsidP="00C05842">
            <w:pPr>
              <w:rPr>
                <w:rFonts w:cs="Times New Roman"/>
                <w:szCs w:val="24"/>
              </w:rPr>
            </w:pPr>
            <w:r w:rsidRPr="008400C4">
              <w:rPr>
                <w:rFonts w:cs="Times New Roman"/>
                <w:szCs w:val="24"/>
              </w:rPr>
              <w:t>47.81</w:t>
            </w:r>
          </w:p>
        </w:tc>
        <w:tc>
          <w:tcPr>
            <w:tcW w:w="990" w:type="dxa"/>
            <w:noWrap/>
            <w:hideMark/>
          </w:tcPr>
          <w:p w14:paraId="1A398201" w14:textId="77777777" w:rsidR="00C05842" w:rsidRPr="008400C4" w:rsidRDefault="00C05842" w:rsidP="00C05842">
            <w:pPr>
              <w:rPr>
                <w:rFonts w:cs="Times New Roman"/>
                <w:szCs w:val="24"/>
              </w:rPr>
            </w:pPr>
            <w:r w:rsidRPr="008400C4">
              <w:rPr>
                <w:rFonts w:cs="Times New Roman"/>
                <w:szCs w:val="24"/>
              </w:rPr>
              <w:t>31.08</w:t>
            </w:r>
          </w:p>
        </w:tc>
      </w:tr>
      <w:tr w:rsidR="0017436E" w:rsidRPr="008400C4" w14:paraId="26394ABC" w14:textId="77777777" w:rsidTr="00F33BEF">
        <w:trPr>
          <w:trHeight w:val="290"/>
        </w:trPr>
        <w:tc>
          <w:tcPr>
            <w:tcW w:w="4248" w:type="dxa"/>
            <w:tcBorders>
              <w:bottom w:val="single" w:sz="4" w:space="0" w:color="auto"/>
            </w:tcBorders>
            <w:noWrap/>
            <w:hideMark/>
          </w:tcPr>
          <w:p w14:paraId="60EFB39F" w14:textId="77777777" w:rsidR="00C05842" w:rsidRPr="008400C4" w:rsidRDefault="00C05842" w:rsidP="00C05842">
            <w:pPr>
              <w:rPr>
                <w:rFonts w:cs="Times New Roman"/>
                <w:szCs w:val="24"/>
              </w:rPr>
            </w:pPr>
            <w:r w:rsidRPr="008400C4">
              <w:rPr>
                <w:rFonts w:cs="Times New Roman"/>
                <w:szCs w:val="24"/>
              </w:rPr>
              <w:t>Executives rely on classification outputs when making strategic choices.</w:t>
            </w:r>
          </w:p>
        </w:tc>
        <w:tc>
          <w:tcPr>
            <w:tcW w:w="812" w:type="dxa"/>
            <w:tcBorders>
              <w:bottom w:val="single" w:sz="4" w:space="0" w:color="auto"/>
            </w:tcBorders>
            <w:noWrap/>
            <w:hideMark/>
          </w:tcPr>
          <w:p w14:paraId="66CAC216" w14:textId="77777777" w:rsidR="00C05842" w:rsidRPr="008400C4" w:rsidRDefault="00C05842" w:rsidP="00C05842">
            <w:pPr>
              <w:rPr>
                <w:rFonts w:cs="Times New Roman"/>
                <w:szCs w:val="24"/>
              </w:rPr>
            </w:pPr>
            <w:r w:rsidRPr="008400C4">
              <w:rPr>
                <w:rFonts w:cs="Times New Roman"/>
                <w:szCs w:val="24"/>
              </w:rPr>
              <w:t>0</w:t>
            </w:r>
          </w:p>
        </w:tc>
        <w:tc>
          <w:tcPr>
            <w:tcW w:w="812" w:type="dxa"/>
            <w:tcBorders>
              <w:bottom w:val="single" w:sz="4" w:space="0" w:color="auto"/>
            </w:tcBorders>
            <w:noWrap/>
            <w:hideMark/>
          </w:tcPr>
          <w:p w14:paraId="0B84B258" w14:textId="77777777" w:rsidR="00C05842" w:rsidRPr="008400C4" w:rsidRDefault="00C05842" w:rsidP="00C05842">
            <w:pPr>
              <w:rPr>
                <w:rFonts w:cs="Times New Roman"/>
                <w:szCs w:val="24"/>
              </w:rPr>
            </w:pPr>
            <w:r w:rsidRPr="008400C4">
              <w:rPr>
                <w:rFonts w:cs="Times New Roman"/>
                <w:szCs w:val="24"/>
              </w:rPr>
              <w:t>0.4</w:t>
            </w:r>
          </w:p>
        </w:tc>
        <w:tc>
          <w:tcPr>
            <w:tcW w:w="1314" w:type="dxa"/>
            <w:tcBorders>
              <w:bottom w:val="single" w:sz="4" w:space="0" w:color="auto"/>
            </w:tcBorders>
            <w:noWrap/>
            <w:hideMark/>
          </w:tcPr>
          <w:p w14:paraId="7CBA801B" w14:textId="77777777" w:rsidR="00C05842" w:rsidRPr="008400C4" w:rsidRDefault="00C05842" w:rsidP="00C05842">
            <w:pPr>
              <w:rPr>
                <w:rFonts w:cs="Times New Roman"/>
                <w:szCs w:val="24"/>
              </w:rPr>
            </w:pPr>
            <w:r w:rsidRPr="008400C4">
              <w:rPr>
                <w:rFonts w:cs="Times New Roman"/>
                <w:szCs w:val="24"/>
              </w:rPr>
              <w:t>13.94</w:t>
            </w:r>
          </w:p>
        </w:tc>
        <w:tc>
          <w:tcPr>
            <w:tcW w:w="840" w:type="dxa"/>
            <w:tcBorders>
              <w:bottom w:val="single" w:sz="4" w:space="0" w:color="auto"/>
            </w:tcBorders>
            <w:noWrap/>
            <w:hideMark/>
          </w:tcPr>
          <w:p w14:paraId="19D1771C" w14:textId="77777777" w:rsidR="00C05842" w:rsidRPr="008400C4" w:rsidRDefault="00C05842" w:rsidP="00C05842">
            <w:pPr>
              <w:rPr>
                <w:rFonts w:cs="Times New Roman"/>
                <w:szCs w:val="24"/>
              </w:rPr>
            </w:pPr>
            <w:r w:rsidRPr="008400C4">
              <w:rPr>
                <w:rFonts w:cs="Times New Roman"/>
                <w:szCs w:val="24"/>
              </w:rPr>
              <w:t>56.97</w:t>
            </w:r>
          </w:p>
        </w:tc>
        <w:tc>
          <w:tcPr>
            <w:tcW w:w="990" w:type="dxa"/>
            <w:tcBorders>
              <w:bottom w:val="single" w:sz="4" w:space="0" w:color="auto"/>
            </w:tcBorders>
            <w:noWrap/>
            <w:hideMark/>
          </w:tcPr>
          <w:p w14:paraId="13D324D9" w14:textId="77777777" w:rsidR="00C05842" w:rsidRPr="008400C4" w:rsidRDefault="00C05842" w:rsidP="00C05842">
            <w:pPr>
              <w:rPr>
                <w:rFonts w:cs="Times New Roman"/>
                <w:szCs w:val="24"/>
              </w:rPr>
            </w:pPr>
            <w:r w:rsidRPr="008400C4">
              <w:rPr>
                <w:rFonts w:cs="Times New Roman"/>
                <w:szCs w:val="24"/>
              </w:rPr>
              <w:t>28.69</w:t>
            </w:r>
          </w:p>
        </w:tc>
      </w:tr>
      <w:tr w:rsidR="0017436E" w:rsidRPr="008400C4" w14:paraId="5169815F" w14:textId="77777777" w:rsidTr="00F33BEF">
        <w:trPr>
          <w:trHeight w:val="290"/>
        </w:trPr>
        <w:tc>
          <w:tcPr>
            <w:tcW w:w="4248" w:type="dxa"/>
            <w:tcBorders>
              <w:top w:val="single" w:sz="4" w:space="0" w:color="auto"/>
              <w:bottom w:val="single" w:sz="4" w:space="0" w:color="auto"/>
            </w:tcBorders>
            <w:noWrap/>
            <w:hideMark/>
          </w:tcPr>
          <w:p w14:paraId="7EF4E715" w14:textId="5786325E" w:rsidR="00C05842" w:rsidRPr="008400C4" w:rsidRDefault="0017436E" w:rsidP="00C05842">
            <w:pPr>
              <w:rPr>
                <w:rFonts w:cs="Times New Roman"/>
                <w:b/>
                <w:bCs/>
                <w:szCs w:val="24"/>
              </w:rPr>
            </w:pPr>
            <w:r w:rsidRPr="008400C4">
              <w:rPr>
                <w:rFonts w:cs="Times New Roman"/>
                <w:b/>
                <w:bCs/>
                <w:color w:val="000000" w:themeColor="text1"/>
                <w:szCs w:val="24"/>
              </w:rPr>
              <w:t>Reduction in Decision Errors</w:t>
            </w:r>
          </w:p>
        </w:tc>
        <w:tc>
          <w:tcPr>
            <w:tcW w:w="812" w:type="dxa"/>
            <w:tcBorders>
              <w:top w:val="single" w:sz="4" w:space="0" w:color="auto"/>
              <w:bottom w:val="single" w:sz="4" w:space="0" w:color="auto"/>
            </w:tcBorders>
            <w:noWrap/>
            <w:hideMark/>
          </w:tcPr>
          <w:p w14:paraId="14521A33" w14:textId="77777777" w:rsidR="00C05842" w:rsidRPr="008400C4" w:rsidRDefault="00C05842">
            <w:pPr>
              <w:rPr>
                <w:rFonts w:cs="Times New Roman"/>
                <w:b/>
                <w:bCs/>
                <w:szCs w:val="24"/>
              </w:rPr>
            </w:pPr>
            <w:r w:rsidRPr="008400C4">
              <w:rPr>
                <w:rFonts w:cs="Times New Roman"/>
                <w:b/>
                <w:bCs/>
                <w:szCs w:val="24"/>
              </w:rPr>
              <w:t>SD%</w:t>
            </w:r>
          </w:p>
        </w:tc>
        <w:tc>
          <w:tcPr>
            <w:tcW w:w="812" w:type="dxa"/>
            <w:tcBorders>
              <w:top w:val="single" w:sz="4" w:space="0" w:color="auto"/>
              <w:bottom w:val="single" w:sz="4" w:space="0" w:color="auto"/>
            </w:tcBorders>
            <w:noWrap/>
            <w:hideMark/>
          </w:tcPr>
          <w:p w14:paraId="2CC3DCE3" w14:textId="77777777" w:rsidR="00C05842" w:rsidRPr="008400C4" w:rsidRDefault="00C05842">
            <w:pPr>
              <w:rPr>
                <w:rFonts w:cs="Times New Roman"/>
                <w:b/>
                <w:bCs/>
                <w:szCs w:val="24"/>
              </w:rPr>
            </w:pPr>
            <w:r w:rsidRPr="008400C4">
              <w:rPr>
                <w:rFonts w:cs="Times New Roman"/>
                <w:b/>
                <w:bCs/>
                <w:szCs w:val="24"/>
              </w:rPr>
              <w:t>D%</w:t>
            </w:r>
          </w:p>
        </w:tc>
        <w:tc>
          <w:tcPr>
            <w:tcW w:w="1314" w:type="dxa"/>
            <w:tcBorders>
              <w:top w:val="single" w:sz="4" w:space="0" w:color="auto"/>
              <w:bottom w:val="single" w:sz="4" w:space="0" w:color="auto"/>
            </w:tcBorders>
            <w:noWrap/>
            <w:hideMark/>
          </w:tcPr>
          <w:p w14:paraId="70FDB971" w14:textId="3ADB7C00" w:rsidR="00C05842" w:rsidRPr="008400C4" w:rsidRDefault="0017436E">
            <w:pPr>
              <w:rPr>
                <w:rFonts w:cs="Times New Roman"/>
                <w:b/>
                <w:bCs/>
                <w:szCs w:val="24"/>
              </w:rPr>
            </w:pPr>
            <w:r w:rsidRPr="008400C4">
              <w:rPr>
                <w:rFonts w:cs="Times New Roman"/>
                <w:b/>
                <w:bCs/>
                <w:szCs w:val="24"/>
              </w:rPr>
              <w:t>MA</w:t>
            </w:r>
            <w:r w:rsidR="00C05842" w:rsidRPr="008400C4">
              <w:rPr>
                <w:rFonts w:cs="Times New Roman"/>
                <w:b/>
                <w:bCs/>
                <w:szCs w:val="24"/>
              </w:rPr>
              <w:t>%</w:t>
            </w:r>
          </w:p>
        </w:tc>
        <w:tc>
          <w:tcPr>
            <w:tcW w:w="840" w:type="dxa"/>
            <w:tcBorders>
              <w:top w:val="single" w:sz="4" w:space="0" w:color="auto"/>
              <w:bottom w:val="single" w:sz="4" w:space="0" w:color="auto"/>
            </w:tcBorders>
            <w:noWrap/>
            <w:hideMark/>
          </w:tcPr>
          <w:p w14:paraId="50C0211B" w14:textId="77777777" w:rsidR="00C05842" w:rsidRPr="008400C4" w:rsidRDefault="00C05842">
            <w:pPr>
              <w:rPr>
                <w:rFonts w:cs="Times New Roman"/>
                <w:b/>
                <w:bCs/>
                <w:szCs w:val="24"/>
              </w:rPr>
            </w:pPr>
            <w:r w:rsidRPr="008400C4">
              <w:rPr>
                <w:rFonts w:cs="Times New Roman"/>
                <w:b/>
                <w:bCs/>
                <w:szCs w:val="24"/>
              </w:rPr>
              <w:t>A%</w:t>
            </w:r>
          </w:p>
        </w:tc>
        <w:tc>
          <w:tcPr>
            <w:tcW w:w="990" w:type="dxa"/>
            <w:tcBorders>
              <w:top w:val="single" w:sz="4" w:space="0" w:color="auto"/>
              <w:bottom w:val="single" w:sz="4" w:space="0" w:color="auto"/>
            </w:tcBorders>
            <w:noWrap/>
            <w:hideMark/>
          </w:tcPr>
          <w:p w14:paraId="75C2E8CA" w14:textId="77777777" w:rsidR="00C05842" w:rsidRPr="008400C4" w:rsidRDefault="00C05842">
            <w:pPr>
              <w:rPr>
                <w:rFonts w:cs="Times New Roman"/>
                <w:b/>
                <w:bCs/>
                <w:szCs w:val="24"/>
              </w:rPr>
            </w:pPr>
            <w:r w:rsidRPr="008400C4">
              <w:rPr>
                <w:rFonts w:cs="Times New Roman"/>
                <w:b/>
                <w:bCs/>
                <w:szCs w:val="24"/>
              </w:rPr>
              <w:t>SA%</w:t>
            </w:r>
          </w:p>
        </w:tc>
      </w:tr>
      <w:tr w:rsidR="0017436E" w:rsidRPr="008400C4" w14:paraId="204EFA66" w14:textId="77777777" w:rsidTr="00F33BEF">
        <w:trPr>
          <w:trHeight w:val="290"/>
        </w:trPr>
        <w:tc>
          <w:tcPr>
            <w:tcW w:w="4248" w:type="dxa"/>
            <w:tcBorders>
              <w:top w:val="single" w:sz="4" w:space="0" w:color="auto"/>
            </w:tcBorders>
            <w:noWrap/>
            <w:hideMark/>
          </w:tcPr>
          <w:p w14:paraId="5794FA3E" w14:textId="77777777" w:rsidR="00C05842" w:rsidRPr="008400C4" w:rsidRDefault="00C05842">
            <w:pPr>
              <w:rPr>
                <w:rFonts w:cs="Times New Roman"/>
                <w:szCs w:val="24"/>
              </w:rPr>
            </w:pPr>
            <w:r w:rsidRPr="008400C4">
              <w:rPr>
                <w:rFonts w:cs="Times New Roman"/>
                <w:szCs w:val="24"/>
              </w:rPr>
              <w:t>AI systems reduce human bias in strategic decisions.</w:t>
            </w:r>
          </w:p>
        </w:tc>
        <w:tc>
          <w:tcPr>
            <w:tcW w:w="812" w:type="dxa"/>
            <w:tcBorders>
              <w:top w:val="single" w:sz="4" w:space="0" w:color="auto"/>
            </w:tcBorders>
            <w:noWrap/>
            <w:hideMark/>
          </w:tcPr>
          <w:p w14:paraId="09510979" w14:textId="77777777" w:rsidR="00C05842" w:rsidRPr="008400C4" w:rsidRDefault="00C05842" w:rsidP="00C05842">
            <w:pPr>
              <w:rPr>
                <w:rFonts w:cs="Times New Roman"/>
                <w:szCs w:val="24"/>
              </w:rPr>
            </w:pPr>
            <w:r w:rsidRPr="008400C4">
              <w:rPr>
                <w:rFonts w:cs="Times New Roman"/>
                <w:szCs w:val="24"/>
              </w:rPr>
              <w:t>0</w:t>
            </w:r>
          </w:p>
        </w:tc>
        <w:tc>
          <w:tcPr>
            <w:tcW w:w="812" w:type="dxa"/>
            <w:tcBorders>
              <w:top w:val="single" w:sz="4" w:space="0" w:color="auto"/>
            </w:tcBorders>
            <w:noWrap/>
            <w:hideMark/>
          </w:tcPr>
          <w:p w14:paraId="04E51E7C" w14:textId="77777777" w:rsidR="00C05842" w:rsidRPr="008400C4" w:rsidRDefault="00C05842" w:rsidP="00C05842">
            <w:pPr>
              <w:rPr>
                <w:rFonts w:cs="Times New Roman"/>
                <w:szCs w:val="24"/>
              </w:rPr>
            </w:pPr>
            <w:r w:rsidRPr="008400C4">
              <w:rPr>
                <w:rFonts w:cs="Times New Roman"/>
                <w:szCs w:val="24"/>
              </w:rPr>
              <w:t>1.2</w:t>
            </w:r>
          </w:p>
        </w:tc>
        <w:tc>
          <w:tcPr>
            <w:tcW w:w="1314" w:type="dxa"/>
            <w:tcBorders>
              <w:top w:val="single" w:sz="4" w:space="0" w:color="auto"/>
            </w:tcBorders>
            <w:noWrap/>
            <w:hideMark/>
          </w:tcPr>
          <w:p w14:paraId="64CF1F03" w14:textId="77777777" w:rsidR="00C05842" w:rsidRPr="008400C4" w:rsidRDefault="00C05842" w:rsidP="00C05842">
            <w:pPr>
              <w:rPr>
                <w:rFonts w:cs="Times New Roman"/>
                <w:szCs w:val="24"/>
              </w:rPr>
            </w:pPr>
            <w:r w:rsidRPr="008400C4">
              <w:rPr>
                <w:rFonts w:cs="Times New Roman"/>
                <w:szCs w:val="24"/>
              </w:rPr>
              <w:t>12.35</w:t>
            </w:r>
          </w:p>
        </w:tc>
        <w:tc>
          <w:tcPr>
            <w:tcW w:w="840" w:type="dxa"/>
            <w:tcBorders>
              <w:top w:val="single" w:sz="4" w:space="0" w:color="auto"/>
            </w:tcBorders>
            <w:noWrap/>
            <w:hideMark/>
          </w:tcPr>
          <w:p w14:paraId="78E5971E" w14:textId="77777777" w:rsidR="00C05842" w:rsidRPr="008400C4" w:rsidRDefault="00C05842" w:rsidP="00C05842">
            <w:pPr>
              <w:rPr>
                <w:rFonts w:cs="Times New Roman"/>
                <w:szCs w:val="24"/>
              </w:rPr>
            </w:pPr>
            <w:r w:rsidRPr="008400C4">
              <w:rPr>
                <w:rFonts w:cs="Times New Roman"/>
                <w:szCs w:val="24"/>
              </w:rPr>
              <w:t>55.78</w:t>
            </w:r>
          </w:p>
        </w:tc>
        <w:tc>
          <w:tcPr>
            <w:tcW w:w="990" w:type="dxa"/>
            <w:tcBorders>
              <w:top w:val="single" w:sz="4" w:space="0" w:color="auto"/>
            </w:tcBorders>
            <w:noWrap/>
            <w:hideMark/>
          </w:tcPr>
          <w:p w14:paraId="1AE362B8" w14:textId="77777777" w:rsidR="00C05842" w:rsidRPr="008400C4" w:rsidRDefault="00C05842" w:rsidP="00C05842">
            <w:pPr>
              <w:rPr>
                <w:rFonts w:cs="Times New Roman"/>
                <w:szCs w:val="24"/>
              </w:rPr>
            </w:pPr>
            <w:r w:rsidRPr="008400C4">
              <w:rPr>
                <w:rFonts w:cs="Times New Roman"/>
                <w:szCs w:val="24"/>
              </w:rPr>
              <w:t>30.68</w:t>
            </w:r>
          </w:p>
        </w:tc>
      </w:tr>
      <w:tr w:rsidR="0017436E" w:rsidRPr="008400C4" w14:paraId="2BF0F360" w14:textId="77777777" w:rsidTr="00F33BEF">
        <w:trPr>
          <w:trHeight w:val="290"/>
        </w:trPr>
        <w:tc>
          <w:tcPr>
            <w:tcW w:w="4248" w:type="dxa"/>
            <w:noWrap/>
            <w:hideMark/>
          </w:tcPr>
          <w:p w14:paraId="10E8CE75" w14:textId="77777777" w:rsidR="00C05842" w:rsidRPr="008400C4" w:rsidRDefault="00C05842" w:rsidP="00C05842">
            <w:pPr>
              <w:rPr>
                <w:rFonts w:cs="Times New Roman"/>
                <w:szCs w:val="24"/>
              </w:rPr>
            </w:pPr>
            <w:r w:rsidRPr="008400C4">
              <w:rPr>
                <w:rFonts w:cs="Times New Roman"/>
                <w:szCs w:val="24"/>
              </w:rPr>
              <w:t>Predictive analytics minimizes costly strategic mistakes.</w:t>
            </w:r>
          </w:p>
        </w:tc>
        <w:tc>
          <w:tcPr>
            <w:tcW w:w="812" w:type="dxa"/>
            <w:noWrap/>
            <w:hideMark/>
          </w:tcPr>
          <w:p w14:paraId="4E452935"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4E4AB3C4" w14:textId="77777777" w:rsidR="00C05842" w:rsidRPr="008400C4" w:rsidRDefault="00C05842" w:rsidP="00C05842">
            <w:pPr>
              <w:rPr>
                <w:rFonts w:cs="Times New Roman"/>
                <w:szCs w:val="24"/>
              </w:rPr>
            </w:pPr>
            <w:r w:rsidRPr="008400C4">
              <w:rPr>
                <w:rFonts w:cs="Times New Roman"/>
                <w:szCs w:val="24"/>
              </w:rPr>
              <w:t>0.8</w:t>
            </w:r>
          </w:p>
        </w:tc>
        <w:tc>
          <w:tcPr>
            <w:tcW w:w="1314" w:type="dxa"/>
            <w:noWrap/>
            <w:hideMark/>
          </w:tcPr>
          <w:p w14:paraId="22DF340E" w14:textId="77777777" w:rsidR="00C05842" w:rsidRPr="008400C4" w:rsidRDefault="00C05842" w:rsidP="00C05842">
            <w:pPr>
              <w:rPr>
                <w:rFonts w:cs="Times New Roman"/>
                <w:szCs w:val="24"/>
              </w:rPr>
            </w:pPr>
            <w:r w:rsidRPr="008400C4">
              <w:rPr>
                <w:rFonts w:cs="Times New Roman"/>
                <w:szCs w:val="24"/>
              </w:rPr>
              <w:t>14.74</w:t>
            </w:r>
          </w:p>
        </w:tc>
        <w:tc>
          <w:tcPr>
            <w:tcW w:w="840" w:type="dxa"/>
            <w:noWrap/>
            <w:hideMark/>
          </w:tcPr>
          <w:p w14:paraId="67DCCC5C" w14:textId="77777777" w:rsidR="00C05842" w:rsidRPr="008400C4" w:rsidRDefault="00C05842" w:rsidP="00C05842">
            <w:pPr>
              <w:rPr>
                <w:rFonts w:cs="Times New Roman"/>
                <w:szCs w:val="24"/>
              </w:rPr>
            </w:pPr>
            <w:r w:rsidRPr="008400C4">
              <w:rPr>
                <w:rFonts w:cs="Times New Roman"/>
                <w:szCs w:val="24"/>
              </w:rPr>
              <w:t>52.59</w:t>
            </w:r>
          </w:p>
        </w:tc>
        <w:tc>
          <w:tcPr>
            <w:tcW w:w="990" w:type="dxa"/>
            <w:noWrap/>
            <w:hideMark/>
          </w:tcPr>
          <w:p w14:paraId="1C98C602" w14:textId="77777777" w:rsidR="00C05842" w:rsidRPr="008400C4" w:rsidRDefault="00C05842" w:rsidP="00C05842">
            <w:pPr>
              <w:rPr>
                <w:rFonts w:cs="Times New Roman"/>
                <w:szCs w:val="24"/>
              </w:rPr>
            </w:pPr>
            <w:r w:rsidRPr="008400C4">
              <w:rPr>
                <w:rFonts w:cs="Times New Roman"/>
                <w:szCs w:val="24"/>
              </w:rPr>
              <w:t>31.87</w:t>
            </w:r>
          </w:p>
        </w:tc>
      </w:tr>
      <w:tr w:rsidR="0017436E" w:rsidRPr="008400C4" w14:paraId="77723F3C" w14:textId="77777777" w:rsidTr="00F33BEF">
        <w:trPr>
          <w:trHeight w:val="290"/>
        </w:trPr>
        <w:tc>
          <w:tcPr>
            <w:tcW w:w="4248" w:type="dxa"/>
            <w:noWrap/>
            <w:hideMark/>
          </w:tcPr>
          <w:p w14:paraId="55B569A3" w14:textId="77777777" w:rsidR="00C05842" w:rsidRPr="008400C4" w:rsidRDefault="00C05842" w:rsidP="00C05842">
            <w:pPr>
              <w:rPr>
                <w:rFonts w:cs="Times New Roman"/>
                <w:szCs w:val="24"/>
              </w:rPr>
            </w:pPr>
            <w:r w:rsidRPr="008400C4">
              <w:rPr>
                <w:rFonts w:cs="Times New Roman"/>
                <w:szCs w:val="24"/>
              </w:rPr>
              <w:t>Algorithmic recommendations improve consistency in decision-making.</w:t>
            </w:r>
          </w:p>
        </w:tc>
        <w:tc>
          <w:tcPr>
            <w:tcW w:w="812" w:type="dxa"/>
            <w:noWrap/>
            <w:hideMark/>
          </w:tcPr>
          <w:p w14:paraId="2BA28229"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1468209C" w14:textId="77777777" w:rsidR="00C05842" w:rsidRPr="008400C4" w:rsidRDefault="00C05842" w:rsidP="00C05842">
            <w:pPr>
              <w:rPr>
                <w:rFonts w:cs="Times New Roman"/>
                <w:szCs w:val="24"/>
              </w:rPr>
            </w:pPr>
            <w:r w:rsidRPr="008400C4">
              <w:rPr>
                <w:rFonts w:cs="Times New Roman"/>
                <w:szCs w:val="24"/>
              </w:rPr>
              <w:t>1.2</w:t>
            </w:r>
          </w:p>
        </w:tc>
        <w:tc>
          <w:tcPr>
            <w:tcW w:w="1314" w:type="dxa"/>
            <w:noWrap/>
            <w:hideMark/>
          </w:tcPr>
          <w:p w14:paraId="79B7BF9C" w14:textId="77777777" w:rsidR="00C05842" w:rsidRPr="008400C4" w:rsidRDefault="00C05842" w:rsidP="00C05842">
            <w:pPr>
              <w:rPr>
                <w:rFonts w:cs="Times New Roman"/>
                <w:szCs w:val="24"/>
              </w:rPr>
            </w:pPr>
            <w:r w:rsidRPr="008400C4">
              <w:rPr>
                <w:rFonts w:cs="Times New Roman"/>
                <w:szCs w:val="24"/>
              </w:rPr>
              <w:t>16.33</w:t>
            </w:r>
          </w:p>
        </w:tc>
        <w:tc>
          <w:tcPr>
            <w:tcW w:w="840" w:type="dxa"/>
            <w:noWrap/>
            <w:hideMark/>
          </w:tcPr>
          <w:p w14:paraId="193EB3B1" w14:textId="77777777" w:rsidR="00C05842" w:rsidRPr="008400C4" w:rsidRDefault="00C05842" w:rsidP="00C05842">
            <w:pPr>
              <w:rPr>
                <w:rFonts w:cs="Times New Roman"/>
                <w:szCs w:val="24"/>
              </w:rPr>
            </w:pPr>
            <w:r w:rsidRPr="008400C4">
              <w:rPr>
                <w:rFonts w:cs="Times New Roman"/>
                <w:szCs w:val="24"/>
              </w:rPr>
              <w:t>49</w:t>
            </w:r>
          </w:p>
        </w:tc>
        <w:tc>
          <w:tcPr>
            <w:tcW w:w="990" w:type="dxa"/>
            <w:noWrap/>
            <w:hideMark/>
          </w:tcPr>
          <w:p w14:paraId="1580560F" w14:textId="77777777" w:rsidR="00C05842" w:rsidRPr="008400C4" w:rsidRDefault="00C05842" w:rsidP="00C05842">
            <w:pPr>
              <w:rPr>
                <w:rFonts w:cs="Times New Roman"/>
                <w:szCs w:val="24"/>
              </w:rPr>
            </w:pPr>
            <w:r w:rsidRPr="008400C4">
              <w:rPr>
                <w:rFonts w:cs="Times New Roman"/>
                <w:szCs w:val="24"/>
              </w:rPr>
              <w:t>33.47</w:t>
            </w:r>
          </w:p>
        </w:tc>
      </w:tr>
      <w:tr w:rsidR="0017436E" w:rsidRPr="008400C4" w14:paraId="1EA07270" w14:textId="77777777" w:rsidTr="00F33BEF">
        <w:trPr>
          <w:trHeight w:val="290"/>
        </w:trPr>
        <w:tc>
          <w:tcPr>
            <w:tcW w:w="4248" w:type="dxa"/>
            <w:noWrap/>
            <w:hideMark/>
          </w:tcPr>
          <w:p w14:paraId="74F0CD11" w14:textId="77777777" w:rsidR="00C05842" w:rsidRPr="008400C4" w:rsidRDefault="00C05842" w:rsidP="00C05842">
            <w:pPr>
              <w:rPr>
                <w:rFonts w:cs="Times New Roman"/>
                <w:szCs w:val="24"/>
              </w:rPr>
            </w:pPr>
            <w:r w:rsidRPr="008400C4">
              <w:rPr>
                <w:rFonts w:cs="Times New Roman"/>
                <w:szCs w:val="24"/>
              </w:rPr>
              <w:t>Data-driven predictions reduce reliance on intuition alone.</w:t>
            </w:r>
          </w:p>
        </w:tc>
        <w:tc>
          <w:tcPr>
            <w:tcW w:w="812" w:type="dxa"/>
            <w:noWrap/>
            <w:hideMark/>
          </w:tcPr>
          <w:p w14:paraId="54F7F126" w14:textId="77777777" w:rsidR="00C05842" w:rsidRPr="008400C4" w:rsidRDefault="00C05842" w:rsidP="00C05842">
            <w:pPr>
              <w:rPr>
                <w:rFonts w:cs="Times New Roman"/>
                <w:szCs w:val="24"/>
              </w:rPr>
            </w:pPr>
            <w:r w:rsidRPr="008400C4">
              <w:rPr>
                <w:rFonts w:cs="Times New Roman"/>
                <w:szCs w:val="24"/>
              </w:rPr>
              <w:t>0</w:t>
            </w:r>
          </w:p>
        </w:tc>
        <w:tc>
          <w:tcPr>
            <w:tcW w:w="812" w:type="dxa"/>
            <w:noWrap/>
            <w:hideMark/>
          </w:tcPr>
          <w:p w14:paraId="46EB0EE7" w14:textId="77777777" w:rsidR="00C05842" w:rsidRPr="008400C4" w:rsidRDefault="00C05842" w:rsidP="00C05842">
            <w:pPr>
              <w:rPr>
                <w:rFonts w:cs="Times New Roman"/>
                <w:szCs w:val="24"/>
              </w:rPr>
            </w:pPr>
            <w:r w:rsidRPr="008400C4">
              <w:rPr>
                <w:rFonts w:cs="Times New Roman"/>
                <w:szCs w:val="24"/>
              </w:rPr>
              <w:t>0.4</w:t>
            </w:r>
          </w:p>
        </w:tc>
        <w:tc>
          <w:tcPr>
            <w:tcW w:w="1314" w:type="dxa"/>
            <w:noWrap/>
            <w:hideMark/>
          </w:tcPr>
          <w:p w14:paraId="42A7946D" w14:textId="77777777" w:rsidR="00C05842" w:rsidRPr="008400C4" w:rsidRDefault="00C05842" w:rsidP="00C05842">
            <w:pPr>
              <w:rPr>
                <w:rFonts w:cs="Times New Roman"/>
                <w:szCs w:val="24"/>
              </w:rPr>
            </w:pPr>
            <w:r w:rsidRPr="008400C4">
              <w:rPr>
                <w:rFonts w:cs="Times New Roman"/>
                <w:szCs w:val="24"/>
              </w:rPr>
              <w:t>14.34</w:t>
            </w:r>
          </w:p>
        </w:tc>
        <w:tc>
          <w:tcPr>
            <w:tcW w:w="840" w:type="dxa"/>
            <w:noWrap/>
            <w:hideMark/>
          </w:tcPr>
          <w:p w14:paraId="31F5F1A4" w14:textId="77777777" w:rsidR="00C05842" w:rsidRPr="008400C4" w:rsidRDefault="00C05842" w:rsidP="00C05842">
            <w:pPr>
              <w:rPr>
                <w:rFonts w:cs="Times New Roman"/>
                <w:szCs w:val="24"/>
              </w:rPr>
            </w:pPr>
            <w:r w:rsidRPr="008400C4">
              <w:rPr>
                <w:rFonts w:cs="Times New Roman"/>
                <w:szCs w:val="24"/>
              </w:rPr>
              <w:t>54.98</w:t>
            </w:r>
          </w:p>
        </w:tc>
        <w:tc>
          <w:tcPr>
            <w:tcW w:w="990" w:type="dxa"/>
            <w:noWrap/>
            <w:hideMark/>
          </w:tcPr>
          <w:p w14:paraId="4343E477" w14:textId="77777777" w:rsidR="00C05842" w:rsidRPr="008400C4" w:rsidRDefault="00C05842" w:rsidP="00C05842">
            <w:pPr>
              <w:rPr>
                <w:rFonts w:cs="Times New Roman"/>
                <w:szCs w:val="24"/>
              </w:rPr>
            </w:pPr>
            <w:r w:rsidRPr="008400C4">
              <w:rPr>
                <w:rFonts w:cs="Times New Roman"/>
                <w:szCs w:val="24"/>
              </w:rPr>
              <w:t>30.28</w:t>
            </w:r>
          </w:p>
        </w:tc>
      </w:tr>
      <w:tr w:rsidR="0017436E" w:rsidRPr="008400C4" w14:paraId="38F58707" w14:textId="77777777" w:rsidTr="00FA4288">
        <w:trPr>
          <w:trHeight w:val="290"/>
        </w:trPr>
        <w:tc>
          <w:tcPr>
            <w:tcW w:w="4248" w:type="dxa"/>
            <w:tcBorders>
              <w:bottom w:val="single" w:sz="4" w:space="0" w:color="auto"/>
            </w:tcBorders>
            <w:noWrap/>
            <w:hideMark/>
          </w:tcPr>
          <w:p w14:paraId="0C52F7ED" w14:textId="77777777" w:rsidR="00C05842" w:rsidRPr="008400C4" w:rsidRDefault="00C05842" w:rsidP="00C05842">
            <w:pPr>
              <w:rPr>
                <w:rFonts w:cs="Times New Roman"/>
                <w:szCs w:val="24"/>
              </w:rPr>
            </w:pPr>
            <w:r w:rsidRPr="008400C4">
              <w:rPr>
                <w:rFonts w:cs="Times New Roman"/>
                <w:szCs w:val="24"/>
              </w:rPr>
              <w:t>AI tools enhance the overall reliability of executive judgments.</w:t>
            </w:r>
          </w:p>
        </w:tc>
        <w:tc>
          <w:tcPr>
            <w:tcW w:w="812" w:type="dxa"/>
            <w:tcBorders>
              <w:bottom w:val="single" w:sz="4" w:space="0" w:color="auto"/>
            </w:tcBorders>
            <w:noWrap/>
            <w:hideMark/>
          </w:tcPr>
          <w:p w14:paraId="65FDEC47" w14:textId="77777777" w:rsidR="00C05842" w:rsidRPr="008400C4" w:rsidRDefault="00C05842" w:rsidP="00C05842">
            <w:pPr>
              <w:rPr>
                <w:rFonts w:cs="Times New Roman"/>
                <w:szCs w:val="24"/>
              </w:rPr>
            </w:pPr>
            <w:r w:rsidRPr="008400C4">
              <w:rPr>
                <w:rFonts w:cs="Times New Roman"/>
                <w:szCs w:val="24"/>
              </w:rPr>
              <w:t>0</w:t>
            </w:r>
          </w:p>
        </w:tc>
        <w:tc>
          <w:tcPr>
            <w:tcW w:w="812" w:type="dxa"/>
            <w:tcBorders>
              <w:bottom w:val="single" w:sz="4" w:space="0" w:color="auto"/>
            </w:tcBorders>
            <w:noWrap/>
            <w:hideMark/>
          </w:tcPr>
          <w:p w14:paraId="595E4DF0" w14:textId="77777777" w:rsidR="00C05842" w:rsidRPr="008400C4" w:rsidRDefault="00C05842" w:rsidP="00C05842">
            <w:pPr>
              <w:rPr>
                <w:rFonts w:cs="Times New Roman"/>
                <w:szCs w:val="24"/>
              </w:rPr>
            </w:pPr>
            <w:r w:rsidRPr="008400C4">
              <w:rPr>
                <w:rFonts w:cs="Times New Roman"/>
                <w:szCs w:val="24"/>
              </w:rPr>
              <w:t>1.2</w:t>
            </w:r>
          </w:p>
        </w:tc>
        <w:tc>
          <w:tcPr>
            <w:tcW w:w="1314" w:type="dxa"/>
            <w:tcBorders>
              <w:bottom w:val="single" w:sz="4" w:space="0" w:color="auto"/>
            </w:tcBorders>
            <w:noWrap/>
            <w:hideMark/>
          </w:tcPr>
          <w:p w14:paraId="11E0CA7B" w14:textId="77777777" w:rsidR="00C05842" w:rsidRPr="008400C4" w:rsidRDefault="00C05842" w:rsidP="00C05842">
            <w:pPr>
              <w:rPr>
                <w:rFonts w:cs="Times New Roman"/>
                <w:szCs w:val="24"/>
              </w:rPr>
            </w:pPr>
            <w:r w:rsidRPr="008400C4">
              <w:rPr>
                <w:rFonts w:cs="Times New Roman"/>
                <w:szCs w:val="24"/>
              </w:rPr>
              <w:t>15.14</w:t>
            </w:r>
          </w:p>
        </w:tc>
        <w:tc>
          <w:tcPr>
            <w:tcW w:w="840" w:type="dxa"/>
            <w:tcBorders>
              <w:bottom w:val="single" w:sz="4" w:space="0" w:color="auto"/>
            </w:tcBorders>
            <w:noWrap/>
            <w:hideMark/>
          </w:tcPr>
          <w:p w14:paraId="77C47F70" w14:textId="77777777" w:rsidR="00C05842" w:rsidRPr="008400C4" w:rsidRDefault="00C05842" w:rsidP="00C05842">
            <w:pPr>
              <w:rPr>
                <w:rFonts w:cs="Times New Roman"/>
                <w:szCs w:val="24"/>
              </w:rPr>
            </w:pPr>
            <w:r w:rsidRPr="008400C4">
              <w:rPr>
                <w:rFonts w:cs="Times New Roman"/>
                <w:szCs w:val="24"/>
              </w:rPr>
              <w:t>51.39</w:t>
            </w:r>
          </w:p>
        </w:tc>
        <w:tc>
          <w:tcPr>
            <w:tcW w:w="990" w:type="dxa"/>
            <w:tcBorders>
              <w:bottom w:val="single" w:sz="4" w:space="0" w:color="auto"/>
            </w:tcBorders>
            <w:noWrap/>
            <w:hideMark/>
          </w:tcPr>
          <w:p w14:paraId="4859D2B7" w14:textId="77777777" w:rsidR="00C05842" w:rsidRPr="008400C4" w:rsidRDefault="00C05842" w:rsidP="00C05842">
            <w:pPr>
              <w:rPr>
                <w:rFonts w:cs="Times New Roman"/>
                <w:szCs w:val="24"/>
              </w:rPr>
            </w:pPr>
            <w:r w:rsidRPr="008400C4">
              <w:rPr>
                <w:rFonts w:cs="Times New Roman"/>
                <w:szCs w:val="24"/>
              </w:rPr>
              <w:t>32.27</w:t>
            </w:r>
          </w:p>
        </w:tc>
      </w:tr>
    </w:tbl>
    <w:p w14:paraId="19D4A5B2" w14:textId="62FC27DB" w:rsidR="00F33BEF" w:rsidRPr="00F33BEF" w:rsidRDefault="00F33BEF" w:rsidP="00F33BEF">
      <w:pPr>
        <w:pStyle w:val="isselectedend"/>
        <w:rPr>
          <w:b/>
          <w:bCs/>
        </w:rPr>
      </w:pPr>
      <w:r w:rsidRPr="00F33BEF">
        <w:rPr>
          <w:b/>
          <w:bCs/>
          <w:lang w:val="en-US"/>
        </w:rPr>
        <w:t xml:space="preserve">4.5.1.1 </w:t>
      </w:r>
      <w:r w:rsidRPr="00F33BEF">
        <w:rPr>
          <w:b/>
          <w:bCs/>
        </w:rPr>
        <w:t>Prediction Accuracy</w:t>
      </w:r>
    </w:p>
    <w:p w14:paraId="0DE55BEF" w14:textId="77777777" w:rsidR="00F33BEF" w:rsidRDefault="00F33BEF" w:rsidP="00F33BEF">
      <w:pPr>
        <w:pStyle w:val="NormalWeb"/>
        <w:spacing w:line="360" w:lineRule="auto"/>
        <w:jc w:val="both"/>
      </w:pPr>
      <w:r>
        <w:t>The findings on prediction accuracy indicated that the majority of respondents agreed that machine learning models at Kenya Commercial Bank Limited generate highly accurate financial predictions. Specifically, 50.60% of the respondents agreed while 35.06% strongly agreed with the statement. Similarly, 48.61% agreed and 34.66% strongly agreed that predictive outputs closely match actual financial outcomes. On whether strategic planning relies on accurate algorithmic forecasts, 51.79% agreed while 33.07% strongly agreed. In addition, 52.99% of the respondents agreed that senior management trusts the accuracy of AI-</w:t>
      </w:r>
      <w:r>
        <w:lastRenderedPageBreak/>
        <w:t>generated predictions while 30.68% strongly agreed. Further, 51.00% agreed and 31.47% strongly agreed that predictive models reduce uncertainty in executive decision-making. The findings generally indicate that respondents had positive perceptions regarding the accuracy and reliability of machine learning predictive models in supporting strategic decisions at Kenya Commercial Bank Limited.</w:t>
      </w:r>
    </w:p>
    <w:p w14:paraId="267357B7" w14:textId="1D15F9BC" w:rsidR="00F33BEF" w:rsidRPr="00F33BEF" w:rsidRDefault="00F33BEF" w:rsidP="00F33BEF">
      <w:pPr>
        <w:pStyle w:val="isselectedend"/>
        <w:spacing w:line="360" w:lineRule="auto"/>
        <w:jc w:val="both"/>
        <w:rPr>
          <w:b/>
          <w:bCs/>
        </w:rPr>
      </w:pPr>
      <w:r w:rsidRPr="00F33BEF">
        <w:rPr>
          <w:b/>
          <w:bCs/>
          <w:lang w:val="en-US"/>
        </w:rPr>
        <w:t xml:space="preserve">4.5.1.2 </w:t>
      </w:r>
      <w:r w:rsidRPr="00F33BEF">
        <w:rPr>
          <w:b/>
          <w:bCs/>
        </w:rPr>
        <w:t>Model Precision in Classification</w:t>
      </w:r>
    </w:p>
    <w:p w14:paraId="31F8CFA3" w14:textId="444DC259" w:rsidR="00F33BEF" w:rsidRDefault="00F33BEF" w:rsidP="00F33BEF">
      <w:pPr>
        <w:pStyle w:val="NormalWeb"/>
        <w:spacing w:line="360" w:lineRule="auto"/>
        <w:jc w:val="both"/>
      </w:pPr>
      <w:r>
        <w:t>The findings on model precision in classification revealed that 55.78% of the respondents agreed while 29.08% strongly agreed that AI systems accurately classify high-risk and low-risk clients. Further, 57.37% agreed and 25.90% strongly agreed that fraud detection models correctly identify suspicious transactions. On whether predictive models minimize misclassification errors, 52.99% agreed while 27.09% strongly agreed. Additionally, 47.81% agreed and 31.08% strongly agreed that credit risk segmentation is highly precise. The findings also showed that 56.97% of the respondents agreed while 28.69% strongly agreed that executives rely on classification outputs when making strategic choices. These findings suggest that AI-enabled classification systems are perceived to be effective in supporting risk assessment, fraud detection, and strategic decision-making processes within the bank.</w:t>
      </w:r>
    </w:p>
    <w:p w14:paraId="6EA5E923" w14:textId="3E917A1E" w:rsidR="00F33BEF" w:rsidRPr="00F33BEF" w:rsidRDefault="00F33BEF" w:rsidP="00F33BEF">
      <w:pPr>
        <w:pStyle w:val="isselectedend"/>
        <w:rPr>
          <w:b/>
          <w:bCs/>
        </w:rPr>
      </w:pPr>
      <w:r w:rsidRPr="00F33BEF">
        <w:rPr>
          <w:b/>
          <w:bCs/>
          <w:lang w:val="en-US"/>
        </w:rPr>
        <w:t xml:space="preserve">4.5.1.3 </w:t>
      </w:r>
      <w:r w:rsidRPr="00F33BEF">
        <w:rPr>
          <w:b/>
          <w:bCs/>
        </w:rPr>
        <w:t>Reduction in Decision Errors</w:t>
      </w:r>
    </w:p>
    <w:p w14:paraId="7F638A4B" w14:textId="20EAFF20" w:rsidR="00F33BEF" w:rsidRDefault="00F33BEF" w:rsidP="00F33BEF">
      <w:pPr>
        <w:pStyle w:val="NormalWeb"/>
        <w:spacing w:line="360" w:lineRule="auto"/>
        <w:jc w:val="both"/>
        <w:rPr>
          <w:b/>
          <w:bCs/>
          <w:color w:val="000000" w:themeColor="text1"/>
        </w:rPr>
      </w:pPr>
      <w:r>
        <w:t>The findings on reduction in decision errors demonstrated that 55.78% of the respondents agreed while 30.68% strongly agreed that AI systems reduce human bias in strategic decisions. Similarly, 52.59% agreed and 31.87% strongly agreed that predictive analytics minimizes costly strategic mistakes. On whether algorithmic recommendations improve consistency in decision-making, 49.00% agreed while 33.47% strongly agreed. In addition, 54.98% of the respondents agreed and 30.28% strongly agreed that data-driven predictions reduce reliance on intuition alone. Further, 51.39% agreed while 32.27% strongly agreed that AI tools enhance the overall reliability of executive judgments. The findings therefore indicate that machine learning-based predictive analytics contributes significantly toward improving consistency, reducing errors, and enhancing reliability in strategic decision-making at Kenya Commercial Bank Limited.</w:t>
      </w:r>
    </w:p>
    <w:p w14:paraId="5EE91E89" w14:textId="59B033F6" w:rsidR="00972F0F" w:rsidRDefault="00F33BEF" w:rsidP="00F33BEF">
      <w:pPr>
        <w:pStyle w:val="Heading3"/>
      </w:pPr>
      <w:r>
        <w:t xml:space="preserve">4.5.2 </w:t>
      </w:r>
      <w:r w:rsidR="00972F0F" w:rsidRPr="008400C4">
        <w:t>AI-Enabled Forecasting Systems</w:t>
      </w:r>
    </w:p>
    <w:p w14:paraId="4C4A0DCA" w14:textId="563D8543" w:rsidR="00F33BEF" w:rsidRPr="008400C4" w:rsidRDefault="00F33BEF">
      <w:pPr>
        <w:rPr>
          <w:rFonts w:cs="Times New Roman"/>
          <w:b/>
          <w:bCs/>
          <w:color w:val="000000" w:themeColor="text1"/>
          <w:szCs w:val="24"/>
        </w:rPr>
      </w:pPr>
      <w:r>
        <w:rPr>
          <w:rFonts w:cs="Times New Roman"/>
          <w:b/>
          <w:bCs/>
          <w:color w:val="000000" w:themeColor="text1"/>
          <w:szCs w:val="24"/>
        </w:rPr>
        <w:t xml:space="preserve">Table 4.4 Descriptive analysis on </w:t>
      </w:r>
      <w:r w:rsidRPr="008400C4">
        <w:rPr>
          <w:rFonts w:cs="Times New Roman"/>
          <w:b/>
          <w:bCs/>
          <w:color w:val="000000" w:themeColor="text1"/>
          <w:szCs w:val="24"/>
        </w:rPr>
        <w:t>AI-Enabled Forecasting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803"/>
        <w:gridCol w:w="1001"/>
        <w:gridCol w:w="1390"/>
        <w:gridCol w:w="779"/>
        <w:gridCol w:w="937"/>
      </w:tblGrid>
      <w:tr w:rsidR="00972F0F" w:rsidRPr="008400C4" w14:paraId="6549B6C4" w14:textId="77777777" w:rsidTr="00FA4288">
        <w:trPr>
          <w:trHeight w:val="290"/>
        </w:trPr>
        <w:tc>
          <w:tcPr>
            <w:tcW w:w="4106" w:type="dxa"/>
            <w:tcBorders>
              <w:top w:val="single" w:sz="4" w:space="0" w:color="auto"/>
              <w:bottom w:val="single" w:sz="4" w:space="0" w:color="auto"/>
            </w:tcBorders>
            <w:noWrap/>
            <w:hideMark/>
          </w:tcPr>
          <w:p w14:paraId="4063E240" w14:textId="219719FC" w:rsidR="00972F0F" w:rsidRPr="008400C4" w:rsidRDefault="00972F0F" w:rsidP="00972F0F">
            <w:pPr>
              <w:rPr>
                <w:rFonts w:cs="Times New Roman"/>
                <w:b/>
                <w:bCs/>
                <w:color w:val="000000" w:themeColor="text1"/>
                <w:szCs w:val="24"/>
                <w:lang w:val="en-KE"/>
              </w:rPr>
            </w:pPr>
            <w:r w:rsidRPr="008400C4">
              <w:rPr>
                <w:rFonts w:cs="Times New Roman"/>
                <w:b/>
                <w:bCs/>
                <w:color w:val="000000" w:themeColor="text1"/>
                <w:szCs w:val="24"/>
              </w:rPr>
              <w:lastRenderedPageBreak/>
              <w:t>Forecast Reliability</w:t>
            </w:r>
          </w:p>
        </w:tc>
        <w:tc>
          <w:tcPr>
            <w:tcW w:w="803" w:type="dxa"/>
            <w:tcBorders>
              <w:top w:val="single" w:sz="4" w:space="0" w:color="auto"/>
              <w:bottom w:val="single" w:sz="4" w:space="0" w:color="auto"/>
            </w:tcBorders>
            <w:noWrap/>
            <w:hideMark/>
          </w:tcPr>
          <w:p w14:paraId="52EB9A4C"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SD%</w:t>
            </w:r>
          </w:p>
        </w:tc>
        <w:tc>
          <w:tcPr>
            <w:tcW w:w="1001" w:type="dxa"/>
            <w:tcBorders>
              <w:top w:val="single" w:sz="4" w:space="0" w:color="auto"/>
              <w:bottom w:val="single" w:sz="4" w:space="0" w:color="auto"/>
            </w:tcBorders>
            <w:noWrap/>
            <w:hideMark/>
          </w:tcPr>
          <w:p w14:paraId="338B48C6"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D%</w:t>
            </w:r>
          </w:p>
        </w:tc>
        <w:tc>
          <w:tcPr>
            <w:tcW w:w="1390" w:type="dxa"/>
            <w:tcBorders>
              <w:top w:val="single" w:sz="4" w:space="0" w:color="auto"/>
              <w:bottom w:val="single" w:sz="4" w:space="0" w:color="auto"/>
            </w:tcBorders>
            <w:noWrap/>
            <w:hideMark/>
          </w:tcPr>
          <w:p w14:paraId="0173B4BE" w14:textId="195CC931"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MA%</w:t>
            </w:r>
          </w:p>
        </w:tc>
        <w:tc>
          <w:tcPr>
            <w:tcW w:w="779" w:type="dxa"/>
            <w:tcBorders>
              <w:top w:val="single" w:sz="4" w:space="0" w:color="auto"/>
              <w:bottom w:val="single" w:sz="4" w:space="0" w:color="auto"/>
            </w:tcBorders>
            <w:noWrap/>
            <w:hideMark/>
          </w:tcPr>
          <w:p w14:paraId="4EE98436"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A%</w:t>
            </w:r>
          </w:p>
        </w:tc>
        <w:tc>
          <w:tcPr>
            <w:tcW w:w="937" w:type="dxa"/>
            <w:tcBorders>
              <w:top w:val="single" w:sz="4" w:space="0" w:color="auto"/>
              <w:bottom w:val="single" w:sz="4" w:space="0" w:color="auto"/>
            </w:tcBorders>
            <w:noWrap/>
            <w:hideMark/>
          </w:tcPr>
          <w:p w14:paraId="6F81E561"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SA%</w:t>
            </w:r>
          </w:p>
        </w:tc>
      </w:tr>
      <w:tr w:rsidR="00972F0F" w:rsidRPr="008400C4" w14:paraId="567B0EF4" w14:textId="77777777" w:rsidTr="00FA4288">
        <w:trPr>
          <w:trHeight w:val="290"/>
        </w:trPr>
        <w:tc>
          <w:tcPr>
            <w:tcW w:w="4106" w:type="dxa"/>
            <w:tcBorders>
              <w:top w:val="single" w:sz="4" w:space="0" w:color="auto"/>
            </w:tcBorders>
            <w:noWrap/>
            <w:hideMark/>
          </w:tcPr>
          <w:p w14:paraId="57F57935"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AI forecasting systems provide reliable long-term projections.</w:t>
            </w:r>
          </w:p>
        </w:tc>
        <w:tc>
          <w:tcPr>
            <w:tcW w:w="803" w:type="dxa"/>
            <w:tcBorders>
              <w:top w:val="single" w:sz="4" w:space="0" w:color="auto"/>
            </w:tcBorders>
            <w:noWrap/>
            <w:hideMark/>
          </w:tcPr>
          <w:p w14:paraId="7F37D7B1"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tcBorders>
              <w:top w:val="single" w:sz="4" w:space="0" w:color="auto"/>
            </w:tcBorders>
            <w:noWrap/>
            <w:hideMark/>
          </w:tcPr>
          <w:p w14:paraId="1C5AA1A8"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0.8</w:t>
            </w:r>
          </w:p>
        </w:tc>
        <w:tc>
          <w:tcPr>
            <w:tcW w:w="1390" w:type="dxa"/>
            <w:tcBorders>
              <w:top w:val="single" w:sz="4" w:space="0" w:color="auto"/>
            </w:tcBorders>
            <w:noWrap/>
            <w:hideMark/>
          </w:tcPr>
          <w:p w14:paraId="5BF8635A"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15.14</w:t>
            </w:r>
          </w:p>
        </w:tc>
        <w:tc>
          <w:tcPr>
            <w:tcW w:w="779" w:type="dxa"/>
            <w:tcBorders>
              <w:top w:val="single" w:sz="4" w:space="0" w:color="auto"/>
            </w:tcBorders>
            <w:noWrap/>
            <w:hideMark/>
          </w:tcPr>
          <w:p w14:paraId="63084BCF"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51.79</w:t>
            </w:r>
          </w:p>
        </w:tc>
        <w:tc>
          <w:tcPr>
            <w:tcW w:w="937" w:type="dxa"/>
            <w:tcBorders>
              <w:top w:val="single" w:sz="4" w:space="0" w:color="auto"/>
            </w:tcBorders>
            <w:noWrap/>
            <w:hideMark/>
          </w:tcPr>
          <w:p w14:paraId="5051356A"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32.27</w:t>
            </w:r>
          </w:p>
        </w:tc>
      </w:tr>
      <w:tr w:rsidR="00972F0F" w:rsidRPr="008400C4" w14:paraId="3B1C0982" w14:textId="77777777" w:rsidTr="00FA4288">
        <w:trPr>
          <w:trHeight w:val="290"/>
        </w:trPr>
        <w:tc>
          <w:tcPr>
            <w:tcW w:w="4106" w:type="dxa"/>
            <w:noWrap/>
            <w:hideMark/>
          </w:tcPr>
          <w:p w14:paraId="49F9929D"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Forecast outputs remain stable under changing market conditions.</w:t>
            </w:r>
          </w:p>
        </w:tc>
        <w:tc>
          <w:tcPr>
            <w:tcW w:w="803" w:type="dxa"/>
            <w:noWrap/>
            <w:hideMark/>
          </w:tcPr>
          <w:p w14:paraId="067A6110"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1FEA55FE"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0.4</w:t>
            </w:r>
          </w:p>
        </w:tc>
        <w:tc>
          <w:tcPr>
            <w:tcW w:w="1390" w:type="dxa"/>
            <w:noWrap/>
            <w:hideMark/>
          </w:tcPr>
          <w:p w14:paraId="7BF1A712"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16.33</w:t>
            </w:r>
          </w:p>
        </w:tc>
        <w:tc>
          <w:tcPr>
            <w:tcW w:w="779" w:type="dxa"/>
            <w:noWrap/>
            <w:hideMark/>
          </w:tcPr>
          <w:p w14:paraId="00A3476B"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52.99</w:t>
            </w:r>
          </w:p>
        </w:tc>
        <w:tc>
          <w:tcPr>
            <w:tcW w:w="937" w:type="dxa"/>
            <w:noWrap/>
            <w:hideMark/>
          </w:tcPr>
          <w:p w14:paraId="12F77A50"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30.28</w:t>
            </w:r>
          </w:p>
        </w:tc>
      </w:tr>
      <w:tr w:rsidR="00972F0F" w:rsidRPr="008400C4" w14:paraId="6CDB23E2" w14:textId="77777777" w:rsidTr="00FA4288">
        <w:trPr>
          <w:trHeight w:val="290"/>
        </w:trPr>
        <w:tc>
          <w:tcPr>
            <w:tcW w:w="4106" w:type="dxa"/>
            <w:noWrap/>
            <w:hideMark/>
          </w:tcPr>
          <w:p w14:paraId="3DA59948"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Executive planning depends on reliable AI forecasts.</w:t>
            </w:r>
          </w:p>
        </w:tc>
        <w:tc>
          <w:tcPr>
            <w:tcW w:w="803" w:type="dxa"/>
            <w:noWrap/>
            <w:hideMark/>
          </w:tcPr>
          <w:p w14:paraId="14F6213F"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4166294E"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1.59</w:t>
            </w:r>
          </w:p>
        </w:tc>
        <w:tc>
          <w:tcPr>
            <w:tcW w:w="1390" w:type="dxa"/>
            <w:noWrap/>
            <w:hideMark/>
          </w:tcPr>
          <w:p w14:paraId="074B70C1"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15.14</w:t>
            </w:r>
          </w:p>
        </w:tc>
        <w:tc>
          <w:tcPr>
            <w:tcW w:w="779" w:type="dxa"/>
            <w:noWrap/>
            <w:hideMark/>
          </w:tcPr>
          <w:p w14:paraId="7431404D"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57.77</w:t>
            </w:r>
          </w:p>
        </w:tc>
        <w:tc>
          <w:tcPr>
            <w:tcW w:w="937" w:type="dxa"/>
            <w:noWrap/>
            <w:hideMark/>
          </w:tcPr>
          <w:p w14:paraId="207CBFE9"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25.5</w:t>
            </w:r>
          </w:p>
        </w:tc>
      </w:tr>
      <w:tr w:rsidR="00972F0F" w:rsidRPr="008400C4" w14:paraId="00F5C816" w14:textId="77777777" w:rsidTr="00FA4288">
        <w:trPr>
          <w:trHeight w:val="290"/>
        </w:trPr>
        <w:tc>
          <w:tcPr>
            <w:tcW w:w="4106" w:type="dxa"/>
            <w:noWrap/>
            <w:hideMark/>
          </w:tcPr>
          <w:p w14:paraId="2DFC97EE"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Forecasting models enhance confidence in future financial outlook.</w:t>
            </w:r>
          </w:p>
        </w:tc>
        <w:tc>
          <w:tcPr>
            <w:tcW w:w="803" w:type="dxa"/>
            <w:noWrap/>
            <w:hideMark/>
          </w:tcPr>
          <w:p w14:paraId="4E5D3EA1"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6A389707"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1.2</w:t>
            </w:r>
          </w:p>
        </w:tc>
        <w:tc>
          <w:tcPr>
            <w:tcW w:w="1390" w:type="dxa"/>
            <w:noWrap/>
            <w:hideMark/>
          </w:tcPr>
          <w:p w14:paraId="1806E101"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15.14</w:t>
            </w:r>
          </w:p>
        </w:tc>
        <w:tc>
          <w:tcPr>
            <w:tcW w:w="779" w:type="dxa"/>
            <w:noWrap/>
            <w:hideMark/>
          </w:tcPr>
          <w:p w14:paraId="5AF2A7B2"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55.38</w:t>
            </w:r>
          </w:p>
        </w:tc>
        <w:tc>
          <w:tcPr>
            <w:tcW w:w="937" w:type="dxa"/>
            <w:noWrap/>
            <w:hideMark/>
          </w:tcPr>
          <w:p w14:paraId="2A184AAE"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28.29</w:t>
            </w:r>
          </w:p>
        </w:tc>
      </w:tr>
      <w:tr w:rsidR="00972F0F" w:rsidRPr="008400C4" w14:paraId="1C8EE974" w14:textId="77777777" w:rsidTr="00FA4288">
        <w:trPr>
          <w:trHeight w:val="290"/>
        </w:trPr>
        <w:tc>
          <w:tcPr>
            <w:tcW w:w="4106" w:type="dxa"/>
            <w:tcBorders>
              <w:bottom w:val="single" w:sz="4" w:space="0" w:color="auto"/>
            </w:tcBorders>
            <w:noWrap/>
            <w:hideMark/>
          </w:tcPr>
          <w:p w14:paraId="7009A36B"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AI projections are consistently dependable for strategy formulation.</w:t>
            </w:r>
          </w:p>
        </w:tc>
        <w:tc>
          <w:tcPr>
            <w:tcW w:w="803" w:type="dxa"/>
            <w:tcBorders>
              <w:bottom w:val="single" w:sz="4" w:space="0" w:color="auto"/>
            </w:tcBorders>
            <w:noWrap/>
            <w:hideMark/>
          </w:tcPr>
          <w:p w14:paraId="3CCF3F40"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tcBorders>
              <w:bottom w:val="single" w:sz="4" w:space="0" w:color="auto"/>
            </w:tcBorders>
            <w:noWrap/>
            <w:hideMark/>
          </w:tcPr>
          <w:p w14:paraId="75BA5788"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1.59</w:t>
            </w:r>
          </w:p>
        </w:tc>
        <w:tc>
          <w:tcPr>
            <w:tcW w:w="1390" w:type="dxa"/>
            <w:tcBorders>
              <w:bottom w:val="single" w:sz="4" w:space="0" w:color="auto"/>
            </w:tcBorders>
            <w:noWrap/>
            <w:hideMark/>
          </w:tcPr>
          <w:p w14:paraId="08BD0215"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19.52</w:t>
            </w:r>
          </w:p>
        </w:tc>
        <w:tc>
          <w:tcPr>
            <w:tcW w:w="779" w:type="dxa"/>
            <w:tcBorders>
              <w:bottom w:val="single" w:sz="4" w:space="0" w:color="auto"/>
            </w:tcBorders>
            <w:noWrap/>
            <w:hideMark/>
          </w:tcPr>
          <w:p w14:paraId="560594E7"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47.01</w:t>
            </w:r>
          </w:p>
        </w:tc>
        <w:tc>
          <w:tcPr>
            <w:tcW w:w="937" w:type="dxa"/>
            <w:tcBorders>
              <w:bottom w:val="single" w:sz="4" w:space="0" w:color="auto"/>
            </w:tcBorders>
            <w:noWrap/>
            <w:hideMark/>
          </w:tcPr>
          <w:p w14:paraId="2F2E4161"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31.87</w:t>
            </w:r>
          </w:p>
        </w:tc>
      </w:tr>
      <w:tr w:rsidR="00972F0F" w:rsidRPr="008400C4" w14:paraId="04335C46" w14:textId="77777777" w:rsidTr="00FA4288">
        <w:trPr>
          <w:trHeight w:val="290"/>
        </w:trPr>
        <w:tc>
          <w:tcPr>
            <w:tcW w:w="4106" w:type="dxa"/>
            <w:tcBorders>
              <w:top w:val="single" w:sz="4" w:space="0" w:color="auto"/>
              <w:bottom w:val="single" w:sz="4" w:space="0" w:color="auto"/>
            </w:tcBorders>
            <w:noWrap/>
            <w:hideMark/>
          </w:tcPr>
          <w:p w14:paraId="319EB7FF" w14:textId="277C916C"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Speed of Generating Insights</w:t>
            </w:r>
          </w:p>
        </w:tc>
        <w:tc>
          <w:tcPr>
            <w:tcW w:w="803" w:type="dxa"/>
            <w:tcBorders>
              <w:top w:val="single" w:sz="4" w:space="0" w:color="auto"/>
              <w:bottom w:val="single" w:sz="4" w:space="0" w:color="auto"/>
            </w:tcBorders>
            <w:noWrap/>
            <w:hideMark/>
          </w:tcPr>
          <w:p w14:paraId="31057599"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SD%</w:t>
            </w:r>
          </w:p>
        </w:tc>
        <w:tc>
          <w:tcPr>
            <w:tcW w:w="1001" w:type="dxa"/>
            <w:tcBorders>
              <w:top w:val="single" w:sz="4" w:space="0" w:color="auto"/>
              <w:bottom w:val="single" w:sz="4" w:space="0" w:color="auto"/>
            </w:tcBorders>
            <w:noWrap/>
            <w:hideMark/>
          </w:tcPr>
          <w:p w14:paraId="397D3EC2"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D%</w:t>
            </w:r>
          </w:p>
        </w:tc>
        <w:tc>
          <w:tcPr>
            <w:tcW w:w="1390" w:type="dxa"/>
            <w:tcBorders>
              <w:top w:val="single" w:sz="4" w:space="0" w:color="auto"/>
              <w:bottom w:val="single" w:sz="4" w:space="0" w:color="auto"/>
            </w:tcBorders>
            <w:noWrap/>
            <w:hideMark/>
          </w:tcPr>
          <w:p w14:paraId="14DD5998" w14:textId="72CEE44A"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MA%</w:t>
            </w:r>
          </w:p>
        </w:tc>
        <w:tc>
          <w:tcPr>
            <w:tcW w:w="779" w:type="dxa"/>
            <w:tcBorders>
              <w:top w:val="single" w:sz="4" w:space="0" w:color="auto"/>
              <w:bottom w:val="single" w:sz="4" w:space="0" w:color="auto"/>
            </w:tcBorders>
            <w:noWrap/>
            <w:hideMark/>
          </w:tcPr>
          <w:p w14:paraId="0AC2C9C7"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A%</w:t>
            </w:r>
          </w:p>
        </w:tc>
        <w:tc>
          <w:tcPr>
            <w:tcW w:w="937" w:type="dxa"/>
            <w:tcBorders>
              <w:top w:val="single" w:sz="4" w:space="0" w:color="auto"/>
              <w:bottom w:val="single" w:sz="4" w:space="0" w:color="auto"/>
            </w:tcBorders>
            <w:noWrap/>
            <w:hideMark/>
          </w:tcPr>
          <w:p w14:paraId="6DC39B8D"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SA%</w:t>
            </w:r>
          </w:p>
        </w:tc>
      </w:tr>
      <w:tr w:rsidR="00972F0F" w:rsidRPr="008400C4" w14:paraId="540AD557" w14:textId="77777777" w:rsidTr="00FA4288">
        <w:trPr>
          <w:trHeight w:val="290"/>
        </w:trPr>
        <w:tc>
          <w:tcPr>
            <w:tcW w:w="4106" w:type="dxa"/>
            <w:tcBorders>
              <w:top w:val="single" w:sz="4" w:space="0" w:color="auto"/>
            </w:tcBorders>
            <w:noWrap/>
            <w:hideMark/>
          </w:tcPr>
          <w:p w14:paraId="41679A35"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AI systems generate financial insights rapidly.</w:t>
            </w:r>
          </w:p>
        </w:tc>
        <w:tc>
          <w:tcPr>
            <w:tcW w:w="803" w:type="dxa"/>
            <w:tcBorders>
              <w:top w:val="single" w:sz="4" w:space="0" w:color="auto"/>
            </w:tcBorders>
            <w:noWrap/>
            <w:hideMark/>
          </w:tcPr>
          <w:p w14:paraId="3E93C69C"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tcBorders>
              <w:top w:val="single" w:sz="4" w:space="0" w:color="auto"/>
            </w:tcBorders>
            <w:noWrap/>
            <w:hideMark/>
          </w:tcPr>
          <w:p w14:paraId="463722F7"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0.8</w:t>
            </w:r>
          </w:p>
        </w:tc>
        <w:tc>
          <w:tcPr>
            <w:tcW w:w="1390" w:type="dxa"/>
            <w:tcBorders>
              <w:top w:val="single" w:sz="4" w:space="0" w:color="auto"/>
            </w:tcBorders>
            <w:noWrap/>
            <w:hideMark/>
          </w:tcPr>
          <w:p w14:paraId="4C4544D5"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10.76</w:t>
            </w:r>
          </w:p>
        </w:tc>
        <w:tc>
          <w:tcPr>
            <w:tcW w:w="779" w:type="dxa"/>
            <w:tcBorders>
              <w:top w:val="single" w:sz="4" w:space="0" w:color="auto"/>
            </w:tcBorders>
            <w:noWrap/>
            <w:hideMark/>
          </w:tcPr>
          <w:p w14:paraId="186E76D3"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50.2</w:t>
            </w:r>
          </w:p>
        </w:tc>
        <w:tc>
          <w:tcPr>
            <w:tcW w:w="937" w:type="dxa"/>
            <w:tcBorders>
              <w:top w:val="single" w:sz="4" w:space="0" w:color="auto"/>
            </w:tcBorders>
            <w:noWrap/>
            <w:hideMark/>
          </w:tcPr>
          <w:p w14:paraId="60D12F27"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38.25</w:t>
            </w:r>
          </w:p>
        </w:tc>
      </w:tr>
      <w:tr w:rsidR="00972F0F" w:rsidRPr="008400C4" w14:paraId="4FF735CE" w14:textId="77777777" w:rsidTr="00FA4288">
        <w:trPr>
          <w:trHeight w:val="290"/>
        </w:trPr>
        <w:tc>
          <w:tcPr>
            <w:tcW w:w="4106" w:type="dxa"/>
            <w:noWrap/>
            <w:hideMark/>
          </w:tcPr>
          <w:p w14:paraId="3EA75335"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Predictive reports are available in real time.</w:t>
            </w:r>
          </w:p>
        </w:tc>
        <w:tc>
          <w:tcPr>
            <w:tcW w:w="803" w:type="dxa"/>
            <w:noWrap/>
            <w:hideMark/>
          </w:tcPr>
          <w:p w14:paraId="342FE19C"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2BEEF0D8"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390" w:type="dxa"/>
            <w:noWrap/>
            <w:hideMark/>
          </w:tcPr>
          <w:p w14:paraId="089A59C7"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14.74</w:t>
            </w:r>
          </w:p>
        </w:tc>
        <w:tc>
          <w:tcPr>
            <w:tcW w:w="779" w:type="dxa"/>
            <w:noWrap/>
            <w:hideMark/>
          </w:tcPr>
          <w:p w14:paraId="2472C976"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51</w:t>
            </w:r>
          </w:p>
        </w:tc>
        <w:tc>
          <w:tcPr>
            <w:tcW w:w="937" w:type="dxa"/>
            <w:noWrap/>
            <w:hideMark/>
          </w:tcPr>
          <w:p w14:paraId="62A7871C"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34.26</w:t>
            </w:r>
          </w:p>
        </w:tc>
      </w:tr>
      <w:tr w:rsidR="00972F0F" w:rsidRPr="008400C4" w14:paraId="27F99D0D" w14:textId="77777777" w:rsidTr="00FA4288">
        <w:trPr>
          <w:trHeight w:val="290"/>
        </w:trPr>
        <w:tc>
          <w:tcPr>
            <w:tcW w:w="4106" w:type="dxa"/>
            <w:noWrap/>
            <w:hideMark/>
          </w:tcPr>
          <w:p w14:paraId="59D80A9C"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Faster analytics improves responsiveness to market changes.</w:t>
            </w:r>
          </w:p>
        </w:tc>
        <w:tc>
          <w:tcPr>
            <w:tcW w:w="803" w:type="dxa"/>
            <w:noWrap/>
            <w:hideMark/>
          </w:tcPr>
          <w:p w14:paraId="501BD64B"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56F8C9FF"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1.2</w:t>
            </w:r>
          </w:p>
        </w:tc>
        <w:tc>
          <w:tcPr>
            <w:tcW w:w="1390" w:type="dxa"/>
            <w:noWrap/>
            <w:hideMark/>
          </w:tcPr>
          <w:p w14:paraId="216A11CE"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13.55</w:t>
            </w:r>
          </w:p>
        </w:tc>
        <w:tc>
          <w:tcPr>
            <w:tcW w:w="779" w:type="dxa"/>
            <w:noWrap/>
            <w:hideMark/>
          </w:tcPr>
          <w:p w14:paraId="7D39E153"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48.61</w:t>
            </w:r>
          </w:p>
        </w:tc>
        <w:tc>
          <w:tcPr>
            <w:tcW w:w="937" w:type="dxa"/>
            <w:noWrap/>
            <w:hideMark/>
          </w:tcPr>
          <w:p w14:paraId="30863706"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36.65</w:t>
            </w:r>
          </w:p>
        </w:tc>
      </w:tr>
      <w:tr w:rsidR="00972F0F" w:rsidRPr="008400C4" w14:paraId="276B4878" w14:textId="77777777" w:rsidTr="00FA4288">
        <w:trPr>
          <w:trHeight w:val="290"/>
        </w:trPr>
        <w:tc>
          <w:tcPr>
            <w:tcW w:w="4106" w:type="dxa"/>
            <w:noWrap/>
            <w:hideMark/>
          </w:tcPr>
          <w:p w14:paraId="2E0AB438"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Executives receive timely predictive updates.</w:t>
            </w:r>
          </w:p>
        </w:tc>
        <w:tc>
          <w:tcPr>
            <w:tcW w:w="803" w:type="dxa"/>
            <w:noWrap/>
            <w:hideMark/>
          </w:tcPr>
          <w:p w14:paraId="6BB0A088"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720B7997"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1.2</w:t>
            </w:r>
          </w:p>
        </w:tc>
        <w:tc>
          <w:tcPr>
            <w:tcW w:w="1390" w:type="dxa"/>
            <w:noWrap/>
            <w:hideMark/>
          </w:tcPr>
          <w:p w14:paraId="3D447D2F"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11.16</w:t>
            </w:r>
          </w:p>
        </w:tc>
        <w:tc>
          <w:tcPr>
            <w:tcW w:w="779" w:type="dxa"/>
            <w:noWrap/>
            <w:hideMark/>
          </w:tcPr>
          <w:p w14:paraId="07833A23"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55.38</w:t>
            </w:r>
          </w:p>
        </w:tc>
        <w:tc>
          <w:tcPr>
            <w:tcW w:w="937" w:type="dxa"/>
            <w:noWrap/>
            <w:hideMark/>
          </w:tcPr>
          <w:p w14:paraId="5059FDD2"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32.27</w:t>
            </w:r>
          </w:p>
        </w:tc>
      </w:tr>
      <w:tr w:rsidR="00972F0F" w:rsidRPr="008400C4" w14:paraId="25A7DC51" w14:textId="77777777" w:rsidTr="00FA4288">
        <w:trPr>
          <w:trHeight w:val="290"/>
        </w:trPr>
        <w:tc>
          <w:tcPr>
            <w:tcW w:w="4106" w:type="dxa"/>
            <w:tcBorders>
              <w:bottom w:val="single" w:sz="4" w:space="0" w:color="auto"/>
            </w:tcBorders>
            <w:noWrap/>
            <w:hideMark/>
          </w:tcPr>
          <w:p w14:paraId="59C7DBA4"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AI reduces delays in interpreting financial trends.</w:t>
            </w:r>
          </w:p>
        </w:tc>
        <w:tc>
          <w:tcPr>
            <w:tcW w:w="803" w:type="dxa"/>
            <w:tcBorders>
              <w:bottom w:val="single" w:sz="4" w:space="0" w:color="auto"/>
            </w:tcBorders>
            <w:noWrap/>
            <w:hideMark/>
          </w:tcPr>
          <w:p w14:paraId="6341F752"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tcBorders>
              <w:bottom w:val="single" w:sz="4" w:space="0" w:color="auto"/>
            </w:tcBorders>
            <w:noWrap/>
            <w:hideMark/>
          </w:tcPr>
          <w:p w14:paraId="74B9EF56"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1.59</w:t>
            </w:r>
          </w:p>
        </w:tc>
        <w:tc>
          <w:tcPr>
            <w:tcW w:w="1390" w:type="dxa"/>
            <w:tcBorders>
              <w:bottom w:val="single" w:sz="4" w:space="0" w:color="auto"/>
            </w:tcBorders>
            <w:noWrap/>
            <w:hideMark/>
          </w:tcPr>
          <w:p w14:paraId="1C1F9B53"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9.56</w:t>
            </w:r>
          </w:p>
        </w:tc>
        <w:tc>
          <w:tcPr>
            <w:tcW w:w="779" w:type="dxa"/>
            <w:tcBorders>
              <w:bottom w:val="single" w:sz="4" w:space="0" w:color="auto"/>
            </w:tcBorders>
            <w:noWrap/>
            <w:hideMark/>
          </w:tcPr>
          <w:p w14:paraId="039673FB"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51</w:t>
            </w:r>
          </w:p>
        </w:tc>
        <w:tc>
          <w:tcPr>
            <w:tcW w:w="937" w:type="dxa"/>
            <w:tcBorders>
              <w:bottom w:val="single" w:sz="4" w:space="0" w:color="auto"/>
            </w:tcBorders>
            <w:noWrap/>
            <w:hideMark/>
          </w:tcPr>
          <w:p w14:paraId="3DEC19D5"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37.85</w:t>
            </w:r>
          </w:p>
        </w:tc>
      </w:tr>
      <w:tr w:rsidR="00972F0F" w:rsidRPr="008400C4" w14:paraId="06C345ED" w14:textId="77777777" w:rsidTr="00FA4288">
        <w:trPr>
          <w:trHeight w:val="290"/>
        </w:trPr>
        <w:tc>
          <w:tcPr>
            <w:tcW w:w="4106" w:type="dxa"/>
            <w:tcBorders>
              <w:top w:val="single" w:sz="4" w:space="0" w:color="auto"/>
              <w:bottom w:val="single" w:sz="4" w:space="0" w:color="auto"/>
            </w:tcBorders>
            <w:noWrap/>
            <w:hideMark/>
          </w:tcPr>
          <w:p w14:paraId="33BBE465" w14:textId="6F7B14D7" w:rsidR="00972F0F" w:rsidRPr="008400C4" w:rsidRDefault="00DF5248" w:rsidP="00972F0F">
            <w:pPr>
              <w:rPr>
                <w:rFonts w:cs="Times New Roman"/>
                <w:b/>
                <w:bCs/>
                <w:color w:val="000000" w:themeColor="text1"/>
                <w:szCs w:val="24"/>
              </w:rPr>
            </w:pPr>
            <w:r w:rsidRPr="008400C4">
              <w:rPr>
                <w:rFonts w:eastAsia="Calibri" w:cs="Times New Roman"/>
                <w:b/>
                <w:bCs/>
                <w:color w:val="000000"/>
                <w:kern w:val="2"/>
                <w:szCs w:val="24"/>
                <w14:ligatures w14:val="standardContextual"/>
              </w:rPr>
              <w:t>Timeliness of Managerial Reports</w:t>
            </w:r>
          </w:p>
        </w:tc>
        <w:tc>
          <w:tcPr>
            <w:tcW w:w="803" w:type="dxa"/>
            <w:tcBorders>
              <w:top w:val="single" w:sz="4" w:space="0" w:color="auto"/>
              <w:bottom w:val="single" w:sz="4" w:space="0" w:color="auto"/>
            </w:tcBorders>
            <w:noWrap/>
            <w:hideMark/>
          </w:tcPr>
          <w:p w14:paraId="4A35CFC8"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SD%</w:t>
            </w:r>
          </w:p>
        </w:tc>
        <w:tc>
          <w:tcPr>
            <w:tcW w:w="1001" w:type="dxa"/>
            <w:tcBorders>
              <w:top w:val="single" w:sz="4" w:space="0" w:color="auto"/>
              <w:bottom w:val="single" w:sz="4" w:space="0" w:color="auto"/>
            </w:tcBorders>
            <w:noWrap/>
            <w:hideMark/>
          </w:tcPr>
          <w:p w14:paraId="0D710460"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D%</w:t>
            </w:r>
          </w:p>
        </w:tc>
        <w:tc>
          <w:tcPr>
            <w:tcW w:w="1390" w:type="dxa"/>
            <w:tcBorders>
              <w:top w:val="single" w:sz="4" w:space="0" w:color="auto"/>
              <w:bottom w:val="single" w:sz="4" w:space="0" w:color="auto"/>
            </w:tcBorders>
            <w:noWrap/>
            <w:hideMark/>
          </w:tcPr>
          <w:p w14:paraId="43C18CC0" w14:textId="0CF2ED75"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MA%</w:t>
            </w:r>
          </w:p>
        </w:tc>
        <w:tc>
          <w:tcPr>
            <w:tcW w:w="779" w:type="dxa"/>
            <w:tcBorders>
              <w:top w:val="single" w:sz="4" w:space="0" w:color="auto"/>
              <w:bottom w:val="single" w:sz="4" w:space="0" w:color="auto"/>
            </w:tcBorders>
            <w:noWrap/>
            <w:hideMark/>
          </w:tcPr>
          <w:p w14:paraId="73416C3A"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A%</w:t>
            </w:r>
          </w:p>
        </w:tc>
        <w:tc>
          <w:tcPr>
            <w:tcW w:w="937" w:type="dxa"/>
            <w:tcBorders>
              <w:top w:val="single" w:sz="4" w:space="0" w:color="auto"/>
              <w:bottom w:val="single" w:sz="4" w:space="0" w:color="auto"/>
            </w:tcBorders>
            <w:noWrap/>
            <w:hideMark/>
          </w:tcPr>
          <w:p w14:paraId="2FE1DC0A" w14:textId="77777777" w:rsidR="00972F0F" w:rsidRPr="008400C4" w:rsidRDefault="00972F0F" w:rsidP="00972F0F">
            <w:pPr>
              <w:rPr>
                <w:rFonts w:cs="Times New Roman"/>
                <w:b/>
                <w:bCs/>
                <w:color w:val="000000" w:themeColor="text1"/>
                <w:szCs w:val="24"/>
              </w:rPr>
            </w:pPr>
            <w:r w:rsidRPr="008400C4">
              <w:rPr>
                <w:rFonts w:cs="Times New Roman"/>
                <w:b/>
                <w:bCs/>
                <w:color w:val="000000" w:themeColor="text1"/>
                <w:szCs w:val="24"/>
              </w:rPr>
              <w:t>SA%</w:t>
            </w:r>
          </w:p>
        </w:tc>
      </w:tr>
      <w:tr w:rsidR="00972F0F" w:rsidRPr="008400C4" w14:paraId="0A4344E0" w14:textId="77777777" w:rsidTr="00FA4288">
        <w:trPr>
          <w:trHeight w:val="290"/>
        </w:trPr>
        <w:tc>
          <w:tcPr>
            <w:tcW w:w="4106" w:type="dxa"/>
            <w:tcBorders>
              <w:top w:val="single" w:sz="4" w:space="0" w:color="auto"/>
            </w:tcBorders>
            <w:noWrap/>
            <w:hideMark/>
          </w:tcPr>
          <w:p w14:paraId="0C5E43DB"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AI-generated reports are delivered promptly.</w:t>
            </w:r>
          </w:p>
        </w:tc>
        <w:tc>
          <w:tcPr>
            <w:tcW w:w="803" w:type="dxa"/>
            <w:tcBorders>
              <w:top w:val="single" w:sz="4" w:space="0" w:color="auto"/>
            </w:tcBorders>
            <w:noWrap/>
            <w:hideMark/>
          </w:tcPr>
          <w:p w14:paraId="175DE939"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tcBorders>
              <w:top w:val="single" w:sz="4" w:space="0" w:color="auto"/>
            </w:tcBorders>
            <w:noWrap/>
            <w:hideMark/>
          </w:tcPr>
          <w:p w14:paraId="08C9002F"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0.4</w:t>
            </w:r>
          </w:p>
        </w:tc>
        <w:tc>
          <w:tcPr>
            <w:tcW w:w="1390" w:type="dxa"/>
            <w:tcBorders>
              <w:top w:val="single" w:sz="4" w:space="0" w:color="auto"/>
            </w:tcBorders>
            <w:noWrap/>
            <w:hideMark/>
          </w:tcPr>
          <w:p w14:paraId="2218C1B3"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17.13</w:t>
            </w:r>
          </w:p>
        </w:tc>
        <w:tc>
          <w:tcPr>
            <w:tcW w:w="779" w:type="dxa"/>
            <w:tcBorders>
              <w:top w:val="single" w:sz="4" w:space="0" w:color="auto"/>
            </w:tcBorders>
            <w:noWrap/>
            <w:hideMark/>
          </w:tcPr>
          <w:p w14:paraId="2ACBB377"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46.22</w:t>
            </w:r>
          </w:p>
        </w:tc>
        <w:tc>
          <w:tcPr>
            <w:tcW w:w="937" w:type="dxa"/>
            <w:tcBorders>
              <w:top w:val="single" w:sz="4" w:space="0" w:color="auto"/>
            </w:tcBorders>
            <w:noWrap/>
            <w:hideMark/>
          </w:tcPr>
          <w:p w14:paraId="63B0A1FD"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36.25</w:t>
            </w:r>
          </w:p>
        </w:tc>
      </w:tr>
      <w:tr w:rsidR="00972F0F" w:rsidRPr="008400C4" w14:paraId="32D0C3CC" w14:textId="77777777" w:rsidTr="00FA4288">
        <w:trPr>
          <w:trHeight w:val="290"/>
        </w:trPr>
        <w:tc>
          <w:tcPr>
            <w:tcW w:w="4106" w:type="dxa"/>
            <w:noWrap/>
            <w:hideMark/>
          </w:tcPr>
          <w:p w14:paraId="51B5F04F"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Timely reports improve strategic intervention.</w:t>
            </w:r>
          </w:p>
        </w:tc>
        <w:tc>
          <w:tcPr>
            <w:tcW w:w="803" w:type="dxa"/>
            <w:noWrap/>
            <w:hideMark/>
          </w:tcPr>
          <w:p w14:paraId="4BD0E39C"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27B8BA81"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0.8</w:t>
            </w:r>
          </w:p>
        </w:tc>
        <w:tc>
          <w:tcPr>
            <w:tcW w:w="1390" w:type="dxa"/>
            <w:noWrap/>
            <w:hideMark/>
          </w:tcPr>
          <w:p w14:paraId="74D7B0BD"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10.76</w:t>
            </w:r>
          </w:p>
        </w:tc>
        <w:tc>
          <w:tcPr>
            <w:tcW w:w="779" w:type="dxa"/>
            <w:noWrap/>
            <w:hideMark/>
          </w:tcPr>
          <w:p w14:paraId="11A4469D"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56.18</w:t>
            </w:r>
          </w:p>
        </w:tc>
        <w:tc>
          <w:tcPr>
            <w:tcW w:w="937" w:type="dxa"/>
            <w:noWrap/>
            <w:hideMark/>
          </w:tcPr>
          <w:p w14:paraId="6635A390"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32.27</w:t>
            </w:r>
          </w:p>
        </w:tc>
      </w:tr>
      <w:tr w:rsidR="00972F0F" w:rsidRPr="008400C4" w14:paraId="29DC586F" w14:textId="77777777" w:rsidTr="00FA4288">
        <w:trPr>
          <w:trHeight w:val="290"/>
        </w:trPr>
        <w:tc>
          <w:tcPr>
            <w:tcW w:w="4106" w:type="dxa"/>
            <w:noWrap/>
            <w:hideMark/>
          </w:tcPr>
          <w:p w14:paraId="0DF445F3"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lastRenderedPageBreak/>
              <w:t>Delays in reporting rarely affect strategic decisions.</w:t>
            </w:r>
          </w:p>
        </w:tc>
        <w:tc>
          <w:tcPr>
            <w:tcW w:w="803" w:type="dxa"/>
            <w:noWrap/>
            <w:hideMark/>
          </w:tcPr>
          <w:p w14:paraId="6F2C30C6"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0D58104C"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0.4</w:t>
            </w:r>
          </w:p>
        </w:tc>
        <w:tc>
          <w:tcPr>
            <w:tcW w:w="1390" w:type="dxa"/>
            <w:noWrap/>
            <w:hideMark/>
          </w:tcPr>
          <w:p w14:paraId="0675EA89"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16.73</w:t>
            </w:r>
          </w:p>
        </w:tc>
        <w:tc>
          <w:tcPr>
            <w:tcW w:w="779" w:type="dxa"/>
            <w:noWrap/>
            <w:hideMark/>
          </w:tcPr>
          <w:p w14:paraId="74B342B6"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45.82</w:t>
            </w:r>
          </w:p>
        </w:tc>
        <w:tc>
          <w:tcPr>
            <w:tcW w:w="937" w:type="dxa"/>
            <w:noWrap/>
            <w:hideMark/>
          </w:tcPr>
          <w:p w14:paraId="1C13421F"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37.05</w:t>
            </w:r>
          </w:p>
        </w:tc>
      </w:tr>
      <w:tr w:rsidR="00972F0F" w:rsidRPr="008400C4" w14:paraId="32B2A011" w14:textId="77777777" w:rsidTr="00FA4288">
        <w:trPr>
          <w:trHeight w:val="290"/>
        </w:trPr>
        <w:tc>
          <w:tcPr>
            <w:tcW w:w="4106" w:type="dxa"/>
            <w:noWrap/>
            <w:hideMark/>
          </w:tcPr>
          <w:p w14:paraId="05396482"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AI enhances coordination across departments through timely reporting.</w:t>
            </w:r>
          </w:p>
        </w:tc>
        <w:tc>
          <w:tcPr>
            <w:tcW w:w="803" w:type="dxa"/>
            <w:noWrap/>
            <w:hideMark/>
          </w:tcPr>
          <w:p w14:paraId="05D17BF6"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noWrap/>
            <w:hideMark/>
          </w:tcPr>
          <w:p w14:paraId="508D50B3"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1.59</w:t>
            </w:r>
          </w:p>
        </w:tc>
        <w:tc>
          <w:tcPr>
            <w:tcW w:w="1390" w:type="dxa"/>
            <w:noWrap/>
            <w:hideMark/>
          </w:tcPr>
          <w:p w14:paraId="585DD60B"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15.54</w:t>
            </w:r>
          </w:p>
        </w:tc>
        <w:tc>
          <w:tcPr>
            <w:tcW w:w="779" w:type="dxa"/>
            <w:noWrap/>
            <w:hideMark/>
          </w:tcPr>
          <w:p w14:paraId="22E936DE"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45.02</w:t>
            </w:r>
          </w:p>
        </w:tc>
        <w:tc>
          <w:tcPr>
            <w:tcW w:w="937" w:type="dxa"/>
            <w:noWrap/>
            <w:hideMark/>
          </w:tcPr>
          <w:p w14:paraId="67EAB870"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37.85</w:t>
            </w:r>
          </w:p>
        </w:tc>
      </w:tr>
      <w:tr w:rsidR="00972F0F" w:rsidRPr="008400C4" w14:paraId="5E914DF4" w14:textId="77777777" w:rsidTr="00FA4288">
        <w:trPr>
          <w:trHeight w:val="290"/>
        </w:trPr>
        <w:tc>
          <w:tcPr>
            <w:tcW w:w="4106" w:type="dxa"/>
            <w:tcBorders>
              <w:bottom w:val="single" w:sz="4" w:space="0" w:color="auto"/>
            </w:tcBorders>
            <w:noWrap/>
            <w:hideMark/>
          </w:tcPr>
          <w:p w14:paraId="09B37DED"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Predictive reports support proactive planning rather than reactive action.</w:t>
            </w:r>
          </w:p>
        </w:tc>
        <w:tc>
          <w:tcPr>
            <w:tcW w:w="803" w:type="dxa"/>
            <w:tcBorders>
              <w:bottom w:val="single" w:sz="4" w:space="0" w:color="auto"/>
            </w:tcBorders>
            <w:noWrap/>
            <w:hideMark/>
          </w:tcPr>
          <w:p w14:paraId="45F2A718"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001" w:type="dxa"/>
            <w:tcBorders>
              <w:bottom w:val="single" w:sz="4" w:space="0" w:color="auto"/>
            </w:tcBorders>
            <w:noWrap/>
            <w:hideMark/>
          </w:tcPr>
          <w:p w14:paraId="09010DD4"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0</w:t>
            </w:r>
          </w:p>
        </w:tc>
        <w:tc>
          <w:tcPr>
            <w:tcW w:w="1390" w:type="dxa"/>
            <w:tcBorders>
              <w:bottom w:val="single" w:sz="4" w:space="0" w:color="auto"/>
            </w:tcBorders>
            <w:noWrap/>
            <w:hideMark/>
          </w:tcPr>
          <w:p w14:paraId="087C23C9"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11.95</w:t>
            </w:r>
          </w:p>
        </w:tc>
        <w:tc>
          <w:tcPr>
            <w:tcW w:w="779" w:type="dxa"/>
            <w:tcBorders>
              <w:bottom w:val="single" w:sz="4" w:space="0" w:color="auto"/>
            </w:tcBorders>
            <w:noWrap/>
            <w:hideMark/>
          </w:tcPr>
          <w:p w14:paraId="1D75781D"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54.18</w:t>
            </w:r>
          </w:p>
        </w:tc>
        <w:tc>
          <w:tcPr>
            <w:tcW w:w="937" w:type="dxa"/>
            <w:tcBorders>
              <w:bottom w:val="single" w:sz="4" w:space="0" w:color="auto"/>
            </w:tcBorders>
            <w:noWrap/>
            <w:hideMark/>
          </w:tcPr>
          <w:p w14:paraId="3E8DBCD0" w14:textId="77777777" w:rsidR="00972F0F" w:rsidRPr="008400C4" w:rsidRDefault="00972F0F" w:rsidP="00972F0F">
            <w:pPr>
              <w:rPr>
                <w:rFonts w:cs="Times New Roman"/>
                <w:color w:val="000000" w:themeColor="text1"/>
                <w:szCs w:val="24"/>
              </w:rPr>
            </w:pPr>
            <w:r w:rsidRPr="008400C4">
              <w:rPr>
                <w:rFonts w:cs="Times New Roman"/>
                <w:color w:val="000000" w:themeColor="text1"/>
                <w:szCs w:val="24"/>
              </w:rPr>
              <w:t>33.86</w:t>
            </w:r>
          </w:p>
        </w:tc>
      </w:tr>
    </w:tbl>
    <w:p w14:paraId="572CE09A" w14:textId="77777777" w:rsidR="00B00A08" w:rsidRDefault="00B00A08">
      <w:pPr>
        <w:rPr>
          <w:rFonts w:cs="Times New Roman"/>
          <w:b/>
          <w:bCs/>
          <w:color w:val="000000" w:themeColor="text1"/>
          <w:szCs w:val="24"/>
        </w:rPr>
      </w:pPr>
    </w:p>
    <w:p w14:paraId="0D118A1B" w14:textId="49C4EDB1" w:rsidR="00831D41" w:rsidRPr="00B00A08" w:rsidRDefault="00B00A08">
      <w:pPr>
        <w:rPr>
          <w:b/>
          <w:bCs/>
        </w:rPr>
      </w:pPr>
      <w:r w:rsidRPr="00B00A08">
        <w:rPr>
          <w:rFonts w:cs="Times New Roman"/>
          <w:b/>
          <w:bCs/>
          <w:color w:val="000000" w:themeColor="text1"/>
          <w:szCs w:val="24"/>
        </w:rPr>
        <w:t xml:space="preserve">4.5.2.1 </w:t>
      </w:r>
      <w:r w:rsidRPr="00B00A08">
        <w:rPr>
          <w:b/>
          <w:bCs/>
        </w:rPr>
        <w:t>Forecast Reliability</w:t>
      </w:r>
    </w:p>
    <w:p w14:paraId="22DF8CA0" w14:textId="4ACD21D6" w:rsidR="00B00A08" w:rsidRDefault="00B00A08" w:rsidP="00B00A08">
      <w:pPr>
        <w:spacing w:line="360" w:lineRule="auto"/>
      </w:pPr>
      <w:r>
        <w:t>The findings on forecast reliability indicated that the majority of respondents agreed that AI forecasting systems provide reliable long-term projections. Specifically, 51.79% of the respondents agreed while 32.27% strongly agreed with the statement. Similarly, 52.99% agreed and 30.28% strongly agreed that forecast outputs remain stable under changing market conditions. On whether executive planning depends on reliable AI forecasts, 57.77% agreed while 25.50% strongly agreed. In addition, 55.38% of the respondents agreed and 28.29% strongly agreed that forecasting models enhance confidence in future financial outlook. Further, 47.01% agreed while 31.87% strongly agreed that AI projections are consistently dependable for strategy formulation. The findings generally indicate that respondents perceived AI-enabled forecasting systems as reliable tools for supporting long-term strategic planning and organizational forecasting.</w:t>
      </w:r>
    </w:p>
    <w:p w14:paraId="3A97EECD" w14:textId="0AC968FC" w:rsidR="00B00A08" w:rsidRPr="00B00A08" w:rsidRDefault="00B00A08" w:rsidP="00B00A08">
      <w:pPr>
        <w:spacing w:line="360" w:lineRule="auto"/>
        <w:rPr>
          <w:b/>
          <w:bCs/>
        </w:rPr>
      </w:pPr>
      <w:r w:rsidRPr="00B00A08">
        <w:rPr>
          <w:b/>
          <w:bCs/>
        </w:rPr>
        <w:t>4.5.2.2 Speed of Generating Insights</w:t>
      </w:r>
    </w:p>
    <w:p w14:paraId="6BCD54D3" w14:textId="37106E85" w:rsidR="00B00A08" w:rsidRDefault="00B00A08" w:rsidP="00B00A08">
      <w:pPr>
        <w:spacing w:line="360" w:lineRule="auto"/>
      </w:pPr>
      <w:r>
        <w:t>The findings on the speed of generating insights revealed that 50.20% of the respondents agreed while 38.25% strongly agreed that AI systems generate financial insights rapidly. Additionally, 51.00% agreed and 34.26% strongly agreed that predictive reports are available in real time. On whether faster analytics improves responsiveness to market changes, 48.61% agreed while 36.65% strongly agreed. The findings further showed that 55.38% of the respondents agreed and 32.27% strongly agreed that executives receive timely predictive updates. Moreover, 51.00% agreed while 37.85% strongly agreed that AI reduces delays in interpreting financial trends. These findings suggest that AI-enabled forecasting systems significantly enhance the speed and efficiency of generating insights necessary for effective strategic decision-making.</w:t>
      </w:r>
    </w:p>
    <w:p w14:paraId="3E86EFF4" w14:textId="25B01650" w:rsidR="00FA4288" w:rsidRDefault="00B00A08" w:rsidP="00B00A08">
      <w:pPr>
        <w:spacing w:line="360" w:lineRule="auto"/>
        <w:rPr>
          <w:rFonts w:cs="Times New Roman"/>
          <w:b/>
          <w:bCs/>
          <w:color w:val="000000" w:themeColor="text1"/>
          <w:szCs w:val="24"/>
        </w:rPr>
      </w:pPr>
      <w:r w:rsidRPr="00B00A08">
        <w:rPr>
          <w:b/>
          <w:bCs/>
        </w:rPr>
        <w:t>4.5.2.3 Timeliness of Managerial Reports</w:t>
      </w:r>
    </w:p>
    <w:p w14:paraId="6F54AFE2" w14:textId="4A71DDBF" w:rsidR="00B00A08" w:rsidRPr="008400C4" w:rsidRDefault="00B00A08" w:rsidP="00B00A08">
      <w:pPr>
        <w:spacing w:line="360" w:lineRule="auto"/>
        <w:rPr>
          <w:rFonts w:cs="Times New Roman"/>
          <w:b/>
          <w:bCs/>
          <w:color w:val="000000" w:themeColor="text1"/>
          <w:szCs w:val="24"/>
        </w:rPr>
      </w:pPr>
      <w:r>
        <w:lastRenderedPageBreak/>
        <w:t>The findings on timeliness of managerial reports demonstrated that 46.22% of the respondents agreed while 36.25% strongly agreed that AI-generated reports are delivered promptly. Similarly, 56.18% agreed and 32.27% strongly agreed that timely reports improve strategic intervention. On whether delays in reporting rarely affect strategic decisions, 45.82% agreed while 37.05% strongly agreed. In addition, 45.02% of the respondents agreed and 37.85% strongly agreed that AI enhances coordination across departments through timely reporting. Further, 54.18% agreed while 33.86% strongly agreed that predictive reports support proactive planning rather than reactive action. The findings therefore indicate that AI-enabled forecasting systems play a significant role in improving the timeliness, coordination, and effectiveness of managerial reporting and strategic planning within Kenya Commercial Bank Limited.</w:t>
      </w:r>
    </w:p>
    <w:p w14:paraId="7FBC0CFC" w14:textId="7972EC69" w:rsidR="00DF5248" w:rsidRDefault="00FA4288" w:rsidP="00B00A08">
      <w:pPr>
        <w:pStyle w:val="Heading3"/>
      </w:pPr>
      <w:r>
        <w:t xml:space="preserve">4.5.3 </w:t>
      </w:r>
      <w:r w:rsidR="00DF5248" w:rsidRPr="008400C4">
        <w:t>A</w:t>
      </w:r>
      <w:r w:rsidR="00610487" w:rsidRPr="008400C4">
        <w:t>I</w:t>
      </w:r>
      <w:r w:rsidR="00DF5248" w:rsidRPr="008400C4">
        <w:t>-Driven Risk Prediction Models</w:t>
      </w:r>
    </w:p>
    <w:p w14:paraId="4873D3DB" w14:textId="77777777" w:rsidR="00FA4288" w:rsidRDefault="00FA4288" w:rsidP="00FA4288">
      <w:pPr>
        <w:rPr>
          <w:rFonts w:cs="Times New Roman"/>
          <w:b/>
          <w:bCs/>
          <w:color w:val="000000" w:themeColor="text1"/>
          <w:szCs w:val="24"/>
        </w:rPr>
      </w:pPr>
      <w:r>
        <w:rPr>
          <w:rFonts w:cs="Times New Roman"/>
          <w:b/>
          <w:bCs/>
          <w:color w:val="000000" w:themeColor="text1"/>
          <w:szCs w:val="24"/>
        </w:rPr>
        <w:t xml:space="preserve">Table 4.5 Descriptive analysis on </w:t>
      </w:r>
      <w:r w:rsidRPr="008400C4">
        <w:rPr>
          <w:rFonts w:cs="Times New Roman"/>
          <w:b/>
          <w:bCs/>
          <w:color w:val="000000" w:themeColor="text1"/>
          <w:szCs w:val="24"/>
        </w:rPr>
        <w:t>AI-Driven Risk Prediction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869"/>
        <w:gridCol w:w="965"/>
        <w:gridCol w:w="1284"/>
        <w:gridCol w:w="1010"/>
        <w:gridCol w:w="1065"/>
      </w:tblGrid>
      <w:tr w:rsidR="00831D41" w:rsidRPr="008400C4" w14:paraId="70F0AADE" w14:textId="77777777" w:rsidTr="00FA4288">
        <w:trPr>
          <w:trHeight w:val="290"/>
        </w:trPr>
        <w:tc>
          <w:tcPr>
            <w:tcW w:w="3823" w:type="dxa"/>
            <w:tcBorders>
              <w:top w:val="single" w:sz="4" w:space="0" w:color="auto"/>
              <w:bottom w:val="single" w:sz="4" w:space="0" w:color="auto"/>
            </w:tcBorders>
            <w:noWrap/>
            <w:hideMark/>
          </w:tcPr>
          <w:p w14:paraId="0F03E3F5" w14:textId="1573E399" w:rsidR="00831D41" w:rsidRPr="008400C4" w:rsidRDefault="00831D41" w:rsidP="00831D41">
            <w:pPr>
              <w:rPr>
                <w:rFonts w:cs="Times New Roman"/>
                <w:b/>
                <w:bCs/>
                <w:color w:val="000000" w:themeColor="text1"/>
                <w:szCs w:val="24"/>
                <w:lang w:val="en-KE"/>
              </w:rPr>
            </w:pPr>
            <w:r w:rsidRPr="008400C4">
              <w:rPr>
                <w:rFonts w:cs="Times New Roman"/>
                <w:b/>
                <w:bCs/>
                <w:color w:val="000000" w:themeColor="text1"/>
                <w:szCs w:val="24"/>
              </w:rPr>
              <w:t>Credit Risk Prediction Accuracy</w:t>
            </w:r>
          </w:p>
        </w:tc>
        <w:tc>
          <w:tcPr>
            <w:tcW w:w="869" w:type="dxa"/>
            <w:tcBorders>
              <w:top w:val="single" w:sz="4" w:space="0" w:color="auto"/>
              <w:bottom w:val="single" w:sz="4" w:space="0" w:color="auto"/>
            </w:tcBorders>
            <w:noWrap/>
            <w:hideMark/>
          </w:tcPr>
          <w:p w14:paraId="234CDF16"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SD%</w:t>
            </w:r>
          </w:p>
        </w:tc>
        <w:tc>
          <w:tcPr>
            <w:tcW w:w="965" w:type="dxa"/>
            <w:tcBorders>
              <w:top w:val="single" w:sz="4" w:space="0" w:color="auto"/>
              <w:bottom w:val="single" w:sz="4" w:space="0" w:color="auto"/>
            </w:tcBorders>
            <w:noWrap/>
            <w:hideMark/>
          </w:tcPr>
          <w:p w14:paraId="5717017E"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D%</w:t>
            </w:r>
          </w:p>
        </w:tc>
        <w:tc>
          <w:tcPr>
            <w:tcW w:w="1284" w:type="dxa"/>
            <w:tcBorders>
              <w:top w:val="single" w:sz="4" w:space="0" w:color="auto"/>
              <w:bottom w:val="single" w:sz="4" w:space="0" w:color="auto"/>
            </w:tcBorders>
            <w:noWrap/>
            <w:hideMark/>
          </w:tcPr>
          <w:p w14:paraId="28A128F3" w14:textId="2DE91253"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MA%</w:t>
            </w:r>
          </w:p>
        </w:tc>
        <w:tc>
          <w:tcPr>
            <w:tcW w:w="1010" w:type="dxa"/>
            <w:tcBorders>
              <w:top w:val="single" w:sz="4" w:space="0" w:color="auto"/>
              <w:bottom w:val="single" w:sz="4" w:space="0" w:color="auto"/>
            </w:tcBorders>
            <w:noWrap/>
            <w:hideMark/>
          </w:tcPr>
          <w:p w14:paraId="49ACB484"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A%</w:t>
            </w:r>
          </w:p>
        </w:tc>
        <w:tc>
          <w:tcPr>
            <w:tcW w:w="1065" w:type="dxa"/>
            <w:tcBorders>
              <w:top w:val="single" w:sz="4" w:space="0" w:color="auto"/>
              <w:bottom w:val="single" w:sz="4" w:space="0" w:color="auto"/>
            </w:tcBorders>
            <w:noWrap/>
            <w:hideMark/>
          </w:tcPr>
          <w:p w14:paraId="0195F550"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SA%</w:t>
            </w:r>
          </w:p>
        </w:tc>
      </w:tr>
      <w:tr w:rsidR="00831D41" w:rsidRPr="008400C4" w14:paraId="00EFB813" w14:textId="77777777" w:rsidTr="00FA4288">
        <w:trPr>
          <w:trHeight w:val="290"/>
        </w:trPr>
        <w:tc>
          <w:tcPr>
            <w:tcW w:w="3823" w:type="dxa"/>
            <w:tcBorders>
              <w:top w:val="single" w:sz="4" w:space="0" w:color="auto"/>
            </w:tcBorders>
            <w:noWrap/>
            <w:hideMark/>
          </w:tcPr>
          <w:p w14:paraId="5BD7F851"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AI models accurately predict borrower default risk.</w:t>
            </w:r>
          </w:p>
        </w:tc>
        <w:tc>
          <w:tcPr>
            <w:tcW w:w="869" w:type="dxa"/>
            <w:tcBorders>
              <w:top w:val="single" w:sz="4" w:space="0" w:color="auto"/>
            </w:tcBorders>
            <w:noWrap/>
            <w:hideMark/>
          </w:tcPr>
          <w:p w14:paraId="075E0F93"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tcBorders>
              <w:top w:val="single" w:sz="4" w:space="0" w:color="auto"/>
            </w:tcBorders>
            <w:noWrap/>
            <w:hideMark/>
          </w:tcPr>
          <w:p w14:paraId="3E882D3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1284" w:type="dxa"/>
            <w:tcBorders>
              <w:top w:val="single" w:sz="4" w:space="0" w:color="auto"/>
            </w:tcBorders>
            <w:noWrap/>
            <w:hideMark/>
          </w:tcPr>
          <w:p w14:paraId="093B039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13.94</w:t>
            </w:r>
          </w:p>
        </w:tc>
        <w:tc>
          <w:tcPr>
            <w:tcW w:w="1010" w:type="dxa"/>
            <w:tcBorders>
              <w:top w:val="single" w:sz="4" w:space="0" w:color="auto"/>
            </w:tcBorders>
            <w:noWrap/>
            <w:hideMark/>
          </w:tcPr>
          <w:p w14:paraId="3804F685"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52.99</w:t>
            </w:r>
          </w:p>
        </w:tc>
        <w:tc>
          <w:tcPr>
            <w:tcW w:w="1065" w:type="dxa"/>
            <w:tcBorders>
              <w:top w:val="single" w:sz="4" w:space="0" w:color="auto"/>
            </w:tcBorders>
            <w:noWrap/>
            <w:hideMark/>
          </w:tcPr>
          <w:p w14:paraId="3172172C"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32.67</w:t>
            </w:r>
          </w:p>
        </w:tc>
      </w:tr>
      <w:tr w:rsidR="00831D41" w:rsidRPr="008400C4" w14:paraId="257252B9" w14:textId="77777777" w:rsidTr="00FA4288">
        <w:trPr>
          <w:trHeight w:val="290"/>
        </w:trPr>
        <w:tc>
          <w:tcPr>
            <w:tcW w:w="3823" w:type="dxa"/>
            <w:noWrap/>
            <w:hideMark/>
          </w:tcPr>
          <w:p w14:paraId="07755027"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Credit risk models support strategic lending decisions.</w:t>
            </w:r>
          </w:p>
        </w:tc>
        <w:tc>
          <w:tcPr>
            <w:tcW w:w="869" w:type="dxa"/>
            <w:noWrap/>
            <w:hideMark/>
          </w:tcPr>
          <w:p w14:paraId="3A9091D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5737570E"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1284" w:type="dxa"/>
            <w:noWrap/>
            <w:hideMark/>
          </w:tcPr>
          <w:p w14:paraId="01139EF0"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13.94</w:t>
            </w:r>
          </w:p>
        </w:tc>
        <w:tc>
          <w:tcPr>
            <w:tcW w:w="1010" w:type="dxa"/>
            <w:noWrap/>
            <w:hideMark/>
          </w:tcPr>
          <w:p w14:paraId="68C51169"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58.17</w:t>
            </w:r>
          </w:p>
        </w:tc>
        <w:tc>
          <w:tcPr>
            <w:tcW w:w="1065" w:type="dxa"/>
            <w:noWrap/>
            <w:hideMark/>
          </w:tcPr>
          <w:p w14:paraId="6B39DA23"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27.49</w:t>
            </w:r>
          </w:p>
        </w:tc>
      </w:tr>
      <w:tr w:rsidR="00831D41" w:rsidRPr="008400C4" w14:paraId="2F4B0DE0" w14:textId="77777777" w:rsidTr="00FA4288">
        <w:trPr>
          <w:trHeight w:val="290"/>
        </w:trPr>
        <w:tc>
          <w:tcPr>
            <w:tcW w:w="3823" w:type="dxa"/>
            <w:noWrap/>
            <w:hideMark/>
          </w:tcPr>
          <w:p w14:paraId="2DDC4D2A"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AI improves capital allocation decisions.</w:t>
            </w:r>
          </w:p>
        </w:tc>
        <w:tc>
          <w:tcPr>
            <w:tcW w:w="869" w:type="dxa"/>
            <w:noWrap/>
            <w:hideMark/>
          </w:tcPr>
          <w:p w14:paraId="77890272"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5E2FC679"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1.2</w:t>
            </w:r>
          </w:p>
        </w:tc>
        <w:tc>
          <w:tcPr>
            <w:tcW w:w="1284" w:type="dxa"/>
            <w:noWrap/>
            <w:hideMark/>
          </w:tcPr>
          <w:p w14:paraId="69DE01EC"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15.94</w:t>
            </w:r>
          </w:p>
        </w:tc>
        <w:tc>
          <w:tcPr>
            <w:tcW w:w="1010" w:type="dxa"/>
            <w:noWrap/>
            <w:hideMark/>
          </w:tcPr>
          <w:p w14:paraId="04FC9F2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49.4</w:t>
            </w:r>
          </w:p>
        </w:tc>
        <w:tc>
          <w:tcPr>
            <w:tcW w:w="1065" w:type="dxa"/>
            <w:noWrap/>
            <w:hideMark/>
          </w:tcPr>
          <w:p w14:paraId="6A71EAD6"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33.47</w:t>
            </w:r>
          </w:p>
        </w:tc>
      </w:tr>
      <w:tr w:rsidR="00831D41" w:rsidRPr="008400C4" w14:paraId="614AD559" w14:textId="77777777" w:rsidTr="00FA4288">
        <w:trPr>
          <w:trHeight w:val="290"/>
        </w:trPr>
        <w:tc>
          <w:tcPr>
            <w:tcW w:w="3823" w:type="dxa"/>
            <w:noWrap/>
            <w:hideMark/>
          </w:tcPr>
          <w:p w14:paraId="6D60270F"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Predictive credit scoring enhances portfolio stability.</w:t>
            </w:r>
          </w:p>
        </w:tc>
        <w:tc>
          <w:tcPr>
            <w:tcW w:w="869" w:type="dxa"/>
            <w:noWrap/>
            <w:hideMark/>
          </w:tcPr>
          <w:p w14:paraId="1CC75EBE"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278A4EE8"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1.99</w:t>
            </w:r>
          </w:p>
        </w:tc>
        <w:tc>
          <w:tcPr>
            <w:tcW w:w="1284" w:type="dxa"/>
            <w:noWrap/>
            <w:hideMark/>
          </w:tcPr>
          <w:p w14:paraId="0001D062"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11.95</w:t>
            </w:r>
          </w:p>
        </w:tc>
        <w:tc>
          <w:tcPr>
            <w:tcW w:w="1010" w:type="dxa"/>
            <w:noWrap/>
            <w:hideMark/>
          </w:tcPr>
          <w:p w14:paraId="60A3F89F"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53.39</w:t>
            </w:r>
          </w:p>
        </w:tc>
        <w:tc>
          <w:tcPr>
            <w:tcW w:w="1065" w:type="dxa"/>
            <w:noWrap/>
            <w:hideMark/>
          </w:tcPr>
          <w:p w14:paraId="0D85CE5F"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32.67</w:t>
            </w:r>
          </w:p>
        </w:tc>
      </w:tr>
      <w:tr w:rsidR="00831D41" w:rsidRPr="008400C4" w14:paraId="0738F766" w14:textId="77777777" w:rsidTr="00FA4288">
        <w:trPr>
          <w:trHeight w:val="290"/>
        </w:trPr>
        <w:tc>
          <w:tcPr>
            <w:tcW w:w="3823" w:type="dxa"/>
            <w:tcBorders>
              <w:bottom w:val="single" w:sz="4" w:space="0" w:color="auto"/>
            </w:tcBorders>
            <w:noWrap/>
            <w:hideMark/>
          </w:tcPr>
          <w:p w14:paraId="0EE79213"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Executive decisions on lending rely on AI-generated risk insights.</w:t>
            </w:r>
          </w:p>
        </w:tc>
        <w:tc>
          <w:tcPr>
            <w:tcW w:w="869" w:type="dxa"/>
            <w:tcBorders>
              <w:bottom w:val="single" w:sz="4" w:space="0" w:color="auto"/>
            </w:tcBorders>
            <w:noWrap/>
            <w:hideMark/>
          </w:tcPr>
          <w:p w14:paraId="64DB951A"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965" w:type="dxa"/>
            <w:tcBorders>
              <w:bottom w:val="single" w:sz="4" w:space="0" w:color="auto"/>
            </w:tcBorders>
            <w:noWrap/>
            <w:hideMark/>
          </w:tcPr>
          <w:p w14:paraId="56F3FB1C"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1.2</w:t>
            </w:r>
          </w:p>
        </w:tc>
        <w:tc>
          <w:tcPr>
            <w:tcW w:w="1284" w:type="dxa"/>
            <w:tcBorders>
              <w:bottom w:val="single" w:sz="4" w:space="0" w:color="auto"/>
            </w:tcBorders>
            <w:noWrap/>
            <w:hideMark/>
          </w:tcPr>
          <w:p w14:paraId="68F533E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15.94</w:t>
            </w:r>
          </w:p>
        </w:tc>
        <w:tc>
          <w:tcPr>
            <w:tcW w:w="1010" w:type="dxa"/>
            <w:tcBorders>
              <w:bottom w:val="single" w:sz="4" w:space="0" w:color="auto"/>
            </w:tcBorders>
            <w:noWrap/>
            <w:hideMark/>
          </w:tcPr>
          <w:p w14:paraId="21D4A00D"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51.39</w:t>
            </w:r>
          </w:p>
        </w:tc>
        <w:tc>
          <w:tcPr>
            <w:tcW w:w="1065" w:type="dxa"/>
            <w:tcBorders>
              <w:bottom w:val="single" w:sz="4" w:space="0" w:color="auto"/>
            </w:tcBorders>
            <w:noWrap/>
            <w:hideMark/>
          </w:tcPr>
          <w:p w14:paraId="750CCD9D"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31.08</w:t>
            </w:r>
          </w:p>
        </w:tc>
      </w:tr>
      <w:tr w:rsidR="00831D41" w:rsidRPr="008400C4" w14:paraId="2A97E46C" w14:textId="77777777" w:rsidTr="00FA4288">
        <w:trPr>
          <w:trHeight w:val="290"/>
        </w:trPr>
        <w:tc>
          <w:tcPr>
            <w:tcW w:w="3823" w:type="dxa"/>
            <w:tcBorders>
              <w:top w:val="single" w:sz="4" w:space="0" w:color="auto"/>
              <w:bottom w:val="single" w:sz="4" w:space="0" w:color="auto"/>
            </w:tcBorders>
            <w:noWrap/>
            <w:hideMark/>
          </w:tcPr>
          <w:p w14:paraId="2F77C52B" w14:textId="041F9C2A" w:rsidR="00831D41" w:rsidRPr="008400C4" w:rsidRDefault="00831D41" w:rsidP="00831D41">
            <w:pPr>
              <w:rPr>
                <w:rFonts w:cs="Times New Roman"/>
                <w:b/>
                <w:bCs/>
                <w:color w:val="000000" w:themeColor="text1"/>
                <w:szCs w:val="24"/>
              </w:rPr>
            </w:pPr>
            <w:r w:rsidRPr="008400C4">
              <w:rPr>
                <w:rFonts w:eastAsia="Calibri" w:cs="Times New Roman"/>
                <w:b/>
                <w:bCs/>
                <w:color w:val="000000"/>
                <w:kern w:val="2"/>
                <w:szCs w:val="24"/>
                <w14:ligatures w14:val="standardContextual"/>
              </w:rPr>
              <w:t>Fraud Detection Effectiveness</w:t>
            </w:r>
          </w:p>
        </w:tc>
        <w:tc>
          <w:tcPr>
            <w:tcW w:w="869" w:type="dxa"/>
            <w:tcBorders>
              <w:top w:val="single" w:sz="4" w:space="0" w:color="auto"/>
              <w:bottom w:val="single" w:sz="4" w:space="0" w:color="auto"/>
            </w:tcBorders>
            <w:noWrap/>
            <w:hideMark/>
          </w:tcPr>
          <w:p w14:paraId="20D3D68B"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SD%</w:t>
            </w:r>
          </w:p>
        </w:tc>
        <w:tc>
          <w:tcPr>
            <w:tcW w:w="965" w:type="dxa"/>
            <w:tcBorders>
              <w:top w:val="single" w:sz="4" w:space="0" w:color="auto"/>
              <w:bottom w:val="single" w:sz="4" w:space="0" w:color="auto"/>
            </w:tcBorders>
            <w:noWrap/>
            <w:hideMark/>
          </w:tcPr>
          <w:p w14:paraId="79DA56C1"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D%</w:t>
            </w:r>
          </w:p>
        </w:tc>
        <w:tc>
          <w:tcPr>
            <w:tcW w:w="1284" w:type="dxa"/>
            <w:tcBorders>
              <w:top w:val="single" w:sz="4" w:space="0" w:color="auto"/>
              <w:bottom w:val="single" w:sz="4" w:space="0" w:color="auto"/>
            </w:tcBorders>
            <w:noWrap/>
            <w:hideMark/>
          </w:tcPr>
          <w:p w14:paraId="483F1629" w14:textId="542DDA4C"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MA%</w:t>
            </w:r>
          </w:p>
        </w:tc>
        <w:tc>
          <w:tcPr>
            <w:tcW w:w="1010" w:type="dxa"/>
            <w:tcBorders>
              <w:top w:val="single" w:sz="4" w:space="0" w:color="auto"/>
              <w:bottom w:val="single" w:sz="4" w:space="0" w:color="auto"/>
            </w:tcBorders>
            <w:noWrap/>
            <w:hideMark/>
          </w:tcPr>
          <w:p w14:paraId="3741FA09"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A%</w:t>
            </w:r>
          </w:p>
        </w:tc>
        <w:tc>
          <w:tcPr>
            <w:tcW w:w="1065" w:type="dxa"/>
            <w:tcBorders>
              <w:top w:val="single" w:sz="4" w:space="0" w:color="auto"/>
              <w:bottom w:val="single" w:sz="4" w:space="0" w:color="auto"/>
            </w:tcBorders>
            <w:noWrap/>
            <w:hideMark/>
          </w:tcPr>
          <w:p w14:paraId="79220E9F"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SA%</w:t>
            </w:r>
          </w:p>
        </w:tc>
      </w:tr>
      <w:tr w:rsidR="00831D41" w:rsidRPr="008400C4" w14:paraId="0FF2B738" w14:textId="77777777" w:rsidTr="00FA4288">
        <w:trPr>
          <w:trHeight w:val="290"/>
        </w:trPr>
        <w:tc>
          <w:tcPr>
            <w:tcW w:w="3823" w:type="dxa"/>
            <w:tcBorders>
              <w:top w:val="single" w:sz="4" w:space="0" w:color="auto"/>
            </w:tcBorders>
            <w:noWrap/>
            <w:hideMark/>
          </w:tcPr>
          <w:p w14:paraId="2022C40D"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AI effectively detects fraudulent transactions.</w:t>
            </w:r>
          </w:p>
        </w:tc>
        <w:tc>
          <w:tcPr>
            <w:tcW w:w="869" w:type="dxa"/>
            <w:tcBorders>
              <w:top w:val="single" w:sz="4" w:space="0" w:color="auto"/>
            </w:tcBorders>
            <w:noWrap/>
            <w:hideMark/>
          </w:tcPr>
          <w:p w14:paraId="70C7DEC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tcBorders>
              <w:top w:val="single" w:sz="4" w:space="0" w:color="auto"/>
            </w:tcBorders>
            <w:noWrap/>
            <w:hideMark/>
          </w:tcPr>
          <w:p w14:paraId="3EBA0050"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1284" w:type="dxa"/>
            <w:tcBorders>
              <w:top w:val="single" w:sz="4" w:space="0" w:color="auto"/>
            </w:tcBorders>
            <w:noWrap/>
            <w:hideMark/>
          </w:tcPr>
          <w:p w14:paraId="00AAC15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13.15</w:t>
            </w:r>
          </w:p>
        </w:tc>
        <w:tc>
          <w:tcPr>
            <w:tcW w:w="1010" w:type="dxa"/>
            <w:tcBorders>
              <w:top w:val="single" w:sz="4" w:space="0" w:color="auto"/>
            </w:tcBorders>
            <w:noWrap/>
            <w:hideMark/>
          </w:tcPr>
          <w:p w14:paraId="31C752D6"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51</w:t>
            </w:r>
          </w:p>
        </w:tc>
        <w:tc>
          <w:tcPr>
            <w:tcW w:w="1065" w:type="dxa"/>
            <w:tcBorders>
              <w:top w:val="single" w:sz="4" w:space="0" w:color="auto"/>
            </w:tcBorders>
            <w:noWrap/>
            <w:hideMark/>
          </w:tcPr>
          <w:p w14:paraId="46C1B2BC"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35.86</w:t>
            </w:r>
          </w:p>
        </w:tc>
      </w:tr>
      <w:tr w:rsidR="00831D41" w:rsidRPr="008400C4" w14:paraId="781339CD" w14:textId="77777777" w:rsidTr="00FA4288">
        <w:trPr>
          <w:trHeight w:val="290"/>
        </w:trPr>
        <w:tc>
          <w:tcPr>
            <w:tcW w:w="3823" w:type="dxa"/>
            <w:noWrap/>
            <w:hideMark/>
          </w:tcPr>
          <w:p w14:paraId="6D6BA420"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Fraud analytics reduces financial losses.</w:t>
            </w:r>
          </w:p>
        </w:tc>
        <w:tc>
          <w:tcPr>
            <w:tcW w:w="869" w:type="dxa"/>
            <w:noWrap/>
            <w:hideMark/>
          </w:tcPr>
          <w:p w14:paraId="55845616"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50E76A93"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0.8</w:t>
            </w:r>
          </w:p>
        </w:tc>
        <w:tc>
          <w:tcPr>
            <w:tcW w:w="1284" w:type="dxa"/>
            <w:noWrap/>
            <w:hideMark/>
          </w:tcPr>
          <w:p w14:paraId="58F06869"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12.35</w:t>
            </w:r>
          </w:p>
        </w:tc>
        <w:tc>
          <w:tcPr>
            <w:tcW w:w="1010" w:type="dxa"/>
            <w:noWrap/>
            <w:hideMark/>
          </w:tcPr>
          <w:p w14:paraId="19E26A46"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48.21</w:t>
            </w:r>
          </w:p>
        </w:tc>
        <w:tc>
          <w:tcPr>
            <w:tcW w:w="1065" w:type="dxa"/>
            <w:noWrap/>
            <w:hideMark/>
          </w:tcPr>
          <w:p w14:paraId="1E13C903"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38.65</w:t>
            </w:r>
          </w:p>
        </w:tc>
      </w:tr>
      <w:tr w:rsidR="00831D41" w:rsidRPr="008400C4" w14:paraId="5BAF7718" w14:textId="77777777" w:rsidTr="00FA4288">
        <w:trPr>
          <w:trHeight w:val="290"/>
        </w:trPr>
        <w:tc>
          <w:tcPr>
            <w:tcW w:w="3823" w:type="dxa"/>
            <w:noWrap/>
            <w:hideMark/>
          </w:tcPr>
          <w:p w14:paraId="149D52C7"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lastRenderedPageBreak/>
              <w:t>Fraud detection systems enhance governance oversight.</w:t>
            </w:r>
          </w:p>
        </w:tc>
        <w:tc>
          <w:tcPr>
            <w:tcW w:w="869" w:type="dxa"/>
            <w:noWrap/>
            <w:hideMark/>
          </w:tcPr>
          <w:p w14:paraId="727D65F2"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4FBCE3F5"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1284" w:type="dxa"/>
            <w:noWrap/>
            <w:hideMark/>
          </w:tcPr>
          <w:p w14:paraId="1C820F57"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11.55</w:t>
            </w:r>
          </w:p>
        </w:tc>
        <w:tc>
          <w:tcPr>
            <w:tcW w:w="1010" w:type="dxa"/>
            <w:noWrap/>
            <w:hideMark/>
          </w:tcPr>
          <w:p w14:paraId="44932E35"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50.6</w:t>
            </w:r>
          </w:p>
        </w:tc>
        <w:tc>
          <w:tcPr>
            <w:tcW w:w="1065" w:type="dxa"/>
            <w:noWrap/>
            <w:hideMark/>
          </w:tcPr>
          <w:p w14:paraId="5D608A88"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37.45</w:t>
            </w:r>
          </w:p>
        </w:tc>
      </w:tr>
      <w:tr w:rsidR="00831D41" w:rsidRPr="008400C4" w14:paraId="68FAFDC8" w14:textId="77777777" w:rsidTr="00FA4288">
        <w:trPr>
          <w:trHeight w:val="290"/>
        </w:trPr>
        <w:tc>
          <w:tcPr>
            <w:tcW w:w="3823" w:type="dxa"/>
            <w:noWrap/>
            <w:hideMark/>
          </w:tcPr>
          <w:p w14:paraId="7578BEF0"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Executives use fraud analytics in strategic risk discussions.</w:t>
            </w:r>
          </w:p>
        </w:tc>
        <w:tc>
          <w:tcPr>
            <w:tcW w:w="869" w:type="dxa"/>
            <w:noWrap/>
            <w:hideMark/>
          </w:tcPr>
          <w:p w14:paraId="3441FA9E"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965" w:type="dxa"/>
            <w:noWrap/>
            <w:hideMark/>
          </w:tcPr>
          <w:p w14:paraId="62385BEF"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1.2</w:t>
            </w:r>
          </w:p>
        </w:tc>
        <w:tc>
          <w:tcPr>
            <w:tcW w:w="1284" w:type="dxa"/>
            <w:noWrap/>
            <w:hideMark/>
          </w:tcPr>
          <w:p w14:paraId="272BC62E"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12.75</w:t>
            </w:r>
          </w:p>
        </w:tc>
        <w:tc>
          <w:tcPr>
            <w:tcW w:w="1010" w:type="dxa"/>
            <w:noWrap/>
            <w:hideMark/>
          </w:tcPr>
          <w:p w14:paraId="555E8AD5"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48.61</w:t>
            </w:r>
          </w:p>
        </w:tc>
        <w:tc>
          <w:tcPr>
            <w:tcW w:w="1065" w:type="dxa"/>
            <w:noWrap/>
            <w:hideMark/>
          </w:tcPr>
          <w:p w14:paraId="2700E918"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37.05</w:t>
            </w:r>
          </w:p>
        </w:tc>
      </w:tr>
      <w:tr w:rsidR="00831D41" w:rsidRPr="008400C4" w14:paraId="4ADEB6F5" w14:textId="77777777" w:rsidTr="00FA4288">
        <w:trPr>
          <w:trHeight w:val="290"/>
        </w:trPr>
        <w:tc>
          <w:tcPr>
            <w:tcW w:w="3823" w:type="dxa"/>
            <w:tcBorders>
              <w:bottom w:val="single" w:sz="4" w:space="0" w:color="auto"/>
            </w:tcBorders>
            <w:noWrap/>
            <w:hideMark/>
          </w:tcPr>
          <w:p w14:paraId="7FE6C71B"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AI improves the bank’s fraud response strategy.</w:t>
            </w:r>
          </w:p>
        </w:tc>
        <w:tc>
          <w:tcPr>
            <w:tcW w:w="869" w:type="dxa"/>
            <w:tcBorders>
              <w:bottom w:val="single" w:sz="4" w:space="0" w:color="auto"/>
            </w:tcBorders>
            <w:noWrap/>
            <w:hideMark/>
          </w:tcPr>
          <w:p w14:paraId="537154C3"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tcBorders>
              <w:bottom w:val="single" w:sz="4" w:space="0" w:color="auto"/>
            </w:tcBorders>
            <w:noWrap/>
            <w:hideMark/>
          </w:tcPr>
          <w:p w14:paraId="3DCDA3B8"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1284" w:type="dxa"/>
            <w:tcBorders>
              <w:bottom w:val="single" w:sz="4" w:space="0" w:color="auto"/>
            </w:tcBorders>
            <w:noWrap/>
            <w:hideMark/>
          </w:tcPr>
          <w:p w14:paraId="150E8C62"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13.15</w:t>
            </w:r>
          </w:p>
        </w:tc>
        <w:tc>
          <w:tcPr>
            <w:tcW w:w="1010" w:type="dxa"/>
            <w:tcBorders>
              <w:bottom w:val="single" w:sz="4" w:space="0" w:color="auto"/>
            </w:tcBorders>
            <w:noWrap/>
            <w:hideMark/>
          </w:tcPr>
          <w:p w14:paraId="6A2C4A77"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50.2</w:t>
            </w:r>
          </w:p>
        </w:tc>
        <w:tc>
          <w:tcPr>
            <w:tcW w:w="1065" w:type="dxa"/>
            <w:tcBorders>
              <w:bottom w:val="single" w:sz="4" w:space="0" w:color="auto"/>
            </w:tcBorders>
            <w:noWrap/>
            <w:hideMark/>
          </w:tcPr>
          <w:p w14:paraId="4031A048"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36.25</w:t>
            </w:r>
          </w:p>
        </w:tc>
      </w:tr>
      <w:tr w:rsidR="00831D41" w:rsidRPr="008400C4" w14:paraId="0E8A69B5" w14:textId="77777777" w:rsidTr="00FA4288">
        <w:trPr>
          <w:trHeight w:val="290"/>
        </w:trPr>
        <w:tc>
          <w:tcPr>
            <w:tcW w:w="3823" w:type="dxa"/>
            <w:tcBorders>
              <w:top w:val="single" w:sz="4" w:space="0" w:color="auto"/>
              <w:bottom w:val="single" w:sz="4" w:space="0" w:color="auto"/>
            </w:tcBorders>
            <w:noWrap/>
            <w:hideMark/>
          </w:tcPr>
          <w:p w14:paraId="5D1DB5CF" w14:textId="7239DDD9"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Early Warning Capability</w:t>
            </w:r>
          </w:p>
        </w:tc>
        <w:tc>
          <w:tcPr>
            <w:tcW w:w="869" w:type="dxa"/>
            <w:tcBorders>
              <w:top w:val="single" w:sz="4" w:space="0" w:color="auto"/>
              <w:bottom w:val="single" w:sz="4" w:space="0" w:color="auto"/>
            </w:tcBorders>
            <w:noWrap/>
            <w:hideMark/>
          </w:tcPr>
          <w:p w14:paraId="57D4BA1D"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SD%</w:t>
            </w:r>
          </w:p>
        </w:tc>
        <w:tc>
          <w:tcPr>
            <w:tcW w:w="965" w:type="dxa"/>
            <w:tcBorders>
              <w:top w:val="single" w:sz="4" w:space="0" w:color="auto"/>
              <w:bottom w:val="single" w:sz="4" w:space="0" w:color="auto"/>
            </w:tcBorders>
            <w:noWrap/>
            <w:hideMark/>
          </w:tcPr>
          <w:p w14:paraId="16F4C44D"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D%</w:t>
            </w:r>
          </w:p>
        </w:tc>
        <w:tc>
          <w:tcPr>
            <w:tcW w:w="1284" w:type="dxa"/>
            <w:tcBorders>
              <w:top w:val="single" w:sz="4" w:space="0" w:color="auto"/>
              <w:bottom w:val="single" w:sz="4" w:space="0" w:color="auto"/>
            </w:tcBorders>
            <w:noWrap/>
            <w:hideMark/>
          </w:tcPr>
          <w:p w14:paraId="471B88AD" w14:textId="4E963EF6"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MA%</w:t>
            </w:r>
          </w:p>
        </w:tc>
        <w:tc>
          <w:tcPr>
            <w:tcW w:w="1010" w:type="dxa"/>
            <w:tcBorders>
              <w:top w:val="single" w:sz="4" w:space="0" w:color="auto"/>
              <w:bottom w:val="single" w:sz="4" w:space="0" w:color="auto"/>
            </w:tcBorders>
            <w:noWrap/>
            <w:hideMark/>
          </w:tcPr>
          <w:p w14:paraId="0657325D"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A%</w:t>
            </w:r>
          </w:p>
        </w:tc>
        <w:tc>
          <w:tcPr>
            <w:tcW w:w="1065" w:type="dxa"/>
            <w:tcBorders>
              <w:top w:val="single" w:sz="4" w:space="0" w:color="auto"/>
              <w:bottom w:val="single" w:sz="4" w:space="0" w:color="auto"/>
            </w:tcBorders>
            <w:noWrap/>
            <w:hideMark/>
          </w:tcPr>
          <w:p w14:paraId="5A33C145" w14:textId="77777777" w:rsidR="00831D41" w:rsidRPr="008400C4" w:rsidRDefault="00831D41" w:rsidP="00831D41">
            <w:pPr>
              <w:rPr>
                <w:rFonts w:cs="Times New Roman"/>
                <w:b/>
                <w:bCs/>
                <w:color w:val="000000" w:themeColor="text1"/>
                <w:szCs w:val="24"/>
              </w:rPr>
            </w:pPr>
            <w:r w:rsidRPr="008400C4">
              <w:rPr>
                <w:rFonts w:cs="Times New Roman"/>
                <w:b/>
                <w:bCs/>
                <w:color w:val="000000" w:themeColor="text1"/>
                <w:szCs w:val="24"/>
              </w:rPr>
              <w:t>SA%</w:t>
            </w:r>
          </w:p>
        </w:tc>
      </w:tr>
      <w:tr w:rsidR="00831D41" w:rsidRPr="008400C4" w14:paraId="1D0AC3E9" w14:textId="77777777" w:rsidTr="00FA4288">
        <w:trPr>
          <w:trHeight w:val="290"/>
        </w:trPr>
        <w:tc>
          <w:tcPr>
            <w:tcW w:w="3823" w:type="dxa"/>
            <w:tcBorders>
              <w:top w:val="single" w:sz="4" w:space="0" w:color="auto"/>
            </w:tcBorders>
            <w:noWrap/>
            <w:hideMark/>
          </w:tcPr>
          <w:p w14:paraId="6F05FEF8"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AI systems provide early signals of financial instability.</w:t>
            </w:r>
          </w:p>
        </w:tc>
        <w:tc>
          <w:tcPr>
            <w:tcW w:w="869" w:type="dxa"/>
            <w:tcBorders>
              <w:top w:val="single" w:sz="4" w:space="0" w:color="auto"/>
            </w:tcBorders>
            <w:noWrap/>
            <w:hideMark/>
          </w:tcPr>
          <w:p w14:paraId="54137577"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tcBorders>
              <w:top w:val="single" w:sz="4" w:space="0" w:color="auto"/>
            </w:tcBorders>
            <w:noWrap/>
            <w:hideMark/>
          </w:tcPr>
          <w:p w14:paraId="098E3C5D"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1284" w:type="dxa"/>
            <w:tcBorders>
              <w:top w:val="single" w:sz="4" w:space="0" w:color="auto"/>
            </w:tcBorders>
            <w:noWrap/>
            <w:hideMark/>
          </w:tcPr>
          <w:p w14:paraId="30AE5F01"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13.55</w:t>
            </w:r>
          </w:p>
        </w:tc>
        <w:tc>
          <w:tcPr>
            <w:tcW w:w="1010" w:type="dxa"/>
            <w:tcBorders>
              <w:top w:val="single" w:sz="4" w:space="0" w:color="auto"/>
            </w:tcBorders>
            <w:noWrap/>
            <w:hideMark/>
          </w:tcPr>
          <w:p w14:paraId="2C7F6B14"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52.99</w:t>
            </w:r>
          </w:p>
        </w:tc>
        <w:tc>
          <w:tcPr>
            <w:tcW w:w="1065" w:type="dxa"/>
            <w:tcBorders>
              <w:top w:val="single" w:sz="4" w:space="0" w:color="auto"/>
            </w:tcBorders>
            <w:noWrap/>
            <w:hideMark/>
          </w:tcPr>
          <w:p w14:paraId="2F3B9D35"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33.47</w:t>
            </w:r>
          </w:p>
        </w:tc>
      </w:tr>
      <w:tr w:rsidR="00831D41" w:rsidRPr="008400C4" w14:paraId="220D13FD" w14:textId="77777777" w:rsidTr="00FA4288">
        <w:trPr>
          <w:trHeight w:val="290"/>
        </w:trPr>
        <w:tc>
          <w:tcPr>
            <w:tcW w:w="3823" w:type="dxa"/>
            <w:noWrap/>
            <w:hideMark/>
          </w:tcPr>
          <w:p w14:paraId="410A8A53"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Early warning analytics support proactive executive planning.</w:t>
            </w:r>
          </w:p>
        </w:tc>
        <w:tc>
          <w:tcPr>
            <w:tcW w:w="869" w:type="dxa"/>
            <w:noWrap/>
            <w:hideMark/>
          </w:tcPr>
          <w:p w14:paraId="4C697355"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047A7446"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1284" w:type="dxa"/>
            <w:noWrap/>
            <w:hideMark/>
          </w:tcPr>
          <w:p w14:paraId="68CB6696"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13.94</w:t>
            </w:r>
          </w:p>
        </w:tc>
        <w:tc>
          <w:tcPr>
            <w:tcW w:w="1010" w:type="dxa"/>
            <w:noWrap/>
            <w:hideMark/>
          </w:tcPr>
          <w:p w14:paraId="5E2B7B6E"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50.2</w:t>
            </w:r>
          </w:p>
        </w:tc>
        <w:tc>
          <w:tcPr>
            <w:tcW w:w="1065" w:type="dxa"/>
            <w:noWrap/>
            <w:hideMark/>
          </w:tcPr>
          <w:p w14:paraId="452B1D3A"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35.46</w:t>
            </w:r>
          </w:p>
        </w:tc>
      </w:tr>
      <w:tr w:rsidR="00831D41" w:rsidRPr="008400C4" w14:paraId="3EB771D4" w14:textId="77777777" w:rsidTr="00FA4288">
        <w:trPr>
          <w:trHeight w:val="290"/>
        </w:trPr>
        <w:tc>
          <w:tcPr>
            <w:tcW w:w="3823" w:type="dxa"/>
            <w:noWrap/>
            <w:hideMark/>
          </w:tcPr>
          <w:p w14:paraId="6AC4832F"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Predictive alerts help prevent major financial disruptions.</w:t>
            </w:r>
          </w:p>
        </w:tc>
        <w:tc>
          <w:tcPr>
            <w:tcW w:w="869" w:type="dxa"/>
            <w:noWrap/>
            <w:hideMark/>
          </w:tcPr>
          <w:p w14:paraId="0FE99DB6"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1053F75B"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1.59</w:t>
            </w:r>
          </w:p>
        </w:tc>
        <w:tc>
          <w:tcPr>
            <w:tcW w:w="1284" w:type="dxa"/>
            <w:noWrap/>
            <w:hideMark/>
          </w:tcPr>
          <w:p w14:paraId="0045264B"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16.73</w:t>
            </w:r>
          </w:p>
        </w:tc>
        <w:tc>
          <w:tcPr>
            <w:tcW w:w="1010" w:type="dxa"/>
            <w:noWrap/>
            <w:hideMark/>
          </w:tcPr>
          <w:p w14:paraId="77DAC29D"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43.43</w:t>
            </w:r>
          </w:p>
        </w:tc>
        <w:tc>
          <w:tcPr>
            <w:tcW w:w="1065" w:type="dxa"/>
            <w:noWrap/>
            <w:hideMark/>
          </w:tcPr>
          <w:p w14:paraId="1E690A28"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38.25</w:t>
            </w:r>
          </w:p>
        </w:tc>
      </w:tr>
      <w:tr w:rsidR="00831D41" w:rsidRPr="008400C4" w14:paraId="174586F8" w14:textId="77777777" w:rsidTr="00FA4288">
        <w:trPr>
          <w:trHeight w:val="290"/>
        </w:trPr>
        <w:tc>
          <w:tcPr>
            <w:tcW w:w="3823" w:type="dxa"/>
            <w:noWrap/>
            <w:hideMark/>
          </w:tcPr>
          <w:p w14:paraId="1E96AEEE"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Early detection improves liquidity management decisions.</w:t>
            </w:r>
          </w:p>
        </w:tc>
        <w:tc>
          <w:tcPr>
            <w:tcW w:w="869" w:type="dxa"/>
            <w:noWrap/>
            <w:hideMark/>
          </w:tcPr>
          <w:p w14:paraId="15C19CEE"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noWrap/>
            <w:hideMark/>
          </w:tcPr>
          <w:p w14:paraId="3FAE2057"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0.8</w:t>
            </w:r>
          </w:p>
        </w:tc>
        <w:tc>
          <w:tcPr>
            <w:tcW w:w="1284" w:type="dxa"/>
            <w:noWrap/>
            <w:hideMark/>
          </w:tcPr>
          <w:p w14:paraId="161B8732"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12.35</w:t>
            </w:r>
          </w:p>
        </w:tc>
        <w:tc>
          <w:tcPr>
            <w:tcW w:w="1010" w:type="dxa"/>
            <w:noWrap/>
            <w:hideMark/>
          </w:tcPr>
          <w:p w14:paraId="391E379F"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53.78</w:t>
            </w:r>
          </w:p>
        </w:tc>
        <w:tc>
          <w:tcPr>
            <w:tcW w:w="1065" w:type="dxa"/>
            <w:noWrap/>
            <w:hideMark/>
          </w:tcPr>
          <w:p w14:paraId="574899EA"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33.07</w:t>
            </w:r>
          </w:p>
        </w:tc>
      </w:tr>
      <w:tr w:rsidR="00831D41" w:rsidRPr="008400C4" w14:paraId="40B51D1B" w14:textId="77777777" w:rsidTr="00FA4288">
        <w:trPr>
          <w:trHeight w:val="290"/>
        </w:trPr>
        <w:tc>
          <w:tcPr>
            <w:tcW w:w="3823" w:type="dxa"/>
            <w:tcBorders>
              <w:bottom w:val="single" w:sz="4" w:space="0" w:color="auto"/>
            </w:tcBorders>
            <w:noWrap/>
            <w:hideMark/>
          </w:tcPr>
          <w:p w14:paraId="61578D37"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AI strengthens institutional preparedness for economic shocks.</w:t>
            </w:r>
          </w:p>
        </w:tc>
        <w:tc>
          <w:tcPr>
            <w:tcW w:w="869" w:type="dxa"/>
            <w:tcBorders>
              <w:bottom w:val="single" w:sz="4" w:space="0" w:color="auto"/>
            </w:tcBorders>
            <w:noWrap/>
            <w:hideMark/>
          </w:tcPr>
          <w:p w14:paraId="76D16EDD"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w:t>
            </w:r>
          </w:p>
        </w:tc>
        <w:tc>
          <w:tcPr>
            <w:tcW w:w="965" w:type="dxa"/>
            <w:tcBorders>
              <w:bottom w:val="single" w:sz="4" w:space="0" w:color="auto"/>
            </w:tcBorders>
            <w:noWrap/>
            <w:hideMark/>
          </w:tcPr>
          <w:p w14:paraId="5B97061A"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0.4</w:t>
            </w:r>
          </w:p>
        </w:tc>
        <w:tc>
          <w:tcPr>
            <w:tcW w:w="1284" w:type="dxa"/>
            <w:tcBorders>
              <w:bottom w:val="single" w:sz="4" w:space="0" w:color="auto"/>
            </w:tcBorders>
            <w:noWrap/>
            <w:hideMark/>
          </w:tcPr>
          <w:p w14:paraId="4BD1E9FD"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14.74</w:t>
            </w:r>
          </w:p>
        </w:tc>
        <w:tc>
          <w:tcPr>
            <w:tcW w:w="1010" w:type="dxa"/>
            <w:tcBorders>
              <w:bottom w:val="single" w:sz="4" w:space="0" w:color="auto"/>
            </w:tcBorders>
            <w:noWrap/>
            <w:hideMark/>
          </w:tcPr>
          <w:p w14:paraId="4F0A60E2"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47.81</w:t>
            </w:r>
          </w:p>
        </w:tc>
        <w:tc>
          <w:tcPr>
            <w:tcW w:w="1065" w:type="dxa"/>
            <w:tcBorders>
              <w:bottom w:val="single" w:sz="4" w:space="0" w:color="auto"/>
            </w:tcBorders>
            <w:noWrap/>
            <w:hideMark/>
          </w:tcPr>
          <w:p w14:paraId="5C338D00" w14:textId="77777777" w:rsidR="00831D41" w:rsidRPr="008400C4" w:rsidRDefault="00831D41" w:rsidP="00831D41">
            <w:pPr>
              <w:rPr>
                <w:rFonts w:cs="Times New Roman"/>
                <w:color w:val="000000" w:themeColor="text1"/>
                <w:szCs w:val="24"/>
              </w:rPr>
            </w:pPr>
            <w:r w:rsidRPr="008400C4">
              <w:rPr>
                <w:rFonts w:cs="Times New Roman"/>
                <w:color w:val="000000" w:themeColor="text1"/>
                <w:szCs w:val="24"/>
              </w:rPr>
              <w:t>37.05</w:t>
            </w:r>
          </w:p>
        </w:tc>
      </w:tr>
    </w:tbl>
    <w:p w14:paraId="47099B37" w14:textId="77777777" w:rsidR="00B00A08" w:rsidRDefault="00B00A08">
      <w:pPr>
        <w:rPr>
          <w:rFonts w:cs="Times New Roman"/>
          <w:b/>
          <w:bCs/>
          <w:color w:val="000000" w:themeColor="text1"/>
          <w:szCs w:val="24"/>
        </w:rPr>
      </w:pPr>
    </w:p>
    <w:p w14:paraId="312A4B08" w14:textId="49B28FBE" w:rsidR="00FA4288" w:rsidRPr="00B00A08" w:rsidRDefault="00B00A08" w:rsidP="00B00A08">
      <w:pPr>
        <w:spacing w:line="360" w:lineRule="auto"/>
        <w:rPr>
          <w:rFonts w:cs="Times New Roman"/>
          <w:b/>
          <w:bCs/>
          <w:color w:val="000000" w:themeColor="text1"/>
          <w:szCs w:val="24"/>
        </w:rPr>
      </w:pPr>
      <w:r w:rsidRPr="00B00A08">
        <w:rPr>
          <w:rFonts w:cs="Times New Roman"/>
          <w:b/>
          <w:bCs/>
          <w:color w:val="000000" w:themeColor="text1"/>
          <w:szCs w:val="24"/>
        </w:rPr>
        <w:t xml:space="preserve">4.5.3.1 </w:t>
      </w:r>
      <w:r w:rsidRPr="00B00A08">
        <w:rPr>
          <w:b/>
          <w:bCs/>
        </w:rPr>
        <w:t>Credit Risk Prediction Accuracy</w:t>
      </w:r>
    </w:p>
    <w:p w14:paraId="13AFB531" w14:textId="62413680" w:rsidR="00B00A08" w:rsidRDefault="00B00A08" w:rsidP="00B00A08">
      <w:pPr>
        <w:spacing w:line="360" w:lineRule="auto"/>
      </w:pPr>
      <w:r>
        <w:t>The findings on credit risk prediction accuracy revealed that 52.99% of the respondents agreed while 32.67% strongly agreed that AI models accurately predict borrower default risk. Similarly, 58.17% agreed and 27.49% strongly agreed that credit risk models support strategic lending decisions. On whether AI improves capital allocation decisions, 49.40% agreed while 33.47% strongly agreed. In addition, 53.39% of the respondents agreed and 32.67% strongly agreed that predictive credit scoring enhances portfolio stability. Further, 51.39% agreed while 31.08% strongly agreed that executive decisions on lending rely on AI-generated risk insights. The findings generally indicate that AI-driven credit risk prediction models are perceived to be effective in enhancing lending decisions, portfolio stability, and financial risk management at Kenya Commercial Bank Limited.</w:t>
      </w:r>
    </w:p>
    <w:p w14:paraId="7AD4BB77" w14:textId="5E5DFBF1" w:rsidR="00B00A08" w:rsidRPr="00B00A08" w:rsidRDefault="00B00A08">
      <w:pPr>
        <w:rPr>
          <w:b/>
          <w:bCs/>
        </w:rPr>
      </w:pPr>
      <w:r w:rsidRPr="00B00A08">
        <w:rPr>
          <w:b/>
          <w:bCs/>
        </w:rPr>
        <w:lastRenderedPageBreak/>
        <w:t>4.5.3.2 Fraud Detection Effectiveness</w:t>
      </w:r>
    </w:p>
    <w:p w14:paraId="56973659" w14:textId="6D0090F6" w:rsidR="00B00A08" w:rsidRDefault="00B00A08" w:rsidP="00B00A08">
      <w:pPr>
        <w:spacing w:line="360" w:lineRule="auto"/>
      </w:pPr>
      <w:r>
        <w:t>The findings on fraud detection effectiveness demonstrated that 51.00% of the respondents agreed while 35.86% strongly agreed that AI effectively detects fraudulent transactions. Additionally, 48.21% agreed and 38.65% strongly agreed that fraud analytics reduces financial losses. On whether fraud detection systems enhance governance oversight, 50.60% agreed while 37.45% strongly agreed. The findings further showed that 48.61% of the respondents agreed and 37.05% strongly agreed that executives use fraud analytics in strategic risk discussions. Moreover, 50.20% agreed while 36.25% strongly agreed that AI improves the bank’s fraud response strategy. These findings suggest that AI-driven fraud detection systems play a significant role in reducing fraud-related losses, strengthening governance oversight, and improving strategic risk management within the bank.</w:t>
      </w:r>
    </w:p>
    <w:p w14:paraId="49C62BB2" w14:textId="474A2C7E" w:rsidR="00B00A08" w:rsidRPr="00B00A08" w:rsidRDefault="00B00A08" w:rsidP="00B00A08">
      <w:pPr>
        <w:rPr>
          <w:b/>
          <w:bCs/>
        </w:rPr>
      </w:pPr>
      <w:r w:rsidRPr="00B00A08">
        <w:rPr>
          <w:b/>
          <w:bCs/>
        </w:rPr>
        <w:t>4.5.3.3 Early Warning Capability</w:t>
      </w:r>
    </w:p>
    <w:p w14:paraId="5DF2CD6A" w14:textId="4A40C034" w:rsidR="00610487" w:rsidRPr="008400C4" w:rsidRDefault="00B00A08" w:rsidP="00B00A08">
      <w:pPr>
        <w:spacing w:line="360" w:lineRule="auto"/>
        <w:rPr>
          <w:rFonts w:cs="Times New Roman"/>
          <w:b/>
          <w:bCs/>
          <w:color w:val="000000" w:themeColor="text1"/>
          <w:szCs w:val="24"/>
        </w:rPr>
      </w:pPr>
      <w:r>
        <w:t>The findings on early warning capability indicated that 52.99% of the respondents agreed while 33.47% strongly agreed that AI systems provide early signals of financial instability. Similarly, 50.20% agreed and 35.46% strongly agreed that early warning analytics support proactive executive planning. On whether predictive alerts help prevent major financial disruptions, 43.43% agreed while 38.25% strongly agreed. In addition, 53.78% of the respondents agreed and 33.07% strongly agreed that early detection improves liquidity management decisions. Further, 47.81% agreed while 37.05% strongly agreed that AI strengthens institutional preparedness for economic shocks. The findings therefore indicate that AI-driven early warning systems significantly contribute toward proactive planning, financial stability, liquidity management, and organizational preparedness against potential economic risks.</w:t>
      </w:r>
    </w:p>
    <w:p w14:paraId="04C23A0E" w14:textId="052BF1B9" w:rsidR="00831D41" w:rsidRDefault="00B00A08" w:rsidP="003109D7">
      <w:pPr>
        <w:pStyle w:val="Heading3"/>
      </w:pPr>
      <w:r>
        <w:t xml:space="preserve">4.5.4 </w:t>
      </w:r>
      <w:r w:rsidRPr="008400C4">
        <w:t>Strategic Decision-Making</w:t>
      </w:r>
    </w:p>
    <w:p w14:paraId="01E4F02C" w14:textId="000249A8" w:rsidR="003109D7" w:rsidRPr="003109D7" w:rsidRDefault="003109D7" w:rsidP="003109D7">
      <w:pPr>
        <w:rPr>
          <w:b/>
          <w:bCs/>
        </w:rPr>
      </w:pPr>
      <w:r w:rsidRPr="003109D7">
        <w:rPr>
          <w:b/>
          <w:bCs/>
        </w:rPr>
        <w:t>Table 4.6 Descriptive Analysis for Strategic Decision-Making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855"/>
        <w:gridCol w:w="719"/>
        <w:gridCol w:w="1312"/>
        <w:gridCol w:w="948"/>
        <w:gridCol w:w="934"/>
      </w:tblGrid>
      <w:tr w:rsidR="0076002A" w:rsidRPr="0076002A" w14:paraId="4CE7ABBF" w14:textId="77777777" w:rsidTr="001C5374">
        <w:trPr>
          <w:trHeight w:val="290"/>
        </w:trPr>
        <w:tc>
          <w:tcPr>
            <w:tcW w:w="4248" w:type="dxa"/>
            <w:tcBorders>
              <w:top w:val="single" w:sz="4" w:space="0" w:color="auto"/>
              <w:bottom w:val="single" w:sz="4" w:space="0" w:color="auto"/>
            </w:tcBorders>
            <w:noWrap/>
            <w:hideMark/>
          </w:tcPr>
          <w:p w14:paraId="5B4343A4" w14:textId="45309CFF" w:rsidR="00075138" w:rsidRPr="0076002A" w:rsidRDefault="0076002A" w:rsidP="0076002A">
            <w:pPr>
              <w:rPr>
                <w:b/>
                <w:bCs/>
              </w:rPr>
            </w:pPr>
            <w:r w:rsidRPr="0076002A">
              <w:rPr>
                <w:rFonts w:cs="Times New Roman"/>
                <w:b/>
                <w:bCs/>
                <w:color w:val="000000" w:themeColor="text1"/>
                <w:szCs w:val="24"/>
              </w:rPr>
              <w:t>Decision Accuracy</w:t>
            </w:r>
          </w:p>
        </w:tc>
        <w:tc>
          <w:tcPr>
            <w:tcW w:w="855" w:type="dxa"/>
            <w:tcBorders>
              <w:top w:val="single" w:sz="4" w:space="0" w:color="auto"/>
              <w:bottom w:val="single" w:sz="4" w:space="0" w:color="auto"/>
            </w:tcBorders>
            <w:noWrap/>
            <w:hideMark/>
          </w:tcPr>
          <w:p w14:paraId="3E86C312"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SD%</w:t>
            </w:r>
          </w:p>
        </w:tc>
        <w:tc>
          <w:tcPr>
            <w:tcW w:w="719" w:type="dxa"/>
            <w:tcBorders>
              <w:top w:val="single" w:sz="4" w:space="0" w:color="auto"/>
              <w:bottom w:val="single" w:sz="4" w:space="0" w:color="auto"/>
            </w:tcBorders>
            <w:noWrap/>
            <w:hideMark/>
          </w:tcPr>
          <w:p w14:paraId="52F650DF"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D%</w:t>
            </w:r>
          </w:p>
        </w:tc>
        <w:tc>
          <w:tcPr>
            <w:tcW w:w="1312" w:type="dxa"/>
            <w:tcBorders>
              <w:top w:val="single" w:sz="4" w:space="0" w:color="auto"/>
              <w:bottom w:val="single" w:sz="4" w:space="0" w:color="auto"/>
            </w:tcBorders>
            <w:noWrap/>
            <w:hideMark/>
          </w:tcPr>
          <w:p w14:paraId="4E8951DA" w14:textId="7E2D1248" w:rsidR="00075138" w:rsidRPr="0076002A" w:rsidRDefault="0076002A" w:rsidP="00075138">
            <w:pPr>
              <w:rPr>
                <w:rFonts w:cs="Times New Roman"/>
                <w:b/>
                <w:bCs/>
                <w:color w:val="000000" w:themeColor="text1"/>
                <w:szCs w:val="24"/>
              </w:rPr>
            </w:pPr>
            <w:r w:rsidRPr="0076002A">
              <w:rPr>
                <w:rFonts w:cs="Times New Roman"/>
                <w:b/>
                <w:bCs/>
                <w:color w:val="000000" w:themeColor="text1"/>
                <w:szCs w:val="24"/>
              </w:rPr>
              <w:t>MA</w:t>
            </w:r>
            <w:r w:rsidR="00075138" w:rsidRPr="0076002A">
              <w:rPr>
                <w:rFonts w:cs="Times New Roman"/>
                <w:b/>
                <w:bCs/>
                <w:color w:val="000000" w:themeColor="text1"/>
                <w:szCs w:val="24"/>
              </w:rPr>
              <w:t>%)</w:t>
            </w:r>
          </w:p>
        </w:tc>
        <w:tc>
          <w:tcPr>
            <w:tcW w:w="948" w:type="dxa"/>
            <w:tcBorders>
              <w:top w:val="single" w:sz="4" w:space="0" w:color="auto"/>
              <w:bottom w:val="single" w:sz="4" w:space="0" w:color="auto"/>
            </w:tcBorders>
            <w:noWrap/>
            <w:hideMark/>
          </w:tcPr>
          <w:p w14:paraId="0516060B"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A%</w:t>
            </w:r>
          </w:p>
        </w:tc>
        <w:tc>
          <w:tcPr>
            <w:tcW w:w="934" w:type="dxa"/>
            <w:tcBorders>
              <w:top w:val="single" w:sz="4" w:space="0" w:color="auto"/>
              <w:bottom w:val="single" w:sz="4" w:space="0" w:color="auto"/>
            </w:tcBorders>
            <w:noWrap/>
            <w:hideMark/>
          </w:tcPr>
          <w:p w14:paraId="38F2926A"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SA%</w:t>
            </w:r>
          </w:p>
        </w:tc>
      </w:tr>
      <w:tr w:rsidR="0076002A" w:rsidRPr="0076002A" w14:paraId="6FBAA086" w14:textId="77777777" w:rsidTr="001C5374">
        <w:trPr>
          <w:trHeight w:val="290"/>
        </w:trPr>
        <w:tc>
          <w:tcPr>
            <w:tcW w:w="4248" w:type="dxa"/>
            <w:tcBorders>
              <w:top w:val="single" w:sz="4" w:space="0" w:color="auto"/>
            </w:tcBorders>
            <w:noWrap/>
            <w:hideMark/>
          </w:tcPr>
          <w:p w14:paraId="6EB4A3E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Strategic decisions at KCB are highly accurate.</w:t>
            </w:r>
          </w:p>
        </w:tc>
        <w:tc>
          <w:tcPr>
            <w:tcW w:w="855" w:type="dxa"/>
            <w:tcBorders>
              <w:top w:val="single" w:sz="4" w:space="0" w:color="auto"/>
            </w:tcBorders>
            <w:noWrap/>
            <w:hideMark/>
          </w:tcPr>
          <w:p w14:paraId="2301269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tcBorders>
              <w:top w:val="single" w:sz="4" w:space="0" w:color="auto"/>
            </w:tcBorders>
            <w:noWrap/>
            <w:hideMark/>
          </w:tcPr>
          <w:p w14:paraId="7E316B8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0.4</w:t>
            </w:r>
          </w:p>
        </w:tc>
        <w:tc>
          <w:tcPr>
            <w:tcW w:w="1312" w:type="dxa"/>
            <w:tcBorders>
              <w:top w:val="single" w:sz="4" w:space="0" w:color="auto"/>
            </w:tcBorders>
            <w:noWrap/>
            <w:hideMark/>
          </w:tcPr>
          <w:p w14:paraId="48F6241B"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14.74</w:t>
            </w:r>
          </w:p>
        </w:tc>
        <w:tc>
          <w:tcPr>
            <w:tcW w:w="948" w:type="dxa"/>
            <w:tcBorders>
              <w:top w:val="single" w:sz="4" w:space="0" w:color="auto"/>
            </w:tcBorders>
            <w:noWrap/>
            <w:hideMark/>
          </w:tcPr>
          <w:p w14:paraId="25D3FD8C"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49.4</w:t>
            </w:r>
          </w:p>
        </w:tc>
        <w:tc>
          <w:tcPr>
            <w:tcW w:w="934" w:type="dxa"/>
            <w:tcBorders>
              <w:top w:val="single" w:sz="4" w:space="0" w:color="auto"/>
            </w:tcBorders>
            <w:noWrap/>
            <w:hideMark/>
          </w:tcPr>
          <w:p w14:paraId="50B2A040"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35.46</w:t>
            </w:r>
          </w:p>
        </w:tc>
      </w:tr>
      <w:tr w:rsidR="0076002A" w:rsidRPr="0076002A" w14:paraId="38215374" w14:textId="77777777" w:rsidTr="001C5374">
        <w:trPr>
          <w:trHeight w:val="290"/>
        </w:trPr>
        <w:tc>
          <w:tcPr>
            <w:tcW w:w="4248" w:type="dxa"/>
            <w:noWrap/>
            <w:hideMark/>
          </w:tcPr>
          <w:p w14:paraId="65AD166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Data analytics improves correctness of executive decisions.</w:t>
            </w:r>
          </w:p>
        </w:tc>
        <w:tc>
          <w:tcPr>
            <w:tcW w:w="855" w:type="dxa"/>
            <w:noWrap/>
            <w:hideMark/>
          </w:tcPr>
          <w:p w14:paraId="3C40A86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178992D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0.4</w:t>
            </w:r>
          </w:p>
        </w:tc>
        <w:tc>
          <w:tcPr>
            <w:tcW w:w="1312" w:type="dxa"/>
            <w:noWrap/>
            <w:hideMark/>
          </w:tcPr>
          <w:p w14:paraId="13D2517E"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12.35</w:t>
            </w:r>
          </w:p>
        </w:tc>
        <w:tc>
          <w:tcPr>
            <w:tcW w:w="948" w:type="dxa"/>
            <w:noWrap/>
            <w:hideMark/>
          </w:tcPr>
          <w:p w14:paraId="068D0207"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44.22</w:t>
            </w:r>
          </w:p>
        </w:tc>
        <w:tc>
          <w:tcPr>
            <w:tcW w:w="934" w:type="dxa"/>
            <w:noWrap/>
            <w:hideMark/>
          </w:tcPr>
          <w:p w14:paraId="6A93834F"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43.03</w:t>
            </w:r>
          </w:p>
        </w:tc>
      </w:tr>
      <w:tr w:rsidR="0076002A" w:rsidRPr="0076002A" w14:paraId="377B0880" w14:textId="77777777" w:rsidTr="001C5374">
        <w:trPr>
          <w:trHeight w:val="290"/>
        </w:trPr>
        <w:tc>
          <w:tcPr>
            <w:tcW w:w="4248" w:type="dxa"/>
            <w:noWrap/>
            <w:hideMark/>
          </w:tcPr>
          <w:p w14:paraId="718B563D"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lastRenderedPageBreak/>
              <w:t>Strategic choices are supported by evidence-based insights.</w:t>
            </w:r>
          </w:p>
        </w:tc>
        <w:tc>
          <w:tcPr>
            <w:tcW w:w="855" w:type="dxa"/>
            <w:noWrap/>
            <w:hideMark/>
          </w:tcPr>
          <w:p w14:paraId="09785ED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69DB418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0.4</w:t>
            </w:r>
          </w:p>
        </w:tc>
        <w:tc>
          <w:tcPr>
            <w:tcW w:w="1312" w:type="dxa"/>
            <w:noWrap/>
            <w:hideMark/>
          </w:tcPr>
          <w:p w14:paraId="1B6E000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11.16</w:t>
            </w:r>
          </w:p>
        </w:tc>
        <w:tc>
          <w:tcPr>
            <w:tcW w:w="948" w:type="dxa"/>
            <w:noWrap/>
            <w:hideMark/>
          </w:tcPr>
          <w:p w14:paraId="660415E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50.2</w:t>
            </w:r>
          </w:p>
        </w:tc>
        <w:tc>
          <w:tcPr>
            <w:tcW w:w="934" w:type="dxa"/>
            <w:noWrap/>
            <w:hideMark/>
          </w:tcPr>
          <w:p w14:paraId="45C87D4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38.25</w:t>
            </w:r>
          </w:p>
        </w:tc>
      </w:tr>
      <w:tr w:rsidR="0076002A" w:rsidRPr="0076002A" w14:paraId="0D24D1D5" w14:textId="77777777" w:rsidTr="001C5374">
        <w:trPr>
          <w:trHeight w:val="290"/>
        </w:trPr>
        <w:tc>
          <w:tcPr>
            <w:tcW w:w="4248" w:type="dxa"/>
            <w:noWrap/>
            <w:hideMark/>
          </w:tcPr>
          <w:p w14:paraId="0601EC1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AI improves quality of scenario evaluation.</w:t>
            </w:r>
          </w:p>
        </w:tc>
        <w:tc>
          <w:tcPr>
            <w:tcW w:w="855" w:type="dxa"/>
            <w:noWrap/>
            <w:hideMark/>
          </w:tcPr>
          <w:p w14:paraId="12CA32A7"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7205E86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1312" w:type="dxa"/>
            <w:noWrap/>
            <w:hideMark/>
          </w:tcPr>
          <w:p w14:paraId="67B209BD"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11.16</w:t>
            </w:r>
          </w:p>
        </w:tc>
        <w:tc>
          <w:tcPr>
            <w:tcW w:w="948" w:type="dxa"/>
            <w:noWrap/>
            <w:hideMark/>
          </w:tcPr>
          <w:p w14:paraId="342C92C5"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50.6</w:t>
            </w:r>
          </w:p>
        </w:tc>
        <w:tc>
          <w:tcPr>
            <w:tcW w:w="934" w:type="dxa"/>
            <w:noWrap/>
            <w:hideMark/>
          </w:tcPr>
          <w:p w14:paraId="2D0753C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38.25</w:t>
            </w:r>
          </w:p>
        </w:tc>
      </w:tr>
      <w:tr w:rsidR="0076002A" w:rsidRPr="0076002A" w14:paraId="3CEC6342" w14:textId="77777777" w:rsidTr="001C5374">
        <w:trPr>
          <w:trHeight w:val="290"/>
        </w:trPr>
        <w:tc>
          <w:tcPr>
            <w:tcW w:w="4248" w:type="dxa"/>
            <w:tcBorders>
              <w:bottom w:val="single" w:sz="4" w:space="0" w:color="auto"/>
            </w:tcBorders>
            <w:noWrap/>
            <w:hideMark/>
          </w:tcPr>
          <w:p w14:paraId="58928D2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Strategic decisions align closely with predicted outcomes.</w:t>
            </w:r>
          </w:p>
        </w:tc>
        <w:tc>
          <w:tcPr>
            <w:tcW w:w="855" w:type="dxa"/>
            <w:tcBorders>
              <w:bottom w:val="single" w:sz="4" w:space="0" w:color="auto"/>
            </w:tcBorders>
            <w:noWrap/>
            <w:hideMark/>
          </w:tcPr>
          <w:p w14:paraId="093D000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tcBorders>
              <w:bottom w:val="single" w:sz="4" w:space="0" w:color="auto"/>
            </w:tcBorders>
            <w:noWrap/>
            <w:hideMark/>
          </w:tcPr>
          <w:p w14:paraId="043712F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1312" w:type="dxa"/>
            <w:tcBorders>
              <w:bottom w:val="single" w:sz="4" w:space="0" w:color="auto"/>
            </w:tcBorders>
            <w:noWrap/>
            <w:hideMark/>
          </w:tcPr>
          <w:p w14:paraId="4FDF6253"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12.75</w:t>
            </w:r>
          </w:p>
        </w:tc>
        <w:tc>
          <w:tcPr>
            <w:tcW w:w="948" w:type="dxa"/>
            <w:tcBorders>
              <w:bottom w:val="single" w:sz="4" w:space="0" w:color="auto"/>
            </w:tcBorders>
            <w:noWrap/>
            <w:hideMark/>
          </w:tcPr>
          <w:p w14:paraId="47CBE6C3"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52.59</w:t>
            </w:r>
          </w:p>
        </w:tc>
        <w:tc>
          <w:tcPr>
            <w:tcW w:w="934" w:type="dxa"/>
            <w:tcBorders>
              <w:bottom w:val="single" w:sz="4" w:space="0" w:color="auto"/>
            </w:tcBorders>
            <w:noWrap/>
            <w:hideMark/>
          </w:tcPr>
          <w:p w14:paraId="7460B42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34.66</w:t>
            </w:r>
          </w:p>
        </w:tc>
      </w:tr>
      <w:tr w:rsidR="0076002A" w:rsidRPr="0076002A" w14:paraId="49638599" w14:textId="77777777" w:rsidTr="001C5374">
        <w:trPr>
          <w:trHeight w:val="290"/>
        </w:trPr>
        <w:tc>
          <w:tcPr>
            <w:tcW w:w="4248" w:type="dxa"/>
            <w:tcBorders>
              <w:top w:val="single" w:sz="4" w:space="0" w:color="auto"/>
              <w:bottom w:val="single" w:sz="4" w:space="0" w:color="auto"/>
            </w:tcBorders>
            <w:noWrap/>
            <w:hideMark/>
          </w:tcPr>
          <w:p w14:paraId="53A8B736" w14:textId="5D9BF6BB" w:rsidR="00075138" w:rsidRPr="0076002A" w:rsidRDefault="0076002A" w:rsidP="0076002A">
            <w:pPr>
              <w:rPr>
                <w:b/>
                <w:bCs/>
              </w:rPr>
            </w:pPr>
            <w:r w:rsidRPr="0076002A">
              <w:rPr>
                <w:rFonts w:cs="Times New Roman"/>
                <w:b/>
                <w:bCs/>
                <w:color w:val="000000" w:themeColor="text1"/>
                <w:szCs w:val="24"/>
              </w:rPr>
              <w:t>Decision Timeliness</w:t>
            </w:r>
          </w:p>
        </w:tc>
        <w:tc>
          <w:tcPr>
            <w:tcW w:w="855" w:type="dxa"/>
            <w:tcBorders>
              <w:top w:val="single" w:sz="4" w:space="0" w:color="auto"/>
              <w:bottom w:val="single" w:sz="4" w:space="0" w:color="auto"/>
            </w:tcBorders>
            <w:noWrap/>
            <w:hideMark/>
          </w:tcPr>
          <w:p w14:paraId="0A898376"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SD%</w:t>
            </w:r>
          </w:p>
        </w:tc>
        <w:tc>
          <w:tcPr>
            <w:tcW w:w="719" w:type="dxa"/>
            <w:tcBorders>
              <w:top w:val="single" w:sz="4" w:space="0" w:color="auto"/>
              <w:bottom w:val="single" w:sz="4" w:space="0" w:color="auto"/>
            </w:tcBorders>
            <w:noWrap/>
            <w:hideMark/>
          </w:tcPr>
          <w:p w14:paraId="58850E79"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D%</w:t>
            </w:r>
          </w:p>
        </w:tc>
        <w:tc>
          <w:tcPr>
            <w:tcW w:w="1312" w:type="dxa"/>
            <w:tcBorders>
              <w:top w:val="single" w:sz="4" w:space="0" w:color="auto"/>
              <w:bottom w:val="single" w:sz="4" w:space="0" w:color="auto"/>
            </w:tcBorders>
            <w:noWrap/>
            <w:hideMark/>
          </w:tcPr>
          <w:p w14:paraId="0389122D" w14:textId="20F9C11C" w:rsidR="00075138" w:rsidRPr="0076002A" w:rsidRDefault="0076002A" w:rsidP="00075138">
            <w:pPr>
              <w:rPr>
                <w:rFonts w:cs="Times New Roman"/>
                <w:b/>
                <w:bCs/>
                <w:color w:val="000000" w:themeColor="text1"/>
                <w:szCs w:val="24"/>
              </w:rPr>
            </w:pPr>
            <w:r w:rsidRPr="0076002A">
              <w:rPr>
                <w:rFonts w:cs="Times New Roman"/>
                <w:b/>
                <w:bCs/>
                <w:color w:val="000000" w:themeColor="text1"/>
                <w:szCs w:val="24"/>
              </w:rPr>
              <w:t>MA</w:t>
            </w:r>
            <w:r w:rsidR="00075138" w:rsidRPr="0076002A">
              <w:rPr>
                <w:rFonts w:cs="Times New Roman"/>
                <w:b/>
                <w:bCs/>
                <w:color w:val="000000" w:themeColor="text1"/>
                <w:szCs w:val="24"/>
              </w:rPr>
              <w:t>%</w:t>
            </w:r>
          </w:p>
        </w:tc>
        <w:tc>
          <w:tcPr>
            <w:tcW w:w="948" w:type="dxa"/>
            <w:tcBorders>
              <w:top w:val="single" w:sz="4" w:space="0" w:color="auto"/>
              <w:bottom w:val="single" w:sz="4" w:space="0" w:color="auto"/>
            </w:tcBorders>
            <w:noWrap/>
            <w:hideMark/>
          </w:tcPr>
          <w:p w14:paraId="3C8AF023"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A%</w:t>
            </w:r>
          </w:p>
        </w:tc>
        <w:tc>
          <w:tcPr>
            <w:tcW w:w="934" w:type="dxa"/>
            <w:tcBorders>
              <w:top w:val="single" w:sz="4" w:space="0" w:color="auto"/>
              <w:bottom w:val="single" w:sz="4" w:space="0" w:color="auto"/>
            </w:tcBorders>
            <w:noWrap/>
            <w:hideMark/>
          </w:tcPr>
          <w:p w14:paraId="392B3380"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SA%</w:t>
            </w:r>
          </w:p>
        </w:tc>
      </w:tr>
      <w:tr w:rsidR="0076002A" w:rsidRPr="0076002A" w14:paraId="14E0F88B" w14:textId="77777777" w:rsidTr="001C5374">
        <w:trPr>
          <w:trHeight w:val="290"/>
        </w:trPr>
        <w:tc>
          <w:tcPr>
            <w:tcW w:w="4248" w:type="dxa"/>
            <w:tcBorders>
              <w:top w:val="single" w:sz="4" w:space="0" w:color="auto"/>
            </w:tcBorders>
            <w:noWrap/>
            <w:hideMark/>
          </w:tcPr>
          <w:p w14:paraId="0A091F1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Strategic decisions are made promptly when required.</w:t>
            </w:r>
          </w:p>
        </w:tc>
        <w:tc>
          <w:tcPr>
            <w:tcW w:w="855" w:type="dxa"/>
            <w:tcBorders>
              <w:top w:val="single" w:sz="4" w:space="0" w:color="auto"/>
            </w:tcBorders>
            <w:noWrap/>
            <w:hideMark/>
          </w:tcPr>
          <w:p w14:paraId="1AFA8D6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tcBorders>
              <w:top w:val="single" w:sz="4" w:space="0" w:color="auto"/>
            </w:tcBorders>
            <w:noWrap/>
            <w:hideMark/>
          </w:tcPr>
          <w:p w14:paraId="190F45F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1.2</w:t>
            </w:r>
          </w:p>
        </w:tc>
        <w:tc>
          <w:tcPr>
            <w:tcW w:w="1312" w:type="dxa"/>
            <w:tcBorders>
              <w:top w:val="single" w:sz="4" w:space="0" w:color="auto"/>
            </w:tcBorders>
            <w:noWrap/>
            <w:hideMark/>
          </w:tcPr>
          <w:p w14:paraId="79FAF7C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11.95</w:t>
            </w:r>
          </w:p>
        </w:tc>
        <w:tc>
          <w:tcPr>
            <w:tcW w:w="948" w:type="dxa"/>
            <w:tcBorders>
              <w:top w:val="single" w:sz="4" w:space="0" w:color="auto"/>
            </w:tcBorders>
            <w:noWrap/>
            <w:hideMark/>
          </w:tcPr>
          <w:p w14:paraId="2BFF92B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50.6</w:t>
            </w:r>
          </w:p>
        </w:tc>
        <w:tc>
          <w:tcPr>
            <w:tcW w:w="934" w:type="dxa"/>
            <w:tcBorders>
              <w:top w:val="single" w:sz="4" w:space="0" w:color="auto"/>
            </w:tcBorders>
            <w:noWrap/>
            <w:hideMark/>
          </w:tcPr>
          <w:p w14:paraId="06AC23AB"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36.25</w:t>
            </w:r>
          </w:p>
        </w:tc>
      </w:tr>
      <w:tr w:rsidR="0076002A" w:rsidRPr="0076002A" w14:paraId="29BB886F" w14:textId="77777777" w:rsidTr="001C5374">
        <w:trPr>
          <w:trHeight w:val="290"/>
        </w:trPr>
        <w:tc>
          <w:tcPr>
            <w:tcW w:w="4248" w:type="dxa"/>
            <w:noWrap/>
            <w:hideMark/>
          </w:tcPr>
          <w:p w14:paraId="15ABA06D"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AI reduces delays in executive decision-making.</w:t>
            </w:r>
          </w:p>
        </w:tc>
        <w:tc>
          <w:tcPr>
            <w:tcW w:w="855" w:type="dxa"/>
            <w:noWrap/>
            <w:hideMark/>
          </w:tcPr>
          <w:p w14:paraId="7436245A"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5C1D77B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0.8</w:t>
            </w:r>
          </w:p>
        </w:tc>
        <w:tc>
          <w:tcPr>
            <w:tcW w:w="1312" w:type="dxa"/>
            <w:noWrap/>
            <w:hideMark/>
          </w:tcPr>
          <w:p w14:paraId="7186C4C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12.35</w:t>
            </w:r>
          </w:p>
        </w:tc>
        <w:tc>
          <w:tcPr>
            <w:tcW w:w="948" w:type="dxa"/>
            <w:noWrap/>
            <w:hideMark/>
          </w:tcPr>
          <w:p w14:paraId="5A37041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48.61</w:t>
            </w:r>
          </w:p>
        </w:tc>
        <w:tc>
          <w:tcPr>
            <w:tcW w:w="934" w:type="dxa"/>
            <w:noWrap/>
            <w:hideMark/>
          </w:tcPr>
          <w:p w14:paraId="0BA3E60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38.25</w:t>
            </w:r>
          </w:p>
        </w:tc>
      </w:tr>
      <w:tr w:rsidR="0076002A" w:rsidRPr="0076002A" w14:paraId="0180C078" w14:textId="77777777" w:rsidTr="001C5374">
        <w:trPr>
          <w:trHeight w:val="290"/>
        </w:trPr>
        <w:tc>
          <w:tcPr>
            <w:tcW w:w="4248" w:type="dxa"/>
            <w:noWrap/>
            <w:hideMark/>
          </w:tcPr>
          <w:p w14:paraId="1A6DDC8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Predictive insights improve speed of strategic response.</w:t>
            </w:r>
          </w:p>
        </w:tc>
        <w:tc>
          <w:tcPr>
            <w:tcW w:w="855" w:type="dxa"/>
            <w:noWrap/>
            <w:hideMark/>
          </w:tcPr>
          <w:p w14:paraId="03B1BE20"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54D78300"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0.8</w:t>
            </w:r>
          </w:p>
        </w:tc>
        <w:tc>
          <w:tcPr>
            <w:tcW w:w="1312" w:type="dxa"/>
            <w:noWrap/>
            <w:hideMark/>
          </w:tcPr>
          <w:p w14:paraId="6AC98BBC"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15.14</w:t>
            </w:r>
          </w:p>
        </w:tc>
        <w:tc>
          <w:tcPr>
            <w:tcW w:w="948" w:type="dxa"/>
            <w:noWrap/>
            <w:hideMark/>
          </w:tcPr>
          <w:p w14:paraId="5102AB5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46.61</w:t>
            </w:r>
          </w:p>
        </w:tc>
        <w:tc>
          <w:tcPr>
            <w:tcW w:w="934" w:type="dxa"/>
            <w:noWrap/>
            <w:hideMark/>
          </w:tcPr>
          <w:p w14:paraId="6E745F81"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37.45</w:t>
            </w:r>
          </w:p>
        </w:tc>
      </w:tr>
      <w:tr w:rsidR="0076002A" w:rsidRPr="0076002A" w14:paraId="1E1EB6E3" w14:textId="77777777" w:rsidTr="001C5374">
        <w:trPr>
          <w:trHeight w:val="290"/>
        </w:trPr>
        <w:tc>
          <w:tcPr>
            <w:tcW w:w="4248" w:type="dxa"/>
            <w:noWrap/>
            <w:hideMark/>
          </w:tcPr>
          <w:p w14:paraId="43645E9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Management responds quickly to financial risks.</w:t>
            </w:r>
          </w:p>
        </w:tc>
        <w:tc>
          <w:tcPr>
            <w:tcW w:w="855" w:type="dxa"/>
            <w:noWrap/>
            <w:hideMark/>
          </w:tcPr>
          <w:p w14:paraId="7C8D73A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599B178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0.8</w:t>
            </w:r>
          </w:p>
        </w:tc>
        <w:tc>
          <w:tcPr>
            <w:tcW w:w="1312" w:type="dxa"/>
            <w:noWrap/>
            <w:hideMark/>
          </w:tcPr>
          <w:p w14:paraId="2DE256B5"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12.35</w:t>
            </w:r>
          </w:p>
        </w:tc>
        <w:tc>
          <w:tcPr>
            <w:tcW w:w="948" w:type="dxa"/>
            <w:noWrap/>
            <w:hideMark/>
          </w:tcPr>
          <w:p w14:paraId="5F252E3A"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56.57</w:t>
            </w:r>
          </w:p>
        </w:tc>
        <w:tc>
          <w:tcPr>
            <w:tcW w:w="934" w:type="dxa"/>
            <w:noWrap/>
            <w:hideMark/>
          </w:tcPr>
          <w:p w14:paraId="306B440F"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30.28</w:t>
            </w:r>
          </w:p>
        </w:tc>
      </w:tr>
      <w:tr w:rsidR="0076002A" w:rsidRPr="0076002A" w14:paraId="2781E278" w14:textId="77777777" w:rsidTr="001C5374">
        <w:trPr>
          <w:trHeight w:val="290"/>
        </w:trPr>
        <w:tc>
          <w:tcPr>
            <w:tcW w:w="4248" w:type="dxa"/>
            <w:tcBorders>
              <w:bottom w:val="single" w:sz="4" w:space="0" w:color="auto"/>
            </w:tcBorders>
            <w:noWrap/>
            <w:hideMark/>
          </w:tcPr>
          <w:p w14:paraId="1B5AE83A"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AI supports timely allocation of resources.</w:t>
            </w:r>
          </w:p>
        </w:tc>
        <w:tc>
          <w:tcPr>
            <w:tcW w:w="855" w:type="dxa"/>
            <w:tcBorders>
              <w:bottom w:val="single" w:sz="4" w:space="0" w:color="auto"/>
            </w:tcBorders>
            <w:noWrap/>
            <w:hideMark/>
          </w:tcPr>
          <w:p w14:paraId="098BB0AC"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tcBorders>
              <w:bottom w:val="single" w:sz="4" w:space="0" w:color="auto"/>
            </w:tcBorders>
            <w:noWrap/>
            <w:hideMark/>
          </w:tcPr>
          <w:p w14:paraId="4F05616B"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1.99</w:t>
            </w:r>
          </w:p>
        </w:tc>
        <w:tc>
          <w:tcPr>
            <w:tcW w:w="1312" w:type="dxa"/>
            <w:tcBorders>
              <w:bottom w:val="single" w:sz="4" w:space="0" w:color="auto"/>
            </w:tcBorders>
            <w:noWrap/>
            <w:hideMark/>
          </w:tcPr>
          <w:p w14:paraId="1C7722C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13.94</w:t>
            </w:r>
          </w:p>
        </w:tc>
        <w:tc>
          <w:tcPr>
            <w:tcW w:w="948" w:type="dxa"/>
            <w:tcBorders>
              <w:bottom w:val="single" w:sz="4" w:space="0" w:color="auto"/>
            </w:tcBorders>
            <w:noWrap/>
            <w:hideMark/>
          </w:tcPr>
          <w:p w14:paraId="217E357D"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47.81</w:t>
            </w:r>
          </w:p>
        </w:tc>
        <w:tc>
          <w:tcPr>
            <w:tcW w:w="934" w:type="dxa"/>
            <w:tcBorders>
              <w:bottom w:val="single" w:sz="4" w:space="0" w:color="auto"/>
            </w:tcBorders>
            <w:noWrap/>
            <w:hideMark/>
          </w:tcPr>
          <w:p w14:paraId="01D6C64B"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36.25</w:t>
            </w:r>
          </w:p>
        </w:tc>
      </w:tr>
      <w:tr w:rsidR="0076002A" w:rsidRPr="0076002A" w14:paraId="24848C04" w14:textId="77777777" w:rsidTr="001C5374">
        <w:trPr>
          <w:trHeight w:val="290"/>
        </w:trPr>
        <w:tc>
          <w:tcPr>
            <w:tcW w:w="4248" w:type="dxa"/>
            <w:tcBorders>
              <w:top w:val="single" w:sz="4" w:space="0" w:color="auto"/>
              <w:bottom w:val="single" w:sz="4" w:space="0" w:color="auto"/>
            </w:tcBorders>
            <w:noWrap/>
            <w:hideMark/>
          </w:tcPr>
          <w:p w14:paraId="3CD9EA6A" w14:textId="4D703316" w:rsidR="00075138" w:rsidRPr="0076002A" w:rsidRDefault="0076002A" w:rsidP="00075138">
            <w:pPr>
              <w:rPr>
                <w:b/>
                <w:bCs/>
              </w:rPr>
            </w:pPr>
            <w:r w:rsidRPr="0076002A">
              <w:rPr>
                <w:rFonts w:cs="Times New Roman"/>
                <w:b/>
                <w:bCs/>
                <w:color w:val="000000" w:themeColor="text1"/>
                <w:szCs w:val="24"/>
              </w:rPr>
              <w:t>Decision Quality</w:t>
            </w:r>
          </w:p>
        </w:tc>
        <w:tc>
          <w:tcPr>
            <w:tcW w:w="855" w:type="dxa"/>
            <w:tcBorders>
              <w:top w:val="single" w:sz="4" w:space="0" w:color="auto"/>
              <w:bottom w:val="single" w:sz="4" w:space="0" w:color="auto"/>
            </w:tcBorders>
            <w:noWrap/>
            <w:hideMark/>
          </w:tcPr>
          <w:p w14:paraId="0F02C6AB"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SD%</w:t>
            </w:r>
          </w:p>
        </w:tc>
        <w:tc>
          <w:tcPr>
            <w:tcW w:w="719" w:type="dxa"/>
            <w:tcBorders>
              <w:top w:val="single" w:sz="4" w:space="0" w:color="auto"/>
              <w:bottom w:val="single" w:sz="4" w:space="0" w:color="auto"/>
            </w:tcBorders>
            <w:noWrap/>
            <w:hideMark/>
          </w:tcPr>
          <w:p w14:paraId="788C3FA5"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D%</w:t>
            </w:r>
          </w:p>
        </w:tc>
        <w:tc>
          <w:tcPr>
            <w:tcW w:w="1312" w:type="dxa"/>
            <w:tcBorders>
              <w:top w:val="single" w:sz="4" w:space="0" w:color="auto"/>
              <w:bottom w:val="single" w:sz="4" w:space="0" w:color="auto"/>
            </w:tcBorders>
            <w:noWrap/>
            <w:hideMark/>
          </w:tcPr>
          <w:p w14:paraId="37729F9E" w14:textId="3231E034" w:rsidR="00075138" w:rsidRPr="0076002A" w:rsidRDefault="0076002A" w:rsidP="00075138">
            <w:pPr>
              <w:rPr>
                <w:rFonts w:cs="Times New Roman"/>
                <w:b/>
                <w:bCs/>
                <w:color w:val="000000" w:themeColor="text1"/>
                <w:szCs w:val="24"/>
              </w:rPr>
            </w:pPr>
            <w:r w:rsidRPr="0076002A">
              <w:rPr>
                <w:rFonts w:cs="Times New Roman"/>
                <w:b/>
                <w:bCs/>
                <w:color w:val="000000" w:themeColor="text1"/>
                <w:szCs w:val="24"/>
              </w:rPr>
              <w:t>M</w:t>
            </w:r>
            <w:r w:rsidR="00680D2E">
              <w:rPr>
                <w:rFonts w:cs="Times New Roman"/>
                <w:b/>
                <w:bCs/>
                <w:color w:val="000000" w:themeColor="text1"/>
                <w:szCs w:val="24"/>
              </w:rPr>
              <w:t>A</w:t>
            </w:r>
            <w:r w:rsidR="00075138" w:rsidRPr="0076002A">
              <w:rPr>
                <w:rFonts w:cs="Times New Roman"/>
                <w:b/>
                <w:bCs/>
                <w:color w:val="000000" w:themeColor="text1"/>
                <w:szCs w:val="24"/>
              </w:rPr>
              <w:t>%</w:t>
            </w:r>
          </w:p>
        </w:tc>
        <w:tc>
          <w:tcPr>
            <w:tcW w:w="948" w:type="dxa"/>
            <w:tcBorders>
              <w:top w:val="single" w:sz="4" w:space="0" w:color="auto"/>
              <w:bottom w:val="single" w:sz="4" w:space="0" w:color="auto"/>
            </w:tcBorders>
            <w:noWrap/>
            <w:hideMark/>
          </w:tcPr>
          <w:p w14:paraId="436241D8"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A%</w:t>
            </w:r>
          </w:p>
        </w:tc>
        <w:tc>
          <w:tcPr>
            <w:tcW w:w="934" w:type="dxa"/>
            <w:tcBorders>
              <w:top w:val="single" w:sz="4" w:space="0" w:color="auto"/>
              <w:bottom w:val="single" w:sz="4" w:space="0" w:color="auto"/>
            </w:tcBorders>
            <w:noWrap/>
            <w:hideMark/>
          </w:tcPr>
          <w:p w14:paraId="2B84E651" w14:textId="77777777" w:rsidR="00075138" w:rsidRPr="0076002A" w:rsidRDefault="00075138" w:rsidP="00075138">
            <w:pPr>
              <w:rPr>
                <w:rFonts w:cs="Times New Roman"/>
                <w:b/>
                <w:bCs/>
                <w:color w:val="000000" w:themeColor="text1"/>
                <w:szCs w:val="24"/>
              </w:rPr>
            </w:pPr>
            <w:r w:rsidRPr="0076002A">
              <w:rPr>
                <w:rFonts w:cs="Times New Roman"/>
                <w:b/>
                <w:bCs/>
                <w:color w:val="000000" w:themeColor="text1"/>
                <w:szCs w:val="24"/>
              </w:rPr>
              <w:t>SA%</w:t>
            </w:r>
          </w:p>
        </w:tc>
      </w:tr>
      <w:tr w:rsidR="0076002A" w:rsidRPr="0076002A" w14:paraId="34665737" w14:textId="77777777" w:rsidTr="001C5374">
        <w:trPr>
          <w:trHeight w:val="290"/>
        </w:trPr>
        <w:tc>
          <w:tcPr>
            <w:tcW w:w="4248" w:type="dxa"/>
            <w:tcBorders>
              <w:top w:val="single" w:sz="4" w:space="0" w:color="auto"/>
            </w:tcBorders>
            <w:noWrap/>
            <w:hideMark/>
          </w:tcPr>
          <w:p w14:paraId="0BFC401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AI enhances the overall quality of strategic decisions.</w:t>
            </w:r>
          </w:p>
        </w:tc>
        <w:tc>
          <w:tcPr>
            <w:tcW w:w="855" w:type="dxa"/>
            <w:tcBorders>
              <w:top w:val="single" w:sz="4" w:space="0" w:color="auto"/>
            </w:tcBorders>
            <w:noWrap/>
            <w:hideMark/>
          </w:tcPr>
          <w:p w14:paraId="67333C2B"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tcBorders>
              <w:top w:val="single" w:sz="4" w:space="0" w:color="auto"/>
            </w:tcBorders>
            <w:noWrap/>
            <w:hideMark/>
          </w:tcPr>
          <w:p w14:paraId="339835F5"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0.4</w:t>
            </w:r>
          </w:p>
        </w:tc>
        <w:tc>
          <w:tcPr>
            <w:tcW w:w="1312" w:type="dxa"/>
            <w:tcBorders>
              <w:top w:val="single" w:sz="4" w:space="0" w:color="auto"/>
            </w:tcBorders>
            <w:noWrap/>
            <w:hideMark/>
          </w:tcPr>
          <w:p w14:paraId="715AC6E7"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9.96</w:t>
            </w:r>
          </w:p>
        </w:tc>
        <w:tc>
          <w:tcPr>
            <w:tcW w:w="948" w:type="dxa"/>
            <w:tcBorders>
              <w:top w:val="single" w:sz="4" w:space="0" w:color="auto"/>
            </w:tcBorders>
            <w:noWrap/>
            <w:hideMark/>
          </w:tcPr>
          <w:p w14:paraId="428D700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47.41</w:t>
            </w:r>
          </w:p>
        </w:tc>
        <w:tc>
          <w:tcPr>
            <w:tcW w:w="934" w:type="dxa"/>
            <w:tcBorders>
              <w:top w:val="single" w:sz="4" w:space="0" w:color="auto"/>
            </w:tcBorders>
            <w:noWrap/>
            <w:hideMark/>
          </w:tcPr>
          <w:p w14:paraId="470F636E"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42.23</w:t>
            </w:r>
          </w:p>
        </w:tc>
      </w:tr>
      <w:tr w:rsidR="0076002A" w:rsidRPr="0076002A" w14:paraId="11977551" w14:textId="77777777" w:rsidTr="001C5374">
        <w:trPr>
          <w:trHeight w:val="290"/>
        </w:trPr>
        <w:tc>
          <w:tcPr>
            <w:tcW w:w="4248" w:type="dxa"/>
            <w:noWrap/>
            <w:hideMark/>
          </w:tcPr>
          <w:p w14:paraId="552CB42B"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Decisions are more comprehensive due to predictive insights.</w:t>
            </w:r>
          </w:p>
        </w:tc>
        <w:tc>
          <w:tcPr>
            <w:tcW w:w="855" w:type="dxa"/>
            <w:noWrap/>
            <w:hideMark/>
          </w:tcPr>
          <w:p w14:paraId="2F08B1A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7B936FC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1.2</w:t>
            </w:r>
          </w:p>
        </w:tc>
        <w:tc>
          <w:tcPr>
            <w:tcW w:w="1312" w:type="dxa"/>
            <w:noWrap/>
            <w:hideMark/>
          </w:tcPr>
          <w:p w14:paraId="62346D5A"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11.16</w:t>
            </w:r>
          </w:p>
        </w:tc>
        <w:tc>
          <w:tcPr>
            <w:tcW w:w="948" w:type="dxa"/>
            <w:noWrap/>
            <w:hideMark/>
          </w:tcPr>
          <w:p w14:paraId="1053EEF0"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46.61</w:t>
            </w:r>
          </w:p>
        </w:tc>
        <w:tc>
          <w:tcPr>
            <w:tcW w:w="934" w:type="dxa"/>
            <w:noWrap/>
            <w:hideMark/>
          </w:tcPr>
          <w:p w14:paraId="7F022D7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41.04</w:t>
            </w:r>
          </w:p>
        </w:tc>
      </w:tr>
      <w:tr w:rsidR="0076002A" w:rsidRPr="0076002A" w14:paraId="4C2CFEEC" w14:textId="77777777" w:rsidTr="001C5374">
        <w:trPr>
          <w:trHeight w:val="290"/>
        </w:trPr>
        <w:tc>
          <w:tcPr>
            <w:tcW w:w="4248" w:type="dxa"/>
            <w:noWrap/>
            <w:hideMark/>
          </w:tcPr>
          <w:p w14:paraId="7A7C6FBA"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AI improves evaluation of long-term alternatives.</w:t>
            </w:r>
          </w:p>
        </w:tc>
        <w:tc>
          <w:tcPr>
            <w:tcW w:w="855" w:type="dxa"/>
            <w:noWrap/>
            <w:hideMark/>
          </w:tcPr>
          <w:p w14:paraId="12D7217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622BA57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0.4</w:t>
            </w:r>
          </w:p>
        </w:tc>
        <w:tc>
          <w:tcPr>
            <w:tcW w:w="1312" w:type="dxa"/>
            <w:noWrap/>
            <w:hideMark/>
          </w:tcPr>
          <w:p w14:paraId="3F780B9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13.94</w:t>
            </w:r>
          </w:p>
        </w:tc>
        <w:tc>
          <w:tcPr>
            <w:tcW w:w="948" w:type="dxa"/>
            <w:noWrap/>
            <w:hideMark/>
          </w:tcPr>
          <w:p w14:paraId="7B618AA0"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48.61</w:t>
            </w:r>
          </w:p>
        </w:tc>
        <w:tc>
          <w:tcPr>
            <w:tcW w:w="934" w:type="dxa"/>
            <w:noWrap/>
            <w:hideMark/>
          </w:tcPr>
          <w:p w14:paraId="6810161B"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37.05</w:t>
            </w:r>
          </w:p>
        </w:tc>
      </w:tr>
      <w:tr w:rsidR="0076002A" w:rsidRPr="0076002A" w14:paraId="1DC9CB67" w14:textId="77777777" w:rsidTr="001C5374">
        <w:trPr>
          <w:trHeight w:val="290"/>
        </w:trPr>
        <w:tc>
          <w:tcPr>
            <w:tcW w:w="4248" w:type="dxa"/>
            <w:noWrap/>
            <w:hideMark/>
          </w:tcPr>
          <w:p w14:paraId="753C79E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Executive decisions are more consistent due to analytics.</w:t>
            </w:r>
          </w:p>
        </w:tc>
        <w:tc>
          <w:tcPr>
            <w:tcW w:w="855" w:type="dxa"/>
            <w:noWrap/>
            <w:hideMark/>
          </w:tcPr>
          <w:p w14:paraId="2C1D686A"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noWrap/>
            <w:hideMark/>
          </w:tcPr>
          <w:p w14:paraId="7F3B67B8"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0.8</w:t>
            </w:r>
          </w:p>
        </w:tc>
        <w:tc>
          <w:tcPr>
            <w:tcW w:w="1312" w:type="dxa"/>
            <w:noWrap/>
            <w:hideMark/>
          </w:tcPr>
          <w:p w14:paraId="25070D69"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9.96</w:t>
            </w:r>
          </w:p>
        </w:tc>
        <w:tc>
          <w:tcPr>
            <w:tcW w:w="948" w:type="dxa"/>
            <w:noWrap/>
            <w:hideMark/>
          </w:tcPr>
          <w:p w14:paraId="1A9A298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50.2</w:t>
            </w:r>
          </w:p>
        </w:tc>
        <w:tc>
          <w:tcPr>
            <w:tcW w:w="934" w:type="dxa"/>
            <w:noWrap/>
            <w:hideMark/>
          </w:tcPr>
          <w:p w14:paraId="2737ABE2"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39.04</w:t>
            </w:r>
          </w:p>
        </w:tc>
      </w:tr>
      <w:tr w:rsidR="0076002A" w:rsidRPr="0076002A" w14:paraId="057DC86D" w14:textId="77777777" w:rsidTr="001C5374">
        <w:trPr>
          <w:trHeight w:val="290"/>
        </w:trPr>
        <w:tc>
          <w:tcPr>
            <w:tcW w:w="4248" w:type="dxa"/>
            <w:tcBorders>
              <w:bottom w:val="single" w:sz="4" w:space="0" w:color="auto"/>
            </w:tcBorders>
            <w:noWrap/>
            <w:hideMark/>
          </w:tcPr>
          <w:p w14:paraId="618D0123"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Predictive analytics strengthens competitive positioning decisions.</w:t>
            </w:r>
          </w:p>
        </w:tc>
        <w:tc>
          <w:tcPr>
            <w:tcW w:w="855" w:type="dxa"/>
            <w:tcBorders>
              <w:bottom w:val="single" w:sz="4" w:space="0" w:color="auto"/>
            </w:tcBorders>
            <w:noWrap/>
            <w:hideMark/>
          </w:tcPr>
          <w:p w14:paraId="797189EE"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719" w:type="dxa"/>
            <w:tcBorders>
              <w:bottom w:val="single" w:sz="4" w:space="0" w:color="auto"/>
            </w:tcBorders>
            <w:noWrap/>
            <w:hideMark/>
          </w:tcPr>
          <w:p w14:paraId="13C57716"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0</w:t>
            </w:r>
          </w:p>
        </w:tc>
        <w:tc>
          <w:tcPr>
            <w:tcW w:w="1312" w:type="dxa"/>
            <w:tcBorders>
              <w:bottom w:val="single" w:sz="4" w:space="0" w:color="auto"/>
            </w:tcBorders>
            <w:noWrap/>
            <w:hideMark/>
          </w:tcPr>
          <w:p w14:paraId="197631C7"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11.95</w:t>
            </w:r>
          </w:p>
        </w:tc>
        <w:tc>
          <w:tcPr>
            <w:tcW w:w="948" w:type="dxa"/>
            <w:tcBorders>
              <w:bottom w:val="single" w:sz="4" w:space="0" w:color="auto"/>
            </w:tcBorders>
            <w:noWrap/>
            <w:hideMark/>
          </w:tcPr>
          <w:p w14:paraId="66606E44"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48.21</w:t>
            </w:r>
          </w:p>
        </w:tc>
        <w:tc>
          <w:tcPr>
            <w:tcW w:w="934" w:type="dxa"/>
            <w:tcBorders>
              <w:bottom w:val="single" w:sz="4" w:space="0" w:color="auto"/>
            </w:tcBorders>
            <w:noWrap/>
            <w:hideMark/>
          </w:tcPr>
          <w:p w14:paraId="1C7311C7" w14:textId="77777777" w:rsidR="00075138" w:rsidRPr="0076002A" w:rsidRDefault="00075138" w:rsidP="00075138">
            <w:pPr>
              <w:rPr>
                <w:rFonts w:cs="Times New Roman"/>
                <w:color w:val="000000" w:themeColor="text1"/>
                <w:szCs w:val="24"/>
              </w:rPr>
            </w:pPr>
            <w:r w:rsidRPr="0076002A">
              <w:rPr>
                <w:rFonts w:cs="Times New Roman"/>
                <w:color w:val="000000" w:themeColor="text1"/>
                <w:szCs w:val="24"/>
              </w:rPr>
              <w:t>39.84</w:t>
            </w:r>
          </w:p>
        </w:tc>
      </w:tr>
    </w:tbl>
    <w:p w14:paraId="7F0D4991" w14:textId="77777777" w:rsidR="001C5374" w:rsidRDefault="001C5374" w:rsidP="001C5374">
      <w:pPr>
        <w:spacing w:line="360" w:lineRule="auto"/>
        <w:rPr>
          <w:b/>
          <w:bCs/>
        </w:rPr>
      </w:pPr>
    </w:p>
    <w:p w14:paraId="2D91CB3D" w14:textId="29C4D432" w:rsidR="001C5374" w:rsidRPr="001C5374" w:rsidRDefault="001C5374" w:rsidP="001C5374">
      <w:pPr>
        <w:spacing w:line="360" w:lineRule="auto"/>
        <w:rPr>
          <w:b/>
          <w:bCs/>
        </w:rPr>
      </w:pPr>
      <w:r w:rsidRPr="001C5374">
        <w:rPr>
          <w:b/>
          <w:bCs/>
        </w:rPr>
        <w:lastRenderedPageBreak/>
        <w:t>4.5.4.1 Decision Accuracy</w:t>
      </w:r>
    </w:p>
    <w:p w14:paraId="4D2EA59F" w14:textId="77777777" w:rsidR="001C5374" w:rsidRDefault="001C5374" w:rsidP="001C5374">
      <w:pPr>
        <w:spacing w:line="360" w:lineRule="auto"/>
      </w:pPr>
      <w:r>
        <w:t>The findings on decision accuracy indicated that 49.40% of the respondents agreed while 35.46% strongly agreed that strategic decisions at Kenya Commercial Bank Limited are highly accurate. Similarly, 44.22% agreed and 43.03% strongly agreed that data analytics improves correctness of executive decisions. On whether strategic choices are supported by evidence-based insights, 50.20% agreed while 38.25% strongly agreed. In addition, 50.60% of the respondents agreed and 38.25% strongly agreed that AI improves quality of scenario evaluation. Further, 52.59% agreed while 34.66% strongly agreed that strategic decisions align closely with predicted outcomes. The findings generally indicate that AI-enabled predictive analytics contributes significantly toward improving the accuracy and reliability of strategic decisions within the bank.</w:t>
      </w:r>
    </w:p>
    <w:p w14:paraId="1DBD2D57" w14:textId="2B26FEBF" w:rsidR="001C5374" w:rsidRPr="001C5374" w:rsidRDefault="001C5374" w:rsidP="001C5374">
      <w:pPr>
        <w:spacing w:line="360" w:lineRule="auto"/>
        <w:rPr>
          <w:b/>
          <w:bCs/>
        </w:rPr>
      </w:pPr>
      <w:r w:rsidRPr="001C5374">
        <w:rPr>
          <w:b/>
          <w:bCs/>
        </w:rPr>
        <w:t>4.5.4.2 Decision Timeliness</w:t>
      </w:r>
    </w:p>
    <w:p w14:paraId="7D812091" w14:textId="77777777" w:rsidR="001C5374" w:rsidRDefault="001C5374" w:rsidP="001C5374">
      <w:pPr>
        <w:spacing w:line="360" w:lineRule="auto"/>
      </w:pPr>
      <w:r>
        <w:t>The findings on decision timeliness revealed that 50.60% of the respondents agreed while 36.25% strongly agreed that strategic decisions are made promptly when required. Additionally, 48.61% agreed and 38.25% strongly agreed that AI reduces delays in executive decision-making. On whether predictive insights improve speed of strategic response, 46.61% agreed while 37.45% strongly agreed. The findings further showed that 56.57% of the respondents agreed and 30.28% strongly agreed that management responds quickly to financial risks. Moreover, 47.81% agreed while 36.25% strongly agreed that AI supports timely allocation of resources. These findings suggest that artificial intelligence-enabled predictive analytics enhances organizational responsiveness and supports timely strategic decision-making processes.</w:t>
      </w:r>
    </w:p>
    <w:p w14:paraId="5EA94D34" w14:textId="7D0CFCFE" w:rsidR="001C5374" w:rsidRPr="001C5374" w:rsidRDefault="001C5374" w:rsidP="001C5374">
      <w:pPr>
        <w:spacing w:line="360" w:lineRule="auto"/>
        <w:rPr>
          <w:b/>
          <w:bCs/>
        </w:rPr>
      </w:pPr>
      <w:r w:rsidRPr="001C5374">
        <w:rPr>
          <w:b/>
          <w:bCs/>
        </w:rPr>
        <w:t>4.5.4.3 Decision Quality</w:t>
      </w:r>
    </w:p>
    <w:p w14:paraId="2742CFE7" w14:textId="5AE6FB8C" w:rsidR="001C5374" w:rsidRDefault="001C5374" w:rsidP="001C5374">
      <w:pPr>
        <w:spacing w:line="360" w:lineRule="auto"/>
      </w:pPr>
      <w:r>
        <w:t xml:space="preserve">The findings on decision quality demonstrated that 47.41% of the respondents agreed while 42.23% strongly agreed that AI enhances the overall quality of strategic decisions. Similarly, 46.61% agreed and 41.04% strongly agreed that decisions are more comprehensive due to predictive insights. On whether AI improves evaluation of long-term alternatives, 48.61% agreed while 37.05% strongly agreed. In addition, 50.20% of the respondents agreed and 39.04% strongly agreed that executive decisions are more consistent due to analytics. Further, 48.21% agreed while 39.84% strongly agreed that predictive analytics strengthens competitive </w:t>
      </w:r>
      <w:r>
        <w:lastRenderedPageBreak/>
        <w:t>positioning decisions. The findings therefore indicate that AI-enabled predictive analytics significantly improves the comprehensiveness, consistency, and overall quality of strategic decision-making at Kenya Commercial Bank Limited.</w:t>
      </w:r>
    </w:p>
    <w:p w14:paraId="0997A66D" w14:textId="43296CE1" w:rsidR="00831D41" w:rsidRDefault="00CD4DFD" w:rsidP="00130E5F">
      <w:pPr>
        <w:pStyle w:val="Heading2"/>
      </w:pPr>
      <w:r>
        <w:t>4.6 Correlation Analysis</w:t>
      </w:r>
    </w:p>
    <w:p w14:paraId="201624A8" w14:textId="419369BA" w:rsidR="00CD4DFD" w:rsidRPr="008400C4" w:rsidRDefault="00CD4DFD">
      <w:pPr>
        <w:rPr>
          <w:rFonts w:cs="Times New Roman"/>
          <w:b/>
          <w:bCs/>
          <w:color w:val="000000" w:themeColor="text1"/>
          <w:szCs w:val="24"/>
        </w:rPr>
      </w:pPr>
      <w:r>
        <w:rPr>
          <w:rFonts w:cs="Times New Roman"/>
          <w:b/>
          <w:bCs/>
          <w:color w:val="000000" w:themeColor="text1"/>
          <w:szCs w:val="24"/>
        </w:rPr>
        <w:t>Table 4.</w:t>
      </w:r>
      <w:r w:rsidR="003109D7">
        <w:rPr>
          <w:rFonts w:cs="Times New Roman"/>
          <w:b/>
          <w:bCs/>
          <w:color w:val="000000" w:themeColor="text1"/>
          <w:szCs w:val="24"/>
        </w:rPr>
        <w:t>7</w:t>
      </w:r>
      <w:r>
        <w:rPr>
          <w:rFonts w:cs="Times New Roman"/>
          <w:b/>
          <w:bCs/>
          <w:color w:val="000000" w:themeColor="text1"/>
          <w:szCs w:val="24"/>
        </w:rPr>
        <w:t xml:space="preserve"> Correlation Analysis</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1550"/>
        <w:gridCol w:w="1559"/>
        <w:gridCol w:w="1283"/>
        <w:gridCol w:w="1411"/>
      </w:tblGrid>
      <w:tr w:rsidR="00CD4DFD" w:rsidRPr="00CD4DFD" w14:paraId="18613EC5" w14:textId="77777777" w:rsidTr="001C5374">
        <w:trPr>
          <w:trHeight w:val="290"/>
        </w:trPr>
        <w:tc>
          <w:tcPr>
            <w:tcW w:w="3123" w:type="dxa"/>
            <w:tcBorders>
              <w:bottom w:val="single" w:sz="4" w:space="0" w:color="auto"/>
              <w:right w:val="single" w:sz="4" w:space="0" w:color="auto"/>
            </w:tcBorders>
            <w:noWrap/>
            <w:hideMark/>
          </w:tcPr>
          <w:p w14:paraId="67BB19EE" w14:textId="2C30CB8A" w:rsidR="00CD4DFD" w:rsidRPr="001C5374" w:rsidRDefault="00CD4DFD" w:rsidP="00CD4DFD">
            <w:pPr>
              <w:rPr>
                <w:rFonts w:cs="Times New Roman"/>
                <w:b/>
                <w:bCs/>
                <w:szCs w:val="24"/>
              </w:rPr>
            </w:pPr>
            <w:r w:rsidRPr="001C5374">
              <w:rPr>
                <w:rFonts w:cs="Times New Roman"/>
                <w:b/>
                <w:bCs/>
                <w:szCs w:val="24"/>
              </w:rPr>
              <w:t>Correlation Matrix</w:t>
            </w:r>
          </w:p>
        </w:tc>
        <w:tc>
          <w:tcPr>
            <w:tcW w:w="1550" w:type="dxa"/>
            <w:tcBorders>
              <w:left w:val="single" w:sz="4" w:space="0" w:color="auto"/>
              <w:bottom w:val="single" w:sz="4" w:space="0" w:color="auto"/>
            </w:tcBorders>
            <w:noWrap/>
            <w:hideMark/>
          </w:tcPr>
          <w:p w14:paraId="0FDEBEB1" w14:textId="1CDFCE8F" w:rsidR="00CD4DFD" w:rsidRPr="00CD4DFD" w:rsidRDefault="00CD4DFD" w:rsidP="00CD4DFD">
            <w:pPr>
              <w:rPr>
                <w:rFonts w:cs="Times New Roman"/>
                <w:b/>
                <w:bCs/>
                <w:szCs w:val="24"/>
              </w:rPr>
            </w:pPr>
            <w:r w:rsidRPr="00CD4DFD">
              <w:rPr>
                <w:rFonts w:cs="Times New Roman"/>
                <w:b/>
                <w:bCs/>
                <w:szCs w:val="24"/>
              </w:rPr>
              <w:t>ML</w:t>
            </w:r>
            <w:r>
              <w:rPr>
                <w:rFonts w:cs="Times New Roman"/>
                <w:b/>
                <w:bCs/>
                <w:szCs w:val="24"/>
              </w:rPr>
              <w:t xml:space="preserve"> </w:t>
            </w:r>
            <w:r w:rsidRPr="00CD4DFD">
              <w:rPr>
                <w:rFonts w:cs="Times New Roman"/>
                <w:b/>
                <w:bCs/>
                <w:szCs w:val="24"/>
              </w:rPr>
              <w:t>Predictive</w:t>
            </w:r>
            <w:r>
              <w:rPr>
                <w:rFonts w:cs="Times New Roman"/>
                <w:b/>
                <w:bCs/>
                <w:szCs w:val="24"/>
              </w:rPr>
              <w:t xml:space="preserve"> </w:t>
            </w:r>
            <w:r w:rsidRPr="00CD4DFD">
              <w:rPr>
                <w:rFonts w:cs="Times New Roman"/>
                <w:b/>
                <w:bCs/>
                <w:szCs w:val="24"/>
              </w:rPr>
              <w:t>Analytics</w:t>
            </w:r>
          </w:p>
        </w:tc>
        <w:tc>
          <w:tcPr>
            <w:tcW w:w="1559" w:type="dxa"/>
            <w:tcBorders>
              <w:bottom w:val="single" w:sz="4" w:space="0" w:color="auto"/>
            </w:tcBorders>
            <w:noWrap/>
            <w:hideMark/>
          </w:tcPr>
          <w:p w14:paraId="6F46501C" w14:textId="33F6718B" w:rsidR="00CD4DFD" w:rsidRPr="00CD4DFD" w:rsidRDefault="00CD4DFD" w:rsidP="00CD4DFD">
            <w:pPr>
              <w:rPr>
                <w:rFonts w:cs="Times New Roman"/>
                <w:b/>
                <w:bCs/>
                <w:szCs w:val="24"/>
              </w:rPr>
            </w:pPr>
            <w:r w:rsidRPr="00CD4DFD">
              <w:rPr>
                <w:rFonts w:cs="Times New Roman"/>
                <w:b/>
                <w:bCs/>
                <w:szCs w:val="24"/>
              </w:rPr>
              <w:t>AI</w:t>
            </w:r>
            <w:r>
              <w:rPr>
                <w:rFonts w:cs="Times New Roman"/>
                <w:b/>
                <w:bCs/>
                <w:szCs w:val="24"/>
              </w:rPr>
              <w:t xml:space="preserve"> </w:t>
            </w:r>
            <w:r w:rsidRPr="00CD4DFD">
              <w:rPr>
                <w:rFonts w:cs="Times New Roman"/>
                <w:b/>
                <w:bCs/>
                <w:szCs w:val="24"/>
              </w:rPr>
              <w:t>Forecasting</w:t>
            </w:r>
            <w:r>
              <w:rPr>
                <w:rFonts w:cs="Times New Roman"/>
                <w:b/>
                <w:bCs/>
                <w:szCs w:val="24"/>
              </w:rPr>
              <w:t xml:space="preserve"> </w:t>
            </w:r>
            <w:r w:rsidRPr="00CD4DFD">
              <w:rPr>
                <w:rFonts w:cs="Times New Roman"/>
                <w:b/>
                <w:bCs/>
                <w:szCs w:val="24"/>
              </w:rPr>
              <w:t>Systems</w:t>
            </w:r>
          </w:p>
        </w:tc>
        <w:tc>
          <w:tcPr>
            <w:tcW w:w="1283" w:type="dxa"/>
            <w:tcBorders>
              <w:bottom w:val="single" w:sz="4" w:space="0" w:color="auto"/>
            </w:tcBorders>
            <w:noWrap/>
            <w:hideMark/>
          </w:tcPr>
          <w:p w14:paraId="777C2AC5" w14:textId="58BC1F05" w:rsidR="00CD4DFD" w:rsidRPr="00CD4DFD" w:rsidRDefault="00CD4DFD" w:rsidP="00CD4DFD">
            <w:pPr>
              <w:rPr>
                <w:rFonts w:cs="Times New Roman"/>
                <w:b/>
                <w:bCs/>
                <w:szCs w:val="24"/>
              </w:rPr>
            </w:pPr>
            <w:r w:rsidRPr="00CD4DFD">
              <w:rPr>
                <w:rFonts w:cs="Times New Roman"/>
                <w:b/>
                <w:bCs/>
                <w:szCs w:val="24"/>
              </w:rPr>
              <w:t>AI</w:t>
            </w:r>
            <w:r>
              <w:rPr>
                <w:rFonts w:cs="Times New Roman"/>
                <w:b/>
                <w:bCs/>
                <w:szCs w:val="24"/>
              </w:rPr>
              <w:t xml:space="preserve"> </w:t>
            </w:r>
            <w:r w:rsidRPr="00CD4DFD">
              <w:rPr>
                <w:rFonts w:cs="Times New Roman"/>
                <w:b/>
                <w:bCs/>
                <w:szCs w:val="24"/>
              </w:rPr>
              <w:t>Risk</w:t>
            </w:r>
            <w:r>
              <w:rPr>
                <w:rFonts w:cs="Times New Roman"/>
                <w:b/>
                <w:bCs/>
                <w:szCs w:val="24"/>
              </w:rPr>
              <w:t xml:space="preserve"> </w:t>
            </w:r>
            <w:r w:rsidRPr="00CD4DFD">
              <w:rPr>
                <w:rFonts w:cs="Times New Roman"/>
                <w:b/>
                <w:bCs/>
                <w:szCs w:val="24"/>
              </w:rPr>
              <w:t>Prediction</w:t>
            </w:r>
            <w:r>
              <w:rPr>
                <w:rFonts w:cs="Times New Roman"/>
                <w:b/>
                <w:bCs/>
                <w:szCs w:val="24"/>
              </w:rPr>
              <w:t xml:space="preserve"> </w:t>
            </w:r>
            <w:r w:rsidRPr="00CD4DFD">
              <w:rPr>
                <w:rFonts w:cs="Times New Roman"/>
                <w:b/>
                <w:bCs/>
                <w:szCs w:val="24"/>
              </w:rPr>
              <w:t>Models</w:t>
            </w:r>
          </w:p>
        </w:tc>
        <w:tc>
          <w:tcPr>
            <w:tcW w:w="1411" w:type="dxa"/>
            <w:tcBorders>
              <w:bottom w:val="single" w:sz="4" w:space="0" w:color="auto"/>
            </w:tcBorders>
            <w:noWrap/>
            <w:hideMark/>
          </w:tcPr>
          <w:p w14:paraId="7181B748" w14:textId="7344CA0D" w:rsidR="00CD4DFD" w:rsidRPr="00CD4DFD" w:rsidRDefault="00CD4DFD" w:rsidP="00CD4DFD">
            <w:pPr>
              <w:rPr>
                <w:rFonts w:cs="Times New Roman"/>
                <w:b/>
                <w:bCs/>
                <w:szCs w:val="24"/>
              </w:rPr>
            </w:pPr>
            <w:r w:rsidRPr="00CD4DFD">
              <w:rPr>
                <w:rFonts w:cs="Times New Roman"/>
                <w:b/>
                <w:bCs/>
                <w:szCs w:val="24"/>
              </w:rPr>
              <w:t>Strategic</w:t>
            </w:r>
            <w:r>
              <w:rPr>
                <w:rFonts w:cs="Times New Roman"/>
                <w:b/>
                <w:bCs/>
                <w:szCs w:val="24"/>
              </w:rPr>
              <w:t xml:space="preserve"> </w:t>
            </w:r>
            <w:r w:rsidRPr="00CD4DFD">
              <w:rPr>
                <w:rFonts w:cs="Times New Roman"/>
                <w:b/>
                <w:bCs/>
                <w:szCs w:val="24"/>
              </w:rPr>
              <w:t>Decision</w:t>
            </w:r>
            <w:r>
              <w:rPr>
                <w:rFonts w:cs="Times New Roman"/>
                <w:b/>
                <w:bCs/>
                <w:szCs w:val="24"/>
              </w:rPr>
              <w:t xml:space="preserve"> </w:t>
            </w:r>
            <w:r w:rsidRPr="00CD4DFD">
              <w:rPr>
                <w:rFonts w:cs="Times New Roman"/>
                <w:b/>
                <w:bCs/>
                <w:szCs w:val="24"/>
              </w:rPr>
              <w:t>Making</w:t>
            </w:r>
          </w:p>
        </w:tc>
      </w:tr>
      <w:tr w:rsidR="00CD4DFD" w:rsidRPr="00CD4DFD" w14:paraId="56042D6F" w14:textId="77777777" w:rsidTr="001C5374">
        <w:trPr>
          <w:trHeight w:val="290"/>
        </w:trPr>
        <w:tc>
          <w:tcPr>
            <w:tcW w:w="3123" w:type="dxa"/>
            <w:tcBorders>
              <w:top w:val="single" w:sz="4" w:space="0" w:color="auto"/>
              <w:right w:val="single" w:sz="4" w:space="0" w:color="auto"/>
            </w:tcBorders>
            <w:noWrap/>
            <w:hideMark/>
          </w:tcPr>
          <w:p w14:paraId="65B1B78C" w14:textId="1AF6E0C8" w:rsidR="00CD4DFD" w:rsidRPr="00CD4DFD" w:rsidRDefault="00CD4DFD" w:rsidP="00CD4DFD">
            <w:pPr>
              <w:rPr>
                <w:rFonts w:cs="Times New Roman"/>
                <w:b/>
                <w:bCs/>
                <w:szCs w:val="24"/>
              </w:rPr>
            </w:pPr>
            <w:r w:rsidRPr="00CD4DFD">
              <w:rPr>
                <w:rFonts w:cs="Times New Roman"/>
                <w:b/>
                <w:bCs/>
                <w:szCs w:val="24"/>
              </w:rPr>
              <w:t>ML</w:t>
            </w:r>
            <w:r>
              <w:rPr>
                <w:rFonts w:cs="Times New Roman"/>
                <w:b/>
                <w:bCs/>
                <w:szCs w:val="24"/>
              </w:rPr>
              <w:t xml:space="preserve"> </w:t>
            </w:r>
            <w:r w:rsidRPr="00CD4DFD">
              <w:rPr>
                <w:rFonts w:cs="Times New Roman"/>
                <w:b/>
                <w:bCs/>
                <w:szCs w:val="24"/>
              </w:rPr>
              <w:t>Predictive</w:t>
            </w:r>
            <w:r>
              <w:rPr>
                <w:rFonts w:cs="Times New Roman"/>
                <w:b/>
                <w:bCs/>
                <w:szCs w:val="24"/>
              </w:rPr>
              <w:t xml:space="preserve"> </w:t>
            </w:r>
            <w:r w:rsidRPr="00CD4DFD">
              <w:rPr>
                <w:rFonts w:cs="Times New Roman"/>
                <w:b/>
                <w:bCs/>
                <w:szCs w:val="24"/>
              </w:rPr>
              <w:t>Analytics</w:t>
            </w:r>
          </w:p>
        </w:tc>
        <w:tc>
          <w:tcPr>
            <w:tcW w:w="1550" w:type="dxa"/>
            <w:tcBorders>
              <w:top w:val="single" w:sz="4" w:space="0" w:color="auto"/>
              <w:left w:val="single" w:sz="4" w:space="0" w:color="auto"/>
            </w:tcBorders>
            <w:noWrap/>
            <w:hideMark/>
          </w:tcPr>
          <w:p w14:paraId="6DDB6799" w14:textId="77777777" w:rsidR="00CD4DFD" w:rsidRPr="00CD4DFD" w:rsidRDefault="00CD4DFD" w:rsidP="00CD4DFD">
            <w:pPr>
              <w:rPr>
                <w:rFonts w:cs="Times New Roman"/>
                <w:szCs w:val="24"/>
              </w:rPr>
            </w:pPr>
            <w:r w:rsidRPr="00CD4DFD">
              <w:rPr>
                <w:rFonts w:cs="Times New Roman"/>
                <w:szCs w:val="24"/>
              </w:rPr>
              <w:t>1</w:t>
            </w:r>
          </w:p>
        </w:tc>
        <w:tc>
          <w:tcPr>
            <w:tcW w:w="1559" w:type="dxa"/>
            <w:tcBorders>
              <w:top w:val="single" w:sz="4" w:space="0" w:color="auto"/>
            </w:tcBorders>
            <w:noWrap/>
            <w:hideMark/>
          </w:tcPr>
          <w:p w14:paraId="15224E72" w14:textId="77777777" w:rsidR="00CD4DFD" w:rsidRPr="00CD4DFD" w:rsidRDefault="00CD4DFD" w:rsidP="00CD4DFD">
            <w:pPr>
              <w:rPr>
                <w:rFonts w:cs="Times New Roman"/>
                <w:szCs w:val="24"/>
              </w:rPr>
            </w:pPr>
            <w:r w:rsidRPr="00CD4DFD">
              <w:rPr>
                <w:rFonts w:cs="Times New Roman"/>
                <w:szCs w:val="24"/>
              </w:rPr>
              <w:t>0.860004</w:t>
            </w:r>
          </w:p>
        </w:tc>
        <w:tc>
          <w:tcPr>
            <w:tcW w:w="1283" w:type="dxa"/>
            <w:tcBorders>
              <w:top w:val="single" w:sz="4" w:space="0" w:color="auto"/>
            </w:tcBorders>
            <w:noWrap/>
            <w:hideMark/>
          </w:tcPr>
          <w:p w14:paraId="60283A9D" w14:textId="77777777" w:rsidR="00CD4DFD" w:rsidRPr="00CD4DFD" w:rsidRDefault="00CD4DFD" w:rsidP="00CD4DFD">
            <w:pPr>
              <w:rPr>
                <w:rFonts w:cs="Times New Roman"/>
                <w:szCs w:val="24"/>
              </w:rPr>
            </w:pPr>
            <w:r w:rsidRPr="00CD4DFD">
              <w:rPr>
                <w:rFonts w:cs="Times New Roman"/>
                <w:szCs w:val="24"/>
              </w:rPr>
              <w:t>0.865727</w:t>
            </w:r>
          </w:p>
        </w:tc>
        <w:tc>
          <w:tcPr>
            <w:tcW w:w="1411" w:type="dxa"/>
            <w:tcBorders>
              <w:top w:val="single" w:sz="4" w:space="0" w:color="auto"/>
            </w:tcBorders>
            <w:noWrap/>
            <w:hideMark/>
          </w:tcPr>
          <w:p w14:paraId="025D72A7" w14:textId="77777777" w:rsidR="00CD4DFD" w:rsidRPr="00CD4DFD" w:rsidRDefault="00CD4DFD" w:rsidP="00CD4DFD">
            <w:pPr>
              <w:rPr>
                <w:rFonts w:cs="Times New Roman"/>
                <w:szCs w:val="24"/>
              </w:rPr>
            </w:pPr>
            <w:r w:rsidRPr="00CD4DFD">
              <w:rPr>
                <w:rFonts w:cs="Times New Roman"/>
                <w:szCs w:val="24"/>
              </w:rPr>
              <w:t>0.861754</w:t>
            </w:r>
          </w:p>
        </w:tc>
      </w:tr>
      <w:tr w:rsidR="00CD4DFD" w:rsidRPr="00CD4DFD" w14:paraId="43C0F94B" w14:textId="77777777" w:rsidTr="001C5374">
        <w:trPr>
          <w:trHeight w:val="290"/>
        </w:trPr>
        <w:tc>
          <w:tcPr>
            <w:tcW w:w="3123" w:type="dxa"/>
            <w:tcBorders>
              <w:right w:val="single" w:sz="4" w:space="0" w:color="auto"/>
            </w:tcBorders>
            <w:noWrap/>
            <w:hideMark/>
          </w:tcPr>
          <w:p w14:paraId="794FE113" w14:textId="0B3DA7EB" w:rsidR="00CD4DFD" w:rsidRPr="00CD4DFD" w:rsidRDefault="00CD4DFD" w:rsidP="00CD4DFD">
            <w:pPr>
              <w:rPr>
                <w:rFonts w:cs="Times New Roman"/>
                <w:b/>
                <w:bCs/>
                <w:szCs w:val="24"/>
              </w:rPr>
            </w:pPr>
            <w:r w:rsidRPr="00CD4DFD">
              <w:rPr>
                <w:rFonts w:cs="Times New Roman"/>
                <w:b/>
                <w:bCs/>
                <w:szCs w:val="24"/>
              </w:rPr>
              <w:t>AI</w:t>
            </w:r>
            <w:r>
              <w:rPr>
                <w:rFonts w:cs="Times New Roman"/>
                <w:b/>
                <w:bCs/>
                <w:szCs w:val="24"/>
              </w:rPr>
              <w:t xml:space="preserve"> </w:t>
            </w:r>
            <w:r w:rsidRPr="00CD4DFD">
              <w:rPr>
                <w:rFonts w:cs="Times New Roman"/>
                <w:b/>
                <w:bCs/>
                <w:szCs w:val="24"/>
              </w:rPr>
              <w:t>Forecasting</w:t>
            </w:r>
            <w:r>
              <w:rPr>
                <w:rFonts w:cs="Times New Roman"/>
                <w:b/>
                <w:bCs/>
                <w:szCs w:val="24"/>
              </w:rPr>
              <w:t xml:space="preserve"> </w:t>
            </w:r>
            <w:r w:rsidRPr="00CD4DFD">
              <w:rPr>
                <w:rFonts w:cs="Times New Roman"/>
                <w:b/>
                <w:bCs/>
                <w:szCs w:val="24"/>
              </w:rPr>
              <w:t>Systems</w:t>
            </w:r>
          </w:p>
        </w:tc>
        <w:tc>
          <w:tcPr>
            <w:tcW w:w="1550" w:type="dxa"/>
            <w:tcBorders>
              <w:left w:val="single" w:sz="4" w:space="0" w:color="auto"/>
            </w:tcBorders>
            <w:noWrap/>
            <w:hideMark/>
          </w:tcPr>
          <w:p w14:paraId="087AA060" w14:textId="77777777" w:rsidR="00CD4DFD" w:rsidRPr="00CD4DFD" w:rsidRDefault="00CD4DFD" w:rsidP="00CD4DFD">
            <w:pPr>
              <w:rPr>
                <w:rFonts w:cs="Times New Roman"/>
                <w:szCs w:val="24"/>
              </w:rPr>
            </w:pPr>
            <w:r w:rsidRPr="00CD4DFD">
              <w:rPr>
                <w:rFonts w:cs="Times New Roman"/>
                <w:szCs w:val="24"/>
              </w:rPr>
              <w:t>0.860004</w:t>
            </w:r>
          </w:p>
        </w:tc>
        <w:tc>
          <w:tcPr>
            <w:tcW w:w="1559" w:type="dxa"/>
            <w:noWrap/>
            <w:hideMark/>
          </w:tcPr>
          <w:p w14:paraId="636729C3" w14:textId="77777777" w:rsidR="00CD4DFD" w:rsidRPr="00CD4DFD" w:rsidRDefault="00CD4DFD" w:rsidP="00CD4DFD">
            <w:pPr>
              <w:rPr>
                <w:rFonts w:cs="Times New Roman"/>
                <w:szCs w:val="24"/>
              </w:rPr>
            </w:pPr>
            <w:r w:rsidRPr="00CD4DFD">
              <w:rPr>
                <w:rFonts w:cs="Times New Roman"/>
                <w:szCs w:val="24"/>
              </w:rPr>
              <w:t>1</w:t>
            </w:r>
          </w:p>
        </w:tc>
        <w:tc>
          <w:tcPr>
            <w:tcW w:w="1283" w:type="dxa"/>
            <w:noWrap/>
            <w:hideMark/>
          </w:tcPr>
          <w:p w14:paraId="07BA0219" w14:textId="77777777" w:rsidR="00CD4DFD" w:rsidRPr="00CD4DFD" w:rsidRDefault="00CD4DFD" w:rsidP="00CD4DFD">
            <w:pPr>
              <w:rPr>
                <w:rFonts w:cs="Times New Roman"/>
                <w:szCs w:val="24"/>
              </w:rPr>
            </w:pPr>
            <w:r w:rsidRPr="00CD4DFD">
              <w:rPr>
                <w:rFonts w:cs="Times New Roman"/>
                <w:szCs w:val="24"/>
              </w:rPr>
              <w:t>0.863431</w:t>
            </w:r>
          </w:p>
        </w:tc>
        <w:tc>
          <w:tcPr>
            <w:tcW w:w="1411" w:type="dxa"/>
            <w:noWrap/>
            <w:hideMark/>
          </w:tcPr>
          <w:p w14:paraId="05EF2DE9" w14:textId="77777777" w:rsidR="00CD4DFD" w:rsidRPr="00CD4DFD" w:rsidRDefault="00CD4DFD" w:rsidP="00CD4DFD">
            <w:pPr>
              <w:rPr>
                <w:rFonts w:cs="Times New Roman"/>
                <w:szCs w:val="24"/>
              </w:rPr>
            </w:pPr>
            <w:r w:rsidRPr="00CD4DFD">
              <w:rPr>
                <w:rFonts w:cs="Times New Roman"/>
                <w:szCs w:val="24"/>
              </w:rPr>
              <w:t>0.862684</w:t>
            </w:r>
          </w:p>
        </w:tc>
      </w:tr>
      <w:tr w:rsidR="00CD4DFD" w:rsidRPr="00CD4DFD" w14:paraId="09326884" w14:textId="77777777" w:rsidTr="001C5374">
        <w:trPr>
          <w:trHeight w:val="290"/>
        </w:trPr>
        <w:tc>
          <w:tcPr>
            <w:tcW w:w="3123" w:type="dxa"/>
            <w:tcBorders>
              <w:right w:val="single" w:sz="4" w:space="0" w:color="auto"/>
            </w:tcBorders>
            <w:noWrap/>
            <w:hideMark/>
          </w:tcPr>
          <w:p w14:paraId="5D288E2F" w14:textId="4A96B25C" w:rsidR="00CD4DFD" w:rsidRPr="00CD4DFD" w:rsidRDefault="00CD4DFD" w:rsidP="00CD4DFD">
            <w:pPr>
              <w:rPr>
                <w:rFonts w:cs="Times New Roman"/>
                <w:b/>
                <w:bCs/>
                <w:szCs w:val="24"/>
              </w:rPr>
            </w:pPr>
            <w:r w:rsidRPr="00CD4DFD">
              <w:rPr>
                <w:rFonts w:cs="Times New Roman"/>
                <w:b/>
                <w:bCs/>
                <w:szCs w:val="24"/>
              </w:rPr>
              <w:t>AI</w:t>
            </w:r>
            <w:r>
              <w:rPr>
                <w:rFonts w:cs="Times New Roman"/>
                <w:b/>
                <w:bCs/>
                <w:szCs w:val="24"/>
              </w:rPr>
              <w:t xml:space="preserve"> </w:t>
            </w:r>
            <w:r w:rsidRPr="00CD4DFD">
              <w:rPr>
                <w:rFonts w:cs="Times New Roman"/>
                <w:b/>
                <w:bCs/>
                <w:szCs w:val="24"/>
              </w:rPr>
              <w:t>Risk</w:t>
            </w:r>
            <w:r>
              <w:rPr>
                <w:rFonts w:cs="Times New Roman"/>
                <w:b/>
                <w:bCs/>
                <w:szCs w:val="24"/>
              </w:rPr>
              <w:t xml:space="preserve"> </w:t>
            </w:r>
            <w:r w:rsidRPr="00CD4DFD">
              <w:rPr>
                <w:rFonts w:cs="Times New Roman"/>
                <w:b/>
                <w:bCs/>
                <w:szCs w:val="24"/>
              </w:rPr>
              <w:t>Prediction</w:t>
            </w:r>
            <w:r>
              <w:rPr>
                <w:rFonts w:cs="Times New Roman"/>
                <w:b/>
                <w:bCs/>
                <w:szCs w:val="24"/>
              </w:rPr>
              <w:t xml:space="preserve"> </w:t>
            </w:r>
            <w:r w:rsidRPr="00CD4DFD">
              <w:rPr>
                <w:rFonts w:cs="Times New Roman"/>
                <w:b/>
                <w:bCs/>
                <w:szCs w:val="24"/>
              </w:rPr>
              <w:t>Models</w:t>
            </w:r>
          </w:p>
        </w:tc>
        <w:tc>
          <w:tcPr>
            <w:tcW w:w="1550" w:type="dxa"/>
            <w:tcBorders>
              <w:left w:val="single" w:sz="4" w:space="0" w:color="auto"/>
            </w:tcBorders>
            <w:noWrap/>
            <w:hideMark/>
          </w:tcPr>
          <w:p w14:paraId="77E3760A" w14:textId="77777777" w:rsidR="00CD4DFD" w:rsidRPr="00CD4DFD" w:rsidRDefault="00CD4DFD" w:rsidP="00CD4DFD">
            <w:pPr>
              <w:rPr>
                <w:rFonts w:cs="Times New Roman"/>
                <w:szCs w:val="24"/>
              </w:rPr>
            </w:pPr>
            <w:r w:rsidRPr="00CD4DFD">
              <w:rPr>
                <w:rFonts w:cs="Times New Roman"/>
                <w:szCs w:val="24"/>
              </w:rPr>
              <w:t>0.865727</w:t>
            </w:r>
          </w:p>
        </w:tc>
        <w:tc>
          <w:tcPr>
            <w:tcW w:w="1559" w:type="dxa"/>
            <w:noWrap/>
            <w:hideMark/>
          </w:tcPr>
          <w:p w14:paraId="6C345D15" w14:textId="77777777" w:rsidR="00CD4DFD" w:rsidRPr="00CD4DFD" w:rsidRDefault="00CD4DFD" w:rsidP="00CD4DFD">
            <w:pPr>
              <w:rPr>
                <w:rFonts w:cs="Times New Roman"/>
                <w:szCs w:val="24"/>
              </w:rPr>
            </w:pPr>
            <w:r w:rsidRPr="00CD4DFD">
              <w:rPr>
                <w:rFonts w:cs="Times New Roman"/>
                <w:szCs w:val="24"/>
              </w:rPr>
              <w:t>0.863431</w:t>
            </w:r>
          </w:p>
        </w:tc>
        <w:tc>
          <w:tcPr>
            <w:tcW w:w="1283" w:type="dxa"/>
            <w:noWrap/>
            <w:hideMark/>
          </w:tcPr>
          <w:p w14:paraId="2FE3EDC9" w14:textId="77777777" w:rsidR="00CD4DFD" w:rsidRPr="00CD4DFD" w:rsidRDefault="00CD4DFD" w:rsidP="00CD4DFD">
            <w:pPr>
              <w:rPr>
                <w:rFonts w:cs="Times New Roman"/>
                <w:szCs w:val="24"/>
              </w:rPr>
            </w:pPr>
            <w:r w:rsidRPr="00CD4DFD">
              <w:rPr>
                <w:rFonts w:cs="Times New Roman"/>
                <w:szCs w:val="24"/>
              </w:rPr>
              <w:t>1</w:t>
            </w:r>
          </w:p>
        </w:tc>
        <w:tc>
          <w:tcPr>
            <w:tcW w:w="1411" w:type="dxa"/>
            <w:noWrap/>
            <w:hideMark/>
          </w:tcPr>
          <w:p w14:paraId="5625F4EF" w14:textId="77777777" w:rsidR="00CD4DFD" w:rsidRPr="00CD4DFD" w:rsidRDefault="00CD4DFD" w:rsidP="00CD4DFD">
            <w:pPr>
              <w:rPr>
                <w:rFonts w:cs="Times New Roman"/>
                <w:szCs w:val="24"/>
              </w:rPr>
            </w:pPr>
            <w:r w:rsidRPr="00CD4DFD">
              <w:rPr>
                <w:rFonts w:cs="Times New Roman"/>
                <w:szCs w:val="24"/>
              </w:rPr>
              <w:t>0.847863</w:t>
            </w:r>
          </w:p>
        </w:tc>
      </w:tr>
      <w:tr w:rsidR="00CD4DFD" w:rsidRPr="00CD4DFD" w14:paraId="2D886C8B" w14:textId="77777777" w:rsidTr="001C5374">
        <w:trPr>
          <w:trHeight w:val="290"/>
        </w:trPr>
        <w:tc>
          <w:tcPr>
            <w:tcW w:w="3123" w:type="dxa"/>
            <w:tcBorders>
              <w:bottom w:val="single" w:sz="4" w:space="0" w:color="auto"/>
              <w:right w:val="single" w:sz="4" w:space="0" w:color="auto"/>
            </w:tcBorders>
            <w:noWrap/>
            <w:hideMark/>
          </w:tcPr>
          <w:p w14:paraId="6DE054CF" w14:textId="434B081A" w:rsidR="00CD4DFD" w:rsidRPr="00CD4DFD" w:rsidRDefault="00CD4DFD" w:rsidP="00CD4DFD">
            <w:pPr>
              <w:rPr>
                <w:rFonts w:cs="Times New Roman"/>
                <w:b/>
                <w:bCs/>
                <w:szCs w:val="24"/>
              </w:rPr>
            </w:pPr>
            <w:r w:rsidRPr="00CD4DFD">
              <w:rPr>
                <w:rFonts w:cs="Times New Roman"/>
                <w:b/>
                <w:bCs/>
                <w:szCs w:val="24"/>
              </w:rPr>
              <w:t>Strategic</w:t>
            </w:r>
            <w:r>
              <w:rPr>
                <w:rFonts w:cs="Times New Roman"/>
                <w:b/>
                <w:bCs/>
                <w:szCs w:val="24"/>
              </w:rPr>
              <w:t xml:space="preserve"> </w:t>
            </w:r>
            <w:r w:rsidRPr="00CD4DFD">
              <w:rPr>
                <w:rFonts w:cs="Times New Roman"/>
                <w:b/>
                <w:bCs/>
                <w:szCs w:val="24"/>
              </w:rPr>
              <w:t>Decision</w:t>
            </w:r>
            <w:r>
              <w:rPr>
                <w:rFonts w:cs="Times New Roman"/>
                <w:b/>
                <w:bCs/>
                <w:szCs w:val="24"/>
              </w:rPr>
              <w:t xml:space="preserve"> </w:t>
            </w:r>
            <w:r w:rsidRPr="00CD4DFD">
              <w:rPr>
                <w:rFonts w:cs="Times New Roman"/>
                <w:b/>
                <w:bCs/>
                <w:szCs w:val="24"/>
              </w:rPr>
              <w:t>Making</w:t>
            </w:r>
          </w:p>
        </w:tc>
        <w:tc>
          <w:tcPr>
            <w:tcW w:w="1550" w:type="dxa"/>
            <w:tcBorders>
              <w:left w:val="single" w:sz="4" w:space="0" w:color="auto"/>
              <w:bottom w:val="single" w:sz="4" w:space="0" w:color="auto"/>
            </w:tcBorders>
            <w:noWrap/>
            <w:hideMark/>
          </w:tcPr>
          <w:p w14:paraId="522286A1" w14:textId="77777777" w:rsidR="00CD4DFD" w:rsidRPr="00CD4DFD" w:rsidRDefault="00CD4DFD" w:rsidP="00CD4DFD">
            <w:pPr>
              <w:rPr>
                <w:rFonts w:cs="Times New Roman"/>
                <w:szCs w:val="24"/>
              </w:rPr>
            </w:pPr>
            <w:r w:rsidRPr="00CD4DFD">
              <w:rPr>
                <w:rFonts w:cs="Times New Roman"/>
                <w:szCs w:val="24"/>
              </w:rPr>
              <w:t>0.861754</w:t>
            </w:r>
          </w:p>
        </w:tc>
        <w:tc>
          <w:tcPr>
            <w:tcW w:w="1559" w:type="dxa"/>
            <w:tcBorders>
              <w:bottom w:val="single" w:sz="4" w:space="0" w:color="auto"/>
            </w:tcBorders>
            <w:noWrap/>
            <w:hideMark/>
          </w:tcPr>
          <w:p w14:paraId="1193AB07" w14:textId="77777777" w:rsidR="00CD4DFD" w:rsidRPr="00CD4DFD" w:rsidRDefault="00CD4DFD" w:rsidP="00CD4DFD">
            <w:pPr>
              <w:rPr>
                <w:rFonts w:cs="Times New Roman"/>
                <w:szCs w:val="24"/>
              </w:rPr>
            </w:pPr>
            <w:r w:rsidRPr="00CD4DFD">
              <w:rPr>
                <w:rFonts w:cs="Times New Roman"/>
                <w:szCs w:val="24"/>
              </w:rPr>
              <w:t>0.862684</w:t>
            </w:r>
          </w:p>
        </w:tc>
        <w:tc>
          <w:tcPr>
            <w:tcW w:w="1283" w:type="dxa"/>
            <w:tcBorders>
              <w:bottom w:val="single" w:sz="4" w:space="0" w:color="auto"/>
            </w:tcBorders>
            <w:noWrap/>
            <w:hideMark/>
          </w:tcPr>
          <w:p w14:paraId="6914EB88" w14:textId="77777777" w:rsidR="00CD4DFD" w:rsidRPr="00CD4DFD" w:rsidRDefault="00CD4DFD" w:rsidP="00CD4DFD">
            <w:pPr>
              <w:rPr>
                <w:rFonts w:cs="Times New Roman"/>
                <w:szCs w:val="24"/>
              </w:rPr>
            </w:pPr>
            <w:r w:rsidRPr="00CD4DFD">
              <w:rPr>
                <w:rFonts w:cs="Times New Roman"/>
                <w:szCs w:val="24"/>
              </w:rPr>
              <w:t>0.847863</w:t>
            </w:r>
          </w:p>
        </w:tc>
        <w:tc>
          <w:tcPr>
            <w:tcW w:w="1411" w:type="dxa"/>
            <w:tcBorders>
              <w:bottom w:val="single" w:sz="4" w:space="0" w:color="auto"/>
            </w:tcBorders>
            <w:noWrap/>
            <w:hideMark/>
          </w:tcPr>
          <w:p w14:paraId="629C9EE4" w14:textId="77777777" w:rsidR="00CD4DFD" w:rsidRPr="00CD4DFD" w:rsidRDefault="00CD4DFD" w:rsidP="00CD4DFD">
            <w:pPr>
              <w:rPr>
                <w:rFonts w:cs="Times New Roman"/>
                <w:szCs w:val="24"/>
              </w:rPr>
            </w:pPr>
            <w:r w:rsidRPr="00CD4DFD">
              <w:rPr>
                <w:rFonts w:cs="Times New Roman"/>
                <w:szCs w:val="24"/>
              </w:rPr>
              <w:t>1</w:t>
            </w:r>
          </w:p>
        </w:tc>
      </w:tr>
    </w:tbl>
    <w:p w14:paraId="0A745921" w14:textId="77777777" w:rsidR="001C5374" w:rsidRDefault="001C5374" w:rsidP="001C5374">
      <w:pPr>
        <w:pStyle w:val="NormalWeb"/>
        <w:spacing w:line="360" w:lineRule="auto"/>
        <w:jc w:val="both"/>
      </w:pPr>
      <w:r>
        <w:t>Table 4.7 presents the correlation analysis results between machine learning predictive analytics, AI forecasting systems, AI risk prediction models, and strategic decision-making at Kenya Commercial Bank Limited. The findings revealed that machine learning predictive analytics had a strong positive correlation with strategic decision-making (r = 0.861754), indicating that improvements in machine learning predictive analytics are associated with enhanced strategic decision-making within the organization. Similarly, AI forecasting systems recorded a strong positive correlation with strategic decision-making (r = 0.862684), suggesting that reliable and timely AI forecasting systems significantly contribute toward effective strategic decisions.</w:t>
      </w:r>
    </w:p>
    <w:p w14:paraId="2C8C06E7" w14:textId="77777777" w:rsidR="001C5374" w:rsidRDefault="001C5374" w:rsidP="001C5374">
      <w:pPr>
        <w:pStyle w:val="NormalWeb"/>
        <w:spacing w:line="360" w:lineRule="auto"/>
        <w:jc w:val="both"/>
      </w:pPr>
      <w:r>
        <w:t>The findings further showed that AI risk prediction models had a strong positive correlation with strategic decision-making (r = 0.847863), implying that effective AI-driven risk prediction models support better strategic planning and executive decision-making processes. Additionally, strong positive correlations were observed among the independent variables themselves. Machine learning predictive analytics and AI forecasting systems recorded a correlation coefficient of 0.860004, while machine learning predictive analytics and AI risk prediction models recorded 0.865727. AI forecasting systems and AI risk prediction models recorded a correlation coefficient of 0.863431.</w:t>
      </w:r>
    </w:p>
    <w:p w14:paraId="12F1A370" w14:textId="596965CB" w:rsidR="001C5374" w:rsidRDefault="001C5374" w:rsidP="001C5374">
      <w:pPr>
        <w:pStyle w:val="NormalWeb"/>
        <w:spacing w:line="360" w:lineRule="auto"/>
        <w:jc w:val="both"/>
      </w:pPr>
      <w:r>
        <w:rPr>
          <w:lang w:val="en-US"/>
        </w:rPr>
        <w:lastRenderedPageBreak/>
        <w:t>T</w:t>
      </w:r>
      <w:r>
        <w:t>he findings indicate that all the study variables are positively related, implying that improvements in artificial intelligence-enabled predictive analytics are associated with improved strategic decision-making at Kenya Commercial Bank Limited. The strong positive relationships further suggest that the adoption of AI-enabled predictive analytics tools enhances organizational effectiveness, forecasting capability, and risk management processes within the bank.</w:t>
      </w:r>
    </w:p>
    <w:p w14:paraId="229B236A" w14:textId="73EC4FCE" w:rsidR="00CD4DFD" w:rsidRDefault="00CD4DFD" w:rsidP="00130E5F">
      <w:pPr>
        <w:pStyle w:val="Heading2"/>
      </w:pPr>
      <w:r>
        <w:t xml:space="preserve">4.7 </w:t>
      </w:r>
      <w:r w:rsidRPr="00CD4DFD">
        <w:t xml:space="preserve">Multicollinearity Test </w:t>
      </w:r>
    </w:p>
    <w:p w14:paraId="4BBE8620" w14:textId="2A4A4EB8" w:rsidR="00CD4DFD" w:rsidRPr="00CD4DFD" w:rsidRDefault="00CD4DFD" w:rsidP="00CD4DFD">
      <w:pPr>
        <w:rPr>
          <w:b/>
          <w:bCs/>
        </w:rPr>
      </w:pPr>
      <w:r w:rsidRPr="00CD4DFD">
        <w:rPr>
          <w:b/>
          <w:bCs/>
        </w:rPr>
        <w:t>Table 4.</w:t>
      </w:r>
      <w:r w:rsidR="003109D7">
        <w:rPr>
          <w:b/>
          <w:bCs/>
        </w:rPr>
        <w:t>8</w:t>
      </w:r>
      <w:r w:rsidRPr="00CD4DFD">
        <w:rPr>
          <w:b/>
          <w:bCs/>
        </w:rPr>
        <w:t xml:space="preserve"> Multicollinearity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5"/>
        <w:gridCol w:w="2626"/>
      </w:tblGrid>
      <w:tr w:rsidR="00CD4DFD" w:rsidRPr="00CD4DFD" w14:paraId="33349B9A" w14:textId="77777777" w:rsidTr="001C5374">
        <w:trPr>
          <w:trHeight w:val="160"/>
        </w:trPr>
        <w:tc>
          <w:tcPr>
            <w:tcW w:w="6125" w:type="dxa"/>
            <w:tcBorders>
              <w:bottom w:val="single" w:sz="4" w:space="0" w:color="auto"/>
              <w:right w:val="single" w:sz="4" w:space="0" w:color="auto"/>
            </w:tcBorders>
            <w:noWrap/>
            <w:hideMark/>
          </w:tcPr>
          <w:p w14:paraId="37ECEF0A" w14:textId="77777777" w:rsidR="00CD4DFD" w:rsidRPr="00CD4DFD" w:rsidRDefault="00CD4DFD" w:rsidP="00CD4DFD">
            <w:pPr>
              <w:rPr>
                <w:rFonts w:cs="Times New Roman"/>
                <w:b/>
                <w:bCs/>
                <w:szCs w:val="24"/>
                <w:lang w:val="en-KE"/>
              </w:rPr>
            </w:pPr>
            <w:r w:rsidRPr="00CD4DFD">
              <w:rPr>
                <w:rFonts w:cs="Times New Roman"/>
                <w:b/>
                <w:bCs/>
                <w:szCs w:val="24"/>
              </w:rPr>
              <w:t>Variable</w:t>
            </w:r>
          </w:p>
        </w:tc>
        <w:tc>
          <w:tcPr>
            <w:tcW w:w="2626" w:type="dxa"/>
            <w:tcBorders>
              <w:left w:val="single" w:sz="4" w:space="0" w:color="auto"/>
              <w:bottom w:val="single" w:sz="4" w:space="0" w:color="auto"/>
            </w:tcBorders>
            <w:noWrap/>
            <w:hideMark/>
          </w:tcPr>
          <w:p w14:paraId="179B1300" w14:textId="77777777" w:rsidR="00CD4DFD" w:rsidRPr="00CD4DFD" w:rsidRDefault="00CD4DFD" w:rsidP="00CD4DFD">
            <w:pPr>
              <w:rPr>
                <w:rFonts w:cs="Times New Roman"/>
                <w:b/>
                <w:bCs/>
                <w:szCs w:val="24"/>
              </w:rPr>
            </w:pPr>
            <w:r w:rsidRPr="00CD4DFD">
              <w:rPr>
                <w:rFonts w:cs="Times New Roman"/>
                <w:b/>
                <w:bCs/>
                <w:szCs w:val="24"/>
              </w:rPr>
              <w:t>VIF</w:t>
            </w:r>
          </w:p>
        </w:tc>
      </w:tr>
      <w:tr w:rsidR="00CD4DFD" w:rsidRPr="00CD4DFD" w14:paraId="2AEA4307" w14:textId="77777777" w:rsidTr="001C5374">
        <w:trPr>
          <w:trHeight w:val="160"/>
        </w:trPr>
        <w:tc>
          <w:tcPr>
            <w:tcW w:w="6125" w:type="dxa"/>
            <w:tcBorders>
              <w:top w:val="single" w:sz="4" w:space="0" w:color="auto"/>
              <w:right w:val="single" w:sz="4" w:space="0" w:color="auto"/>
            </w:tcBorders>
            <w:noWrap/>
            <w:hideMark/>
          </w:tcPr>
          <w:p w14:paraId="04422A0E" w14:textId="77777777" w:rsidR="00CD4DFD" w:rsidRPr="00CD4DFD" w:rsidRDefault="00CD4DFD" w:rsidP="00CD4DFD">
            <w:pPr>
              <w:rPr>
                <w:rFonts w:cs="Times New Roman"/>
                <w:szCs w:val="24"/>
              </w:rPr>
            </w:pPr>
            <w:r w:rsidRPr="00CD4DFD">
              <w:rPr>
                <w:rFonts w:cs="Times New Roman"/>
                <w:szCs w:val="24"/>
              </w:rPr>
              <w:t>const</w:t>
            </w:r>
          </w:p>
        </w:tc>
        <w:tc>
          <w:tcPr>
            <w:tcW w:w="2626" w:type="dxa"/>
            <w:tcBorders>
              <w:top w:val="single" w:sz="4" w:space="0" w:color="auto"/>
              <w:left w:val="single" w:sz="4" w:space="0" w:color="auto"/>
            </w:tcBorders>
            <w:noWrap/>
            <w:hideMark/>
          </w:tcPr>
          <w:p w14:paraId="79541D05" w14:textId="77777777" w:rsidR="00CD4DFD" w:rsidRPr="00CD4DFD" w:rsidRDefault="00CD4DFD" w:rsidP="00CD4DFD">
            <w:pPr>
              <w:rPr>
                <w:rFonts w:cs="Times New Roman"/>
                <w:szCs w:val="24"/>
              </w:rPr>
            </w:pPr>
            <w:r w:rsidRPr="00CD4DFD">
              <w:rPr>
                <w:rFonts w:cs="Times New Roman"/>
                <w:szCs w:val="24"/>
              </w:rPr>
              <w:t>118.6275</w:t>
            </w:r>
          </w:p>
        </w:tc>
      </w:tr>
      <w:tr w:rsidR="00CD4DFD" w:rsidRPr="00CD4DFD" w14:paraId="0758EA85" w14:textId="77777777" w:rsidTr="001C5374">
        <w:trPr>
          <w:trHeight w:val="160"/>
        </w:trPr>
        <w:tc>
          <w:tcPr>
            <w:tcW w:w="6125" w:type="dxa"/>
            <w:tcBorders>
              <w:right w:val="single" w:sz="4" w:space="0" w:color="auto"/>
            </w:tcBorders>
            <w:noWrap/>
            <w:hideMark/>
          </w:tcPr>
          <w:p w14:paraId="781A20E8" w14:textId="51EA7E43" w:rsidR="00CD4DFD" w:rsidRPr="00CD4DFD" w:rsidRDefault="00CD4DFD" w:rsidP="00CD4DFD">
            <w:pPr>
              <w:rPr>
                <w:rFonts w:cs="Times New Roman"/>
                <w:szCs w:val="24"/>
              </w:rPr>
            </w:pPr>
            <w:r w:rsidRPr="00CD4DFD">
              <w:rPr>
                <w:rFonts w:cs="Times New Roman"/>
                <w:szCs w:val="24"/>
              </w:rPr>
              <w:t>ML</w:t>
            </w:r>
            <w:r>
              <w:rPr>
                <w:rFonts w:cs="Times New Roman"/>
                <w:szCs w:val="24"/>
              </w:rPr>
              <w:t xml:space="preserve"> </w:t>
            </w:r>
            <w:r w:rsidRPr="00CD4DFD">
              <w:rPr>
                <w:rFonts w:cs="Times New Roman"/>
                <w:szCs w:val="24"/>
              </w:rPr>
              <w:t>Predictive</w:t>
            </w:r>
            <w:r w:rsidR="001C5374">
              <w:rPr>
                <w:rFonts w:cs="Times New Roman"/>
                <w:szCs w:val="24"/>
              </w:rPr>
              <w:t xml:space="preserve"> </w:t>
            </w:r>
            <w:r w:rsidRPr="00CD4DFD">
              <w:rPr>
                <w:rFonts w:cs="Times New Roman"/>
                <w:szCs w:val="24"/>
              </w:rPr>
              <w:t>Analytics</w:t>
            </w:r>
          </w:p>
        </w:tc>
        <w:tc>
          <w:tcPr>
            <w:tcW w:w="2626" w:type="dxa"/>
            <w:tcBorders>
              <w:left w:val="single" w:sz="4" w:space="0" w:color="auto"/>
            </w:tcBorders>
            <w:noWrap/>
            <w:hideMark/>
          </w:tcPr>
          <w:p w14:paraId="1D6D5B6B" w14:textId="77777777" w:rsidR="00CD4DFD" w:rsidRPr="00CD4DFD" w:rsidRDefault="00CD4DFD" w:rsidP="00CD4DFD">
            <w:pPr>
              <w:rPr>
                <w:rFonts w:cs="Times New Roman"/>
                <w:szCs w:val="24"/>
              </w:rPr>
            </w:pPr>
            <w:r w:rsidRPr="00CD4DFD">
              <w:rPr>
                <w:rFonts w:cs="Times New Roman"/>
                <w:szCs w:val="24"/>
              </w:rPr>
              <w:t>4.980649</w:t>
            </w:r>
          </w:p>
        </w:tc>
      </w:tr>
      <w:tr w:rsidR="00CD4DFD" w:rsidRPr="00CD4DFD" w14:paraId="7C2410C3" w14:textId="77777777" w:rsidTr="001C5374">
        <w:trPr>
          <w:trHeight w:val="160"/>
        </w:trPr>
        <w:tc>
          <w:tcPr>
            <w:tcW w:w="6125" w:type="dxa"/>
            <w:tcBorders>
              <w:right w:val="single" w:sz="4" w:space="0" w:color="auto"/>
            </w:tcBorders>
            <w:noWrap/>
            <w:hideMark/>
          </w:tcPr>
          <w:p w14:paraId="7929B133" w14:textId="4AE3B26F" w:rsidR="00CD4DFD" w:rsidRPr="00CD4DFD" w:rsidRDefault="00CD4DFD" w:rsidP="00CD4DFD">
            <w:pPr>
              <w:rPr>
                <w:rFonts w:cs="Times New Roman"/>
                <w:szCs w:val="24"/>
              </w:rPr>
            </w:pPr>
            <w:r w:rsidRPr="00CD4DFD">
              <w:rPr>
                <w:rFonts w:cs="Times New Roman"/>
                <w:szCs w:val="24"/>
              </w:rPr>
              <w:t>AI</w:t>
            </w:r>
            <w:r>
              <w:rPr>
                <w:rFonts w:cs="Times New Roman"/>
                <w:szCs w:val="24"/>
              </w:rPr>
              <w:t xml:space="preserve"> </w:t>
            </w:r>
            <w:r w:rsidRPr="00CD4DFD">
              <w:rPr>
                <w:rFonts w:cs="Times New Roman"/>
                <w:szCs w:val="24"/>
              </w:rPr>
              <w:t>Forecasting</w:t>
            </w:r>
            <w:r w:rsidR="001C5374">
              <w:rPr>
                <w:rFonts w:cs="Times New Roman"/>
                <w:szCs w:val="24"/>
              </w:rPr>
              <w:t xml:space="preserve"> </w:t>
            </w:r>
            <w:r w:rsidRPr="00CD4DFD">
              <w:rPr>
                <w:rFonts w:cs="Times New Roman"/>
                <w:szCs w:val="24"/>
              </w:rPr>
              <w:t>Systems</w:t>
            </w:r>
          </w:p>
        </w:tc>
        <w:tc>
          <w:tcPr>
            <w:tcW w:w="2626" w:type="dxa"/>
            <w:tcBorders>
              <w:left w:val="single" w:sz="4" w:space="0" w:color="auto"/>
            </w:tcBorders>
            <w:noWrap/>
            <w:hideMark/>
          </w:tcPr>
          <w:p w14:paraId="4F7FFD45" w14:textId="77777777" w:rsidR="00CD4DFD" w:rsidRPr="00CD4DFD" w:rsidRDefault="00CD4DFD" w:rsidP="00CD4DFD">
            <w:pPr>
              <w:rPr>
                <w:rFonts w:cs="Times New Roman"/>
                <w:szCs w:val="24"/>
              </w:rPr>
            </w:pPr>
            <w:r w:rsidRPr="00CD4DFD">
              <w:rPr>
                <w:rFonts w:cs="Times New Roman"/>
                <w:szCs w:val="24"/>
              </w:rPr>
              <w:t>4.902967</w:t>
            </w:r>
          </w:p>
        </w:tc>
      </w:tr>
      <w:tr w:rsidR="00CD4DFD" w:rsidRPr="00CD4DFD" w14:paraId="1EF8C465" w14:textId="77777777" w:rsidTr="001C5374">
        <w:trPr>
          <w:trHeight w:val="160"/>
        </w:trPr>
        <w:tc>
          <w:tcPr>
            <w:tcW w:w="6125" w:type="dxa"/>
            <w:tcBorders>
              <w:bottom w:val="single" w:sz="4" w:space="0" w:color="auto"/>
              <w:right w:val="single" w:sz="4" w:space="0" w:color="auto"/>
            </w:tcBorders>
            <w:noWrap/>
            <w:hideMark/>
          </w:tcPr>
          <w:p w14:paraId="0EA3FABC" w14:textId="05094F4A" w:rsidR="00CD4DFD" w:rsidRPr="00CD4DFD" w:rsidRDefault="00CD4DFD" w:rsidP="00CD4DFD">
            <w:pPr>
              <w:rPr>
                <w:rFonts w:cs="Times New Roman"/>
                <w:szCs w:val="24"/>
              </w:rPr>
            </w:pPr>
            <w:r w:rsidRPr="00CD4DFD">
              <w:rPr>
                <w:rFonts w:cs="Times New Roman"/>
                <w:szCs w:val="24"/>
              </w:rPr>
              <w:t>AI</w:t>
            </w:r>
            <w:r>
              <w:rPr>
                <w:rFonts w:cs="Times New Roman"/>
                <w:szCs w:val="24"/>
              </w:rPr>
              <w:t xml:space="preserve"> </w:t>
            </w:r>
            <w:r w:rsidRPr="00CD4DFD">
              <w:rPr>
                <w:rFonts w:cs="Times New Roman"/>
                <w:szCs w:val="24"/>
              </w:rPr>
              <w:t>Risk</w:t>
            </w:r>
            <w:r w:rsidR="001C5374">
              <w:rPr>
                <w:rFonts w:cs="Times New Roman"/>
                <w:szCs w:val="24"/>
              </w:rPr>
              <w:t xml:space="preserve"> </w:t>
            </w:r>
            <w:r w:rsidRPr="00CD4DFD">
              <w:rPr>
                <w:rFonts w:cs="Times New Roman"/>
                <w:szCs w:val="24"/>
              </w:rPr>
              <w:t>Prediction</w:t>
            </w:r>
            <w:r w:rsidR="001C5374">
              <w:rPr>
                <w:rFonts w:cs="Times New Roman"/>
                <w:szCs w:val="24"/>
              </w:rPr>
              <w:t xml:space="preserve"> </w:t>
            </w:r>
            <w:r w:rsidRPr="00CD4DFD">
              <w:rPr>
                <w:rFonts w:cs="Times New Roman"/>
                <w:szCs w:val="24"/>
              </w:rPr>
              <w:t>Models</w:t>
            </w:r>
          </w:p>
        </w:tc>
        <w:tc>
          <w:tcPr>
            <w:tcW w:w="2626" w:type="dxa"/>
            <w:tcBorders>
              <w:left w:val="single" w:sz="4" w:space="0" w:color="auto"/>
              <w:bottom w:val="single" w:sz="4" w:space="0" w:color="auto"/>
            </w:tcBorders>
            <w:noWrap/>
            <w:hideMark/>
          </w:tcPr>
          <w:p w14:paraId="43D6B55F" w14:textId="77777777" w:rsidR="00CD4DFD" w:rsidRPr="00CD4DFD" w:rsidRDefault="00CD4DFD" w:rsidP="00CD4DFD">
            <w:pPr>
              <w:rPr>
                <w:rFonts w:cs="Times New Roman"/>
                <w:szCs w:val="24"/>
              </w:rPr>
            </w:pPr>
            <w:r w:rsidRPr="00CD4DFD">
              <w:rPr>
                <w:rFonts w:cs="Times New Roman"/>
                <w:szCs w:val="24"/>
              </w:rPr>
              <w:t>5.096253</w:t>
            </w:r>
          </w:p>
        </w:tc>
      </w:tr>
    </w:tbl>
    <w:p w14:paraId="1A03B6CF" w14:textId="77777777" w:rsidR="001C5374" w:rsidRDefault="001C5374" w:rsidP="001C5374">
      <w:pPr>
        <w:pStyle w:val="NormalWeb"/>
        <w:spacing w:line="360" w:lineRule="auto"/>
        <w:jc w:val="both"/>
      </w:pPr>
      <w:r>
        <w:t>The study conducted a multicollinearity test using the Variance Inflation Factor (VIF) to determine whether high correlations existed among the independent variables. The findings presented in Table 4.8 indicated that Machine Learning Predictive Analytics recorded a VIF value of 4.980649, AI Forecasting Systems recorded a VIF value of 4.902967, while AI Risk Prediction Models recorded a VIF value of 5.096253. Although the constant recorded a higher VIF value of 118.6275, the constant term is not considered in evaluating multicollinearity among predictor variables.</w:t>
      </w:r>
    </w:p>
    <w:p w14:paraId="0243356A" w14:textId="743882F5" w:rsidR="00CD4DFD" w:rsidRDefault="001C5374" w:rsidP="001C5374">
      <w:pPr>
        <w:pStyle w:val="NormalWeb"/>
        <w:spacing w:line="360" w:lineRule="auto"/>
        <w:jc w:val="both"/>
      </w:pPr>
      <w:r>
        <w:t>The findings revealed that all the independent variables had VIF values below the commonly accepted threshold value of 10. This indicates that there was no serious multicollinearity problem among the study variables. The results therefore imply that the independent variables were sufficiently independent from one another and suitable for inclusion in the multiple regression model. Consequently, the regression results generated from the study were considered reliable and appropriate for interpretation.</w:t>
      </w:r>
    </w:p>
    <w:p w14:paraId="6A484871" w14:textId="2F6F297F" w:rsidR="002F089D" w:rsidRDefault="002F089D" w:rsidP="00130E5F">
      <w:pPr>
        <w:pStyle w:val="Heading2"/>
      </w:pPr>
      <w:r>
        <w:lastRenderedPageBreak/>
        <w:t xml:space="preserve">4.8 Inferential Analysis </w:t>
      </w:r>
    </w:p>
    <w:p w14:paraId="2025AF6B" w14:textId="54F43448" w:rsidR="00CD4DFD" w:rsidRDefault="003109D7">
      <w:pPr>
        <w:rPr>
          <w:rFonts w:cs="Times New Roman"/>
          <w:b/>
          <w:bCs/>
          <w:szCs w:val="24"/>
        </w:rPr>
      </w:pPr>
      <w:r w:rsidRPr="003109D7">
        <w:rPr>
          <w:rFonts w:cs="Times New Roman"/>
          <w:b/>
          <w:bCs/>
          <w:szCs w:val="24"/>
        </w:rPr>
        <w:t>Table 4.9 Model Summary</w:t>
      </w:r>
    </w:p>
    <w:tbl>
      <w:tblPr>
        <w:tblW w:w="8786" w:type="dxa"/>
        <w:tblBorders>
          <w:insideH w:val="single" w:sz="4" w:space="0" w:color="auto"/>
        </w:tblBorders>
        <w:tblLayout w:type="fixed"/>
        <w:tblCellMar>
          <w:left w:w="0" w:type="dxa"/>
          <w:right w:w="0" w:type="dxa"/>
        </w:tblCellMar>
        <w:tblLook w:val="0000" w:firstRow="0" w:lastRow="0" w:firstColumn="0" w:lastColumn="0" w:noHBand="0" w:noVBand="0"/>
      </w:tblPr>
      <w:tblGrid>
        <w:gridCol w:w="1195"/>
        <w:gridCol w:w="927"/>
        <w:gridCol w:w="1134"/>
        <w:gridCol w:w="1984"/>
        <w:gridCol w:w="3546"/>
      </w:tblGrid>
      <w:tr w:rsidR="003109D7" w:rsidRPr="00880491" w14:paraId="0DC4BA01" w14:textId="77777777" w:rsidTr="006254C5">
        <w:trPr>
          <w:cantSplit/>
          <w:trHeight w:val="481"/>
        </w:trPr>
        <w:tc>
          <w:tcPr>
            <w:tcW w:w="1195" w:type="dxa"/>
            <w:shd w:val="clear" w:color="auto" w:fill="FFFFFF"/>
            <w:vAlign w:val="bottom"/>
          </w:tcPr>
          <w:p w14:paraId="5CDE2158" w14:textId="77777777" w:rsidR="003109D7" w:rsidRPr="003109D7" w:rsidRDefault="003109D7" w:rsidP="003109D7">
            <w:pPr>
              <w:rPr>
                <w:rFonts w:cs="Times New Roman"/>
                <w:b/>
                <w:bCs/>
                <w:szCs w:val="24"/>
              </w:rPr>
            </w:pPr>
            <w:r w:rsidRPr="003109D7">
              <w:rPr>
                <w:rFonts w:cs="Times New Roman"/>
                <w:b/>
                <w:bCs/>
                <w:szCs w:val="24"/>
              </w:rPr>
              <w:t>Model</w:t>
            </w:r>
          </w:p>
        </w:tc>
        <w:tc>
          <w:tcPr>
            <w:tcW w:w="927" w:type="dxa"/>
            <w:shd w:val="clear" w:color="auto" w:fill="FFFFFF"/>
            <w:vAlign w:val="bottom"/>
          </w:tcPr>
          <w:p w14:paraId="50B21A5D" w14:textId="77777777" w:rsidR="003109D7" w:rsidRPr="003109D7" w:rsidRDefault="003109D7" w:rsidP="003109D7">
            <w:pPr>
              <w:rPr>
                <w:rFonts w:cs="Times New Roman"/>
                <w:b/>
                <w:bCs/>
                <w:szCs w:val="24"/>
              </w:rPr>
            </w:pPr>
            <w:r w:rsidRPr="003109D7">
              <w:rPr>
                <w:rFonts w:cs="Times New Roman"/>
                <w:b/>
                <w:bCs/>
                <w:szCs w:val="24"/>
              </w:rPr>
              <w:t>R</w:t>
            </w:r>
          </w:p>
        </w:tc>
        <w:tc>
          <w:tcPr>
            <w:tcW w:w="1134" w:type="dxa"/>
            <w:shd w:val="clear" w:color="auto" w:fill="FFFFFF"/>
            <w:vAlign w:val="bottom"/>
          </w:tcPr>
          <w:p w14:paraId="5BAA431E" w14:textId="77777777" w:rsidR="003109D7" w:rsidRPr="003109D7" w:rsidRDefault="003109D7" w:rsidP="003109D7">
            <w:pPr>
              <w:rPr>
                <w:rFonts w:cs="Times New Roman"/>
                <w:b/>
                <w:bCs/>
                <w:szCs w:val="24"/>
              </w:rPr>
            </w:pPr>
            <w:r w:rsidRPr="003109D7">
              <w:rPr>
                <w:rFonts w:cs="Times New Roman"/>
                <w:b/>
                <w:bCs/>
                <w:szCs w:val="24"/>
              </w:rPr>
              <w:t>R Square</w:t>
            </w:r>
          </w:p>
        </w:tc>
        <w:tc>
          <w:tcPr>
            <w:tcW w:w="1984" w:type="dxa"/>
            <w:shd w:val="clear" w:color="auto" w:fill="FFFFFF"/>
            <w:vAlign w:val="bottom"/>
          </w:tcPr>
          <w:p w14:paraId="2DDDADDE" w14:textId="77777777" w:rsidR="003109D7" w:rsidRPr="003109D7" w:rsidRDefault="003109D7" w:rsidP="003109D7">
            <w:pPr>
              <w:rPr>
                <w:rFonts w:cs="Times New Roman"/>
                <w:b/>
                <w:bCs/>
                <w:szCs w:val="24"/>
              </w:rPr>
            </w:pPr>
            <w:r w:rsidRPr="003109D7">
              <w:rPr>
                <w:rFonts w:cs="Times New Roman"/>
                <w:b/>
                <w:bCs/>
                <w:szCs w:val="24"/>
              </w:rPr>
              <w:t>Adjusted R Square</w:t>
            </w:r>
          </w:p>
        </w:tc>
        <w:tc>
          <w:tcPr>
            <w:tcW w:w="3546" w:type="dxa"/>
            <w:shd w:val="clear" w:color="auto" w:fill="FFFFFF"/>
            <w:vAlign w:val="bottom"/>
          </w:tcPr>
          <w:p w14:paraId="2C63DA91" w14:textId="77777777" w:rsidR="003109D7" w:rsidRPr="003109D7" w:rsidRDefault="003109D7" w:rsidP="003109D7">
            <w:pPr>
              <w:rPr>
                <w:rFonts w:cs="Times New Roman"/>
                <w:b/>
                <w:bCs/>
                <w:szCs w:val="24"/>
              </w:rPr>
            </w:pPr>
            <w:r w:rsidRPr="003109D7">
              <w:rPr>
                <w:rFonts w:cs="Times New Roman"/>
                <w:b/>
                <w:bCs/>
                <w:szCs w:val="24"/>
              </w:rPr>
              <w:t>Std. Error of the Estimate</w:t>
            </w:r>
          </w:p>
        </w:tc>
      </w:tr>
      <w:tr w:rsidR="003109D7" w:rsidRPr="003109D7" w14:paraId="6D605157" w14:textId="77777777" w:rsidTr="006254C5">
        <w:trPr>
          <w:cantSplit/>
          <w:trHeight w:val="246"/>
        </w:trPr>
        <w:tc>
          <w:tcPr>
            <w:tcW w:w="1195" w:type="dxa"/>
            <w:shd w:val="clear" w:color="auto" w:fill="FFFFFF" w:themeFill="background1"/>
          </w:tcPr>
          <w:p w14:paraId="4F207D39" w14:textId="531B190C" w:rsidR="003109D7" w:rsidRPr="003109D7" w:rsidRDefault="003109D7" w:rsidP="003109D7">
            <w:pPr>
              <w:rPr>
                <w:rFonts w:cs="Times New Roman"/>
                <w:szCs w:val="24"/>
              </w:rPr>
            </w:pPr>
          </w:p>
        </w:tc>
        <w:tc>
          <w:tcPr>
            <w:tcW w:w="927" w:type="dxa"/>
            <w:shd w:val="clear" w:color="auto" w:fill="FFFFFF"/>
          </w:tcPr>
          <w:p w14:paraId="2C70CAC6" w14:textId="48CDFC3A" w:rsidR="003109D7" w:rsidRPr="003109D7" w:rsidRDefault="003109D7" w:rsidP="003109D7">
            <w:pPr>
              <w:rPr>
                <w:rFonts w:cs="Times New Roman"/>
                <w:szCs w:val="24"/>
              </w:rPr>
            </w:pPr>
            <w:r w:rsidRPr="003109D7">
              <w:rPr>
                <w:rFonts w:cs="Times New Roman"/>
                <w:szCs w:val="24"/>
              </w:rPr>
              <w:t>.</w:t>
            </w:r>
            <w:r w:rsidR="00D12CE9">
              <w:rPr>
                <w:rFonts w:cs="Times New Roman"/>
                <w:szCs w:val="24"/>
              </w:rPr>
              <w:t>8</w:t>
            </w:r>
            <w:r w:rsidRPr="003109D7">
              <w:rPr>
                <w:rFonts w:cs="Times New Roman"/>
                <w:szCs w:val="24"/>
              </w:rPr>
              <w:t>73</w:t>
            </w:r>
          </w:p>
        </w:tc>
        <w:tc>
          <w:tcPr>
            <w:tcW w:w="1134" w:type="dxa"/>
            <w:shd w:val="clear" w:color="auto" w:fill="FFFFFF"/>
          </w:tcPr>
          <w:p w14:paraId="7E1FEA50" w14:textId="1AEA3EE8" w:rsidR="003109D7" w:rsidRPr="003109D7" w:rsidRDefault="003109D7" w:rsidP="003109D7">
            <w:pPr>
              <w:rPr>
                <w:rFonts w:cs="Times New Roman"/>
                <w:szCs w:val="24"/>
              </w:rPr>
            </w:pPr>
            <w:r w:rsidRPr="003109D7">
              <w:rPr>
                <w:rFonts w:cs="Times New Roman"/>
                <w:szCs w:val="24"/>
              </w:rPr>
              <w:t>.</w:t>
            </w:r>
            <w:r w:rsidR="00D12CE9">
              <w:rPr>
                <w:rFonts w:cs="Times New Roman"/>
                <w:szCs w:val="24"/>
              </w:rPr>
              <w:t>810</w:t>
            </w:r>
          </w:p>
        </w:tc>
        <w:tc>
          <w:tcPr>
            <w:tcW w:w="1984" w:type="dxa"/>
            <w:shd w:val="clear" w:color="auto" w:fill="FFFFFF"/>
          </w:tcPr>
          <w:p w14:paraId="296CFDD8" w14:textId="71FDE46A" w:rsidR="003109D7" w:rsidRPr="003109D7" w:rsidRDefault="003109D7" w:rsidP="003109D7">
            <w:pPr>
              <w:rPr>
                <w:rFonts w:cs="Times New Roman"/>
                <w:szCs w:val="24"/>
              </w:rPr>
            </w:pPr>
            <w:r w:rsidRPr="003109D7">
              <w:rPr>
                <w:rFonts w:cs="Times New Roman"/>
                <w:szCs w:val="24"/>
              </w:rPr>
              <w:t>.</w:t>
            </w:r>
            <w:r w:rsidR="00D12CE9">
              <w:rPr>
                <w:rFonts w:cs="Times New Roman"/>
                <w:szCs w:val="24"/>
              </w:rPr>
              <w:t>808</w:t>
            </w:r>
          </w:p>
        </w:tc>
        <w:tc>
          <w:tcPr>
            <w:tcW w:w="3546" w:type="dxa"/>
            <w:shd w:val="clear" w:color="auto" w:fill="FFFFFF"/>
          </w:tcPr>
          <w:p w14:paraId="555307D5" w14:textId="77777777" w:rsidR="003109D7" w:rsidRPr="003109D7" w:rsidRDefault="003109D7" w:rsidP="003109D7">
            <w:pPr>
              <w:rPr>
                <w:rFonts w:cs="Times New Roman"/>
                <w:szCs w:val="24"/>
              </w:rPr>
            </w:pPr>
            <w:r w:rsidRPr="003109D7">
              <w:rPr>
                <w:rFonts w:cs="Times New Roman"/>
                <w:szCs w:val="24"/>
              </w:rPr>
              <w:t>.17908</w:t>
            </w:r>
          </w:p>
        </w:tc>
      </w:tr>
    </w:tbl>
    <w:p w14:paraId="6389FF90" w14:textId="1FCA8709" w:rsidR="006254C5" w:rsidRPr="006254C5" w:rsidRDefault="006254C5" w:rsidP="006254C5">
      <w:pPr>
        <w:spacing w:line="360" w:lineRule="auto"/>
        <w:rPr>
          <w:rFonts w:cs="Times New Roman"/>
          <w:szCs w:val="24"/>
        </w:rPr>
      </w:pPr>
      <w:r w:rsidRPr="006254C5">
        <w:rPr>
          <w:rFonts w:cs="Times New Roman"/>
          <w:szCs w:val="24"/>
        </w:rPr>
        <w:t>Table 4.9 presents the model summary results for the multiple regression analysis conducted to determine the influence of artificial intelligence-enabled predictive analytics on strategic decision-making at Kenya Commercial Bank Limited. The findings indicated that the model recorded a correlation coefficient (R) of 0.873, which signifies a strong positive relationship between the independent variables and strategic decision-making. The coefficient of determination (R Square) was 0.810, implying that 81.0% of the variation in strategic decision-making at Kenya Commercial Bank Limited can be explained by machine learning predictive analytics, AI-enabled forecasting systems, and AI-driven risk prediction models.</w:t>
      </w:r>
    </w:p>
    <w:p w14:paraId="5249867C" w14:textId="6A7F194A" w:rsidR="006254C5" w:rsidRDefault="006254C5" w:rsidP="006254C5">
      <w:pPr>
        <w:spacing w:line="360" w:lineRule="auto"/>
        <w:rPr>
          <w:rFonts w:cs="Times New Roman"/>
          <w:b/>
          <w:bCs/>
          <w:szCs w:val="24"/>
        </w:rPr>
      </w:pPr>
      <w:r w:rsidRPr="006254C5">
        <w:rPr>
          <w:rFonts w:cs="Times New Roman"/>
          <w:szCs w:val="24"/>
        </w:rPr>
        <w:t xml:space="preserve">Further, the adjusted R Square value of 0.808 indicates that after adjusting for possible model errors, the independent variables still explained a substantial proportion of the variation in strategic decision-making. The standard error of the estimate was 0.17908, which suggests that the regression model had a relatively low prediction error and was therefore appropriate for explaining the relationship between the study variables. </w:t>
      </w:r>
      <w:r>
        <w:rPr>
          <w:rFonts w:cs="Times New Roman"/>
          <w:szCs w:val="24"/>
        </w:rPr>
        <w:t>The</w:t>
      </w:r>
      <w:r w:rsidRPr="006254C5">
        <w:rPr>
          <w:rFonts w:cs="Times New Roman"/>
          <w:szCs w:val="24"/>
        </w:rPr>
        <w:t xml:space="preserve"> findings indicate that artificial intelligence-enabled predictive analytics significantly influences strategic decision-making at Kenya Commercial Bank Limited</w:t>
      </w:r>
      <w:r>
        <w:rPr>
          <w:rFonts w:cs="Times New Roman"/>
          <w:szCs w:val="24"/>
        </w:rPr>
        <w:t>.</w:t>
      </w:r>
    </w:p>
    <w:p w14:paraId="5265A3DC" w14:textId="3C5AB2D5" w:rsidR="003109D7" w:rsidRDefault="00880491">
      <w:pPr>
        <w:rPr>
          <w:rFonts w:cs="Times New Roman"/>
          <w:b/>
          <w:bCs/>
          <w:szCs w:val="24"/>
        </w:rPr>
      </w:pPr>
      <w:r>
        <w:rPr>
          <w:rFonts w:cs="Times New Roman"/>
          <w:b/>
          <w:bCs/>
          <w:szCs w:val="24"/>
        </w:rPr>
        <w:t xml:space="preserve">Table 4.10 ANOVA analysis </w:t>
      </w:r>
    </w:p>
    <w:tbl>
      <w:tblPr>
        <w:tblW w:w="9081" w:type="dxa"/>
        <w:tblCellMar>
          <w:left w:w="0" w:type="dxa"/>
          <w:right w:w="0" w:type="dxa"/>
        </w:tblCellMar>
        <w:tblLook w:val="0000" w:firstRow="0" w:lastRow="0" w:firstColumn="0" w:lastColumn="0" w:noHBand="0" w:noVBand="0"/>
      </w:tblPr>
      <w:tblGrid>
        <w:gridCol w:w="828"/>
        <w:gridCol w:w="1452"/>
        <w:gridCol w:w="1661"/>
        <w:gridCol w:w="1159"/>
        <w:gridCol w:w="1592"/>
        <w:gridCol w:w="1229"/>
        <w:gridCol w:w="1160"/>
      </w:tblGrid>
      <w:tr w:rsidR="00880491" w:rsidRPr="00880491" w14:paraId="731A87AF" w14:textId="77777777" w:rsidTr="00880491">
        <w:trPr>
          <w:cantSplit/>
          <w:trHeight w:val="863"/>
        </w:trPr>
        <w:tc>
          <w:tcPr>
            <w:tcW w:w="2280" w:type="dxa"/>
            <w:gridSpan w:val="2"/>
            <w:tcBorders>
              <w:top w:val="single" w:sz="4" w:space="0" w:color="auto"/>
              <w:bottom w:val="single" w:sz="4" w:space="0" w:color="auto"/>
              <w:right w:val="single" w:sz="4" w:space="0" w:color="auto"/>
            </w:tcBorders>
            <w:shd w:val="clear" w:color="auto" w:fill="FFFFFF"/>
            <w:vAlign w:val="bottom"/>
          </w:tcPr>
          <w:p w14:paraId="6D048875" w14:textId="77777777" w:rsidR="00880491" w:rsidRPr="00880491" w:rsidRDefault="00880491" w:rsidP="00880491">
            <w:pPr>
              <w:rPr>
                <w:rFonts w:cs="Times New Roman"/>
                <w:b/>
                <w:bCs/>
                <w:szCs w:val="24"/>
              </w:rPr>
            </w:pPr>
            <w:r w:rsidRPr="00880491">
              <w:rPr>
                <w:rFonts w:cs="Times New Roman"/>
                <w:b/>
                <w:bCs/>
                <w:szCs w:val="24"/>
              </w:rPr>
              <w:t>Model</w:t>
            </w:r>
          </w:p>
        </w:tc>
        <w:tc>
          <w:tcPr>
            <w:tcW w:w="1661" w:type="dxa"/>
            <w:tcBorders>
              <w:top w:val="single" w:sz="4" w:space="0" w:color="auto"/>
              <w:left w:val="single" w:sz="4" w:space="0" w:color="auto"/>
              <w:bottom w:val="single" w:sz="4" w:space="0" w:color="auto"/>
            </w:tcBorders>
            <w:shd w:val="clear" w:color="auto" w:fill="FFFFFF"/>
            <w:vAlign w:val="bottom"/>
          </w:tcPr>
          <w:p w14:paraId="61F3E098" w14:textId="77777777" w:rsidR="00880491" w:rsidRPr="00880491" w:rsidRDefault="00880491" w:rsidP="00880491">
            <w:pPr>
              <w:rPr>
                <w:rFonts w:cs="Times New Roman"/>
                <w:b/>
                <w:bCs/>
                <w:szCs w:val="24"/>
              </w:rPr>
            </w:pPr>
            <w:r w:rsidRPr="00880491">
              <w:rPr>
                <w:rFonts w:cs="Times New Roman"/>
                <w:b/>
                <w:bCs/>
                <w:szCs w:val="24"/>
              </w:rPr>
              <w:t>Sum of Squares</w:t>
            </w:r>
          </w:p>
        </w:tc>
        <w:tc>
          <w:tcPr>
            <w:tcW w:w="1159" w:type="dxa"/>
            <w:tcBorders>
              <w:top w:val="single" w:sz="4" w:space="0" w:color="auto"/>
              <w:bottom w:val="single" w:sz="4" w:space="0" w:color="auto"/>
            </w:tcBorders>
            <w:shd w:val="clear" w:color="auto" w:fill="FFFFFF"/>
            <w:vAlign w:val="bottom"/>
          </w:tcPr>
          <w:p w14:paraId="63FC1D3B" w14:textId="77777777" w:rsidR="00880491" w:rsidRPr="00880491" w:rsidRDefault="00880491" w:rsidP="00880491">
            <w:pPr>
              <w:rPr>
                <w:rFonts w:cs="Times New Roman"/>
                <w:b/>
                <w:bCs/>
                <w:szCs w:val="24"/>
              </w:rPr>
            </w:pPr>
            <w:r w:rsidRPr="00880491">
              <w:rPr>
                <w:rFonts w:cs="Times New Roman"/>
                <w:b/>
                <w:bCs/>
                <w:szCs w:val="24"/>
              </w:rPr>
              <w:t>df</w:t>
            </w:r>
          </w:p>
        </w:tc>
        <w:tc>
          <w:tcPr>
            <w:tcW w:w="1592" w:type="dxa"/>
            <w:tcBorders>
              <w:top w:val="single" w:sz="4" w:space="0" w:color="auto"/>
              <w:bottom w:val="single" w:sz="4" w:space="0" w:color="auto"/>
            </w:tcBorders>
            <w:shd w:val="clear" w:color="auto" w:fill="FFFFFF"/>
            <w:vAlign w:val="bottom"/>
          </w:tcPr>
          <w:p w14:paraId="59FA3D7E" w14:textId="77777777" w:rsidR="00880491" w:rsidRPr="00880491" w:rsidRDefault="00880491" w:rsidP="00880491">
            <w:pPr>
              <w:rPr>
                <w:rFonts w:cs="Times New Roman"/>
                <w:b/>
                <w:bCs/>
                <w:szCs w:val="24"/>
              </w:rPr>
            </w:pPr>
            <w:r w:rsidRPr="00880491">
              <w:rPr>
                <w:rFonts w:cs="Times New Roman"/>
                <w:b/>
                <w:bCs/>
                <w:szCs w:val="24"/>
              </w:rPr>
              <w:t>Mean Square</w:t>
            </w:r>
          </w:p>
        </w:tc>
        <w:tc>
          <w:tcPr>
            <w:tcW w:w="1229" w:type="dxa"/>
            <w:tcBorders>
              <w:top w:val="single" w:sz="4" w:space="0" w:color="auto"/>
              <w:bottom w:val="single" w:sz="4" w:space="0" w:color="auto"/>
            </w:tcBorders>
            <w:shd w:val="clear" w:color="auto" w:fill="FFFFFF"/>
            <w:vAlign w:val="bottom"/>
          </w:tcPr>
          <w:p w14:paraId="7015FB8A" w14:textId="77777777" w:rsidR="00880491" w:rsidRPr="00880491" w:rsidRDefault="00880491" w:rsidP="00880491">
            <w:pPr>
              <w:rPr>
                <w:rFonts w:cs="Times New Roman"/>
                <w:b/>
                <w:bCs/>
                <w:szCs w:val="24"/>
              </w:rPr>
            </w:pPr>
            <w:r w:rsidRPr="00880491">
              <w:rPr>
                <w:rFonts w:cs="Times New Roman"/>
                <w:b/>
                <w:bCs/>
                <w:szCs w:val="24"/>
              </w:rPr>
              <w:t>F</w:t>
            </w:r>
          </w:p>
        </w:tc>
        <w:tc>
          <w:tcPr>
            <w:tcW w:w="1160" w:type="dxa"/>
            <w:tcBorders>
              <w:top w:val="single" w:sz="4" w:space="0" w:color="auto"/>
              <w:bottom w:val="single" w:sz="4" w:space="0" w:color="auto"/>
            </w:tcBorders>
            <w:shd w:val="clear" w:color="auto" w:fill="FFFFFF"/>
            <w:vAlign w:val="bottom"/>
          </w:tcPr>
          <w:p w14:paraId="165FC523" w14:textId="77777777" w:rsidR="00880491" w:rsidRPr="00880491" w:rsidRDefault="00880491" w:rsidP="00880491">
            <w:pPr>
              <w:rPr>
                <w:rFonts w:cs="Times New Roman"/>
                <w:b/>
                <w:bCs/>
                <w:szCs w:val="24"/>
              </w:rPr>
            </w:pPr>
            <w:r w:rsidRPr="00880491">
              <w:rPr>
                <w:rFonts w:cs="Times New Roman"/>
                <w:b/>
                <w:bCs/>
                <w:szCs w:val="24"/>
              </w:rPr>
              <w:t>Sig.</w:t>
            </w:r>
          </w:p>
        </w:tc>
      </w:tr>
      <w:tr w:rsidR="00880491" w:rsidRPr="00880491" w14:paraId="77EF07D1" w14:textId="77777777" w:rsidTr="00880491">
        <w:trPr>
          <w:cantSplit/>
          <w:trHeight w:val="612"/>
        </w:trPr>
        <w:tc>
          <w:tcPr>
            <w:tcW w:w="828" w:type="dxa"/>
            <w:vMerge w:val="restart"/>
            <w:tcBorders>
              <w:top w:val="single" w:sz="4" w:space="0" w:color="auto"/>
            </w:tcBorders>
            <w:shd w:val="clear" w:color="auto" w:fill="E0E0E0"/>
          </w:tcPr>
          <w:p w14:paraId="5BD438B6" w14:textId="2A075363" w:rsidR="00880491" w:rsidRPr="00880491" w:rsidRDefault="00880491" w:rsidP="00880491">
            <w:pPr>
              <w:rPr>
                <w:rFonts w:cs="Times New Roman"/>
                <w:szCs w:val="24"/>
              </w:rPr>
            </w:pPr>
          </w:p>
        </w:tc>
        <w:tc>
          <w:tcPr>
            <w:tcW w:w="1452" w:type="dxa"/>
            <w:tcBorders>
              <w:top w:val="single" w:sz="4" w:space="0" w:color="auto"/>
              <w:right w:val="single" w:sz="4" w:space="0" w:color="auto"/>
            </w:tcBorders>
            <w:shd w:val="clear" w:color="auto" w:fill="E0E0E0"/>
          </w:tcPr>
          <w:p w14:paraId="77908CEF" w14:textId="77777777" w:rsidR="00880491" w:rsidRPr="00880491" w:rsidRDefault="00880491" w:rsidP="00880491">
            <w:pPr>
              <w:rPr>
                <w:rFonts w:cs="Times New Roman"/>
                <w:b/>
                <w:bCs/>
                <w:szCs w:val="24"/>
              </w:rPr>
            </w:pPr>
            <w:r w:rsidRPr="00880491">
              <w:rPr>
                <w:rFonts w:cs="Times New Roman"/>
                <w:b/>
                <w:bCs/>
                <w:szCs w:val="24"/>
              </w:rPr>
              <w:t>Regression</w:t>
            </w:r>
          </w:p>
        </w:tc>
        <w:tc>
          <w:tcPr>
            <w:tcW w:w="1661" w:type="dxa"/>
            <w:tcBorders>
              <w:top w:val="single" w:sz="4" w:space="0" w:color="auto"/>
              <w:left w:val="single" w:sz="4" w:space="0" w:color="auto"/>
            </w:tcBorders>
            <w:shd w:val="clear" w:color="auto" w:fill="FFFFFF"/>
          </w:tcPr>
          <w:p w14:paraId="7F7B9F76" w14:textId="63E0C753" w:rsidR="00880491" w:rsidRPr="00880491" w:rsidRDefault="00104F56" w:rsidP="00880491">
            <w:pPr>
              <w:rPr>
                <w:rFonts w:cs="Times New Roman"/>
                <w:szCs w:val="24"/>
              </w:rPr>
            </w:pPr>
            <w:r w:rsidRPr="00104F56">
              <w:rPr>
                <w:rFonts w:cs="Times New Roman"/>
                <w:szCs w:val="24"/>
              </w:rPr>
              <w:t>112.784</w:t>
            </w:r>
          </w:p>
        </w:tc>
        <w:tc>
          <w:tcPr>
            <w:tcW w:w="1159" w:type="dxa"/>
            <w:tcBorders>
              <w:top w:val="single" w:sz="4" w:space="0" w:color="auto"/>
            </w:tcBorders>
            <w:shd w:val="clear" w:color="auto" w:fill="FFFFFF"/>
          </w:tcPr>
          <w:p w14:paraId="44A16EC6" w14:textId="77777777" w:rsidR="00880491" w:rsidRPr="00880491" w:rsidRDefault="00880491" w:rsidP="00880491">
            <w:pPr>
              <w:rPr>
                <w:rFonts w:cs="Times New Roman"/>
                <w:szCs w:val="24"/>
              </w:rPr>
            </w:pPr>
            <w:r w:rsidRPr="00880491">
              <w:rPr>
                <w:rFonts w:cs="Times New Roman"/>
                <w:szCs w:val="24"/>
              </w:rPr>
              <w:t>3</w:t>
            </w:r>
          </w:p>
        </w:tc>
        <w:tc>
          <w:tcPr>
            <w:tcW w:w="1592" w:type="dxa"/>
            <w:tcBorders>
              <w:top w:val="single" w:sz="4" w:space="0" w:color="auto"/>
            </w:tcBorders>
            <w:shd w:val="clear" w:color="auto" w:fill="FFFFFF"/>
          </w:tcPr>
          <w:p w14:paraId="002373FB" w14:textId="77777777" w:rsidR="00880491" w:rsidRPr="00880491" w:rsidRDefault="00880491" w:rsidP="00880491">
            <w:pPr>
              <w:rPr>
                <w:rFonts w:cs="Times New Roman"/>
                <w:szCs w:val="24"/>
              </w:rPr>
            </w:pPr>
            <w:r w:rsidRPr="00880491">
              <w:rPr>
                <w:rFonts w:cs="Times New Roman"/>
                <w:szCs w:val="24"/>
              </w:rPr>
              <w:t>32.115</w:t>
            </w:r>
          </w:p>
        </w:tc>
        <w:tc>
          <w:tcPr>
            <w:tcW w:w="1229" w:type="dxa"/>
            <w:tcBorders>
              <w:top w:val="single" w:sz="4" w:space="0" w:color="auto"/>
            </w:tcBorders>
            <w:shd w:val="clear" w:color="auto" w:fill="FFFFFF"/>
          </w:tcPr>
          <w:p w14:paraId="6B2513B0" w14:textId="1CC73DEF" w:rsidR="00880491" w:rsidRPr="00880491" w:rsidRDefault="00D12CE9" w:rsidP="00880491">
            <w:pPr>
              <w:rPr>
                <w:rFonts w:cs="Times New Roman"/>
                <w:szCs w:val="24"/>
              </w:rPr>
            </w:pPr>
            <w:r w:rsidRPr="00D12CE9">
              <w:rPr>
                <w:rFonts w:cs="Times New Roman"/>
                <w:szCs w:val="24"/>
              </w:rPr>
              <w:t>351.7</w:t>
            </w:r>
          </w:p>
        </w:tc>
        <w:tc>
          <w:tcPr>
            <w:tcW w:w="1160" w:type="dxa"/>
            <w:tcBorders>
              <w:top w:val="single" w:sz="4" w:space="0" w:color="auto"/>
            </w:tcBorders>
            <w:shd w:val="clear" w:color="auto" w:fill="FFFFFF"/>
          </w:tcPr>
          <w:p w14:paraId="087126ED" w14:textId="507CE06E" w:rsidR="00880491" w:rsidRPr="00880491" w:rsidRDefault="00D12CE9" w:rsidP="00880491">
            <w:pPr>
              <w:rPr>
                <w:rFonts w:cs="Times New Roman"/>
                <w:szCs w:val="24"/>
              </w:rPr>
            </w:pPr>
            <w:r w:rsidRPr="00D12CE9">
              <w:rPr>
                <w:rFonts w:cs="Times New Roman"/>
                <w:szCs w:val="24"/>
              </w:rPr>
              <w:t>7.83e-89</w:t>
            </w:r>
          </w:p>
        </w:tc>
      </w:tr>
      <w:tr w:rsidR="00880491" w:rsidRPr="00880491" w14:paraId="2D50EA8C" w14:textId="77777777" w:rsidTr="00880491">
        <w:trPr>
          <w:cantSplit/>
          <w:trHeight w:val="612"/>
        </w:trPr>
        <w:tc>
          <w:tcPr>
            <w:tcW w:w="828" w:type="dxa"/>
            <w:vMerge/>
            <w:shd w:val="clear" w:color="auto" w:fill="E0E0E0"/>
          </w:tcPr>
          <w:p w14:paraId="280BE632" w14:textId="77777777" w:rsidR="00880491" w:rsidRPr="00880491" w:rsidRDefault="00880491" w:rsidP="00880491">
            <w:pPr>
              <w:rPr>
                <w:rFonts w:cs="Times New Roman"/>
                <w:szCs w:val="24"/>
              </w:rPr>
            </w:pPr>
          </w:p>
        </w:tc>
        <w:tc>
          <w:tcPr>
            <w:tcW w:w="1452" w:type="dxa"/>
            <w:tcBorders>
              <w:right w:val="single" w:sz="4" w:space="0" w:color="auto"/>
            </w:tcBorders>
            <w:shd w:val="clear" w:color="auto" w:fill="E0E0E0"/>
          </w:tcPr>
          <w:p w14:paraId="6B8ADD02" w14:textId="77777777" w:rsidR="00880491" w:rsidRPr="00880491" w:rsidRDefault="00880491" w:rsidP="00880491">
            <w:pPr>
              <w:rPr>
                <w:rFonts w:cs="Times New Roman"/>
                <w:b/>
                <w:bCs/>
                <w:szCs w:val="24"/>
              </w:rPr>
            </w:pPr>
            <w:r w:rsidRPr="00880491">
              <w:rPr>
                <w:rFonts w:cs="Times New Roman"/>
                <w:b/>
                <w:bCs/>
                <w:szCs w:val="24"/>
              </w:rPr>
              <w:t>Residual</w:t>
            </w:r>
          </w:p>
        </w:tc>
        <w:tc>
          <w:tcPr>
            <w:tcW w:w="1661" w:type="dxa"/>
            <w:tcBorders>
              <w:left w:val="single" w:sz="4" w:space="0" w:color="auto"/>
            </w:tcBorders>
            <w:shd w:val="clear" w:color="auto" w:fill="FFFFFF"/>
          </w:tcPr>
          <w:p w14:paraId="494D958E" w14:textId="282A9EAA" w:rsidR="00880491" w:rsidRPr="00880491" w:rsidRDefault="00104F56" w:rsidP="00880491">
            <w:pPr>
              <w:rPr>
                <w:rFonts w:cs="Times New Roman"/>
                <w:szCs w:val="24"/>
              </w:rPr>
            </w:pPr>
            <w:r w:rsidRPr="00104F56">
              <w:rPr>
                <w:rFonts w:cs="Times New Roman"/>
                <w:szCs w:val="24"/>
              </w:rPr>
              <w:t>21.674</w:t>
            </w:r>
          </w:p>
        </w:tc>
        <w:tc>
          <w:tcPr>
            <w:tcW w:w="1159" w:type="dxa"/>
            <w:shd w:val="clear" w:color="auto" w:fill="FFFFFF"/>
          </w:tcPr>
          <w:p w14:paraId="406F3DEE" w14:textId="03774920" w:rsidR="00880491" w:rsidRPr="00880491" w:rsidRDefault="00104F56" w:rsidP="00880491">
            <w:pPr>
              <w:rPr>
                <w:rFonts w:cs="Times New Roman"/>
                <w:szCs w:val="24"/>
              </w:rPr>
            </w:pPr>
            <w:r>
              <w:rPr>
                <w:rFonts w:cs="Times New Roman"/>
                <w:szCs w:val="24"/>
              </w:rPr>
              <w:t>247</w:t>
            </w:r>
          </w:p>
        </w:tc>
        <w:tc>
          <w:tcPr>
            <w:tcW w:w="1592" w:type="dxa"/>
            <w:shd w:val="clear" w:color="auto" w:fill="FFFFFF"/>
          </w:tcPr>
          <w:p w14:paraId="06A7A908" w14:textId="77777777" w:rsidR="00880491" w:rsidRPr="00880491" w:rsidRDefault="00880491" w:rsidP="00880491">
            <w:pPr>
              <w:rPr>
                <w:rFonts w:cs="Times New Roman"/>
                <w:szCs w:val="24"/>
              </w:rPr>
            </w:pPr>
            <w:r w:rsidRPr="00880491">
              <w:rPr>
                <w:rFonts w:cs="Times New Roman"/>
                <w:szCs w:val="24"/>
              </w:rPr>
              <w:t>.032</w:t>
            </w:r>
          </w:p>
        </w:tc>
        <w:tc>
          <w:tcPr>
            <w:tcW w:w="1229" w:type="dxa"/>
            <w:shd w:val="clear" w:color="auto" w:fill="FFFFFF"/>
            <w:vAlign w:val="center"/>
          </w:tcPr>
          <w:p w14:paraId="690C5C04" w14:textId="77777777" w:rsidR="00880491" w:rsidRPr="00880491" w:rsidRDefault="00880491" w:rsidP="00880491">
            <w:pPr>
              <w:rPr>
                <w:rFonts w:cs="Times New Roman"/>
                <w:szCs w:val="24"/>
              </w:rPr>
            </w:pPr>
          </w:p>
        </w:tc>
        <w:tc>
          <w:tcPr>
            <w:tcW w:w="1160" w:type="dxa"/>
            <w:shd w:val="clear" w:color="auto" w:fill="FFFFFF"/>
            <w:vAlign w:val="center"/>
          </w:tcPr>
          <w:p w14:paraId="1A32E391" w14:textId="77777777" w:rsidR="00880491" w:rsidRPr="00880491" w:rsidRDefault="00880491" w:rsidP="00880491">
            <w:pPr>
              <w:rPr>
                <w:rFonts w:cs="Times New Roman"/>
                <w:szCs w:val="24"/>
              </w:rPr>
            </w:pPr>
          </w:p>
        </w:tc>
      </w:tr>
      <w:tr w:rsidR="00880491" w:rsidRPr="00880491" w14:paraId="6CF36B65" w14:textId="77777777" w:rsidTr="00880491">
        <w:trPr>
          <w:cantSplit/>
          <w:trHeight w:val="623"/>
        </w:trPr>
        <w:tc>
          <w:tcPr>
            <w:tcW w:w="828" w:type="dxa"/>
            <w:vMerge/>
            <w:tcBorders>
              <w:bottom w:val="single" w:sz="4" w:space="0" w:color="auto"/>
            </w:tcBorders>
            <w:shd w:val="clear" w:color="auto" w:fill="E0E0E0"/>
          </w:tcPr>
          <w:p w14:paraId="1442D188" w14:textId="77777777" w:rsidR="00880491" w:rsidRPr="00880491" w:rsidRDefault="00880491" w:rsidP="00880491">
            <w:pPr>
              <w:rPr>
                <w:rFonts w:cs="Times New Roman"/>
                <w:szCs w:val="24"/>
              </w:rPr>
            </w:pPr>
          </w:p>
        </w:tc>
        <w:tc>
          <w:tcPr>
            <w:tcW w:w="1452" w:type="dxa"/>
            <w:tcBorders>
              <w:bottom w:val="single" w:sz="4" w:space="0" w:color="auto"/>
              <w:right w:val="single" w:sz="4" w:space="0" w:color="auto"/>
            </w:tcBorders>
            <w:shd w:val="clear" w:color="auto" w:fill="E0E0E0"/>
          </w:tcPr>
          <w:p w14:paraId="626D0B9F" w14:textId="77777777" w:rsidR="00880491" w:rsidRPr="00880491" w:rsidRDefault="00880491" w:rsidP="00880491">
            <w:pPr>
              <w:rPr>
                <w:rFonts w:cs="Times New Roman"/>
                <w:b/>
                <w:bCs/>
                <w:szCs w:val="24"/>
              </w:rPr>
            </w:pPr>
            <w:r w:rsidRPr="00880491">
              <w:rPr>
                <w:rFonts w:cs="Times New Roman"/>
                <w:b/>
                <w:bCs/>
                <w:szCs w:val="24"/>
              </w:rPr>
              <w:t>Total</w:t>
            </w:r>
          </w:p>
        </w:tc>
        <w:tc>
          <w:tcPr>
            <w:tcW w:w="1661" w:type="dxa"/>
            <w:tcBorders>
              <w:left w:val="single" w:sz="4" w:space="0" w:color="auto"/>
              <w:bottom w:val="single" w:sz="4" w:space="0" w:color="auto"/>
            </w:tcBorders>
            <w:shd w:val="clear" w:color="auto" w:fill="FFFFFF"/>
          </w:tcPr>
          <w:p w14:paraId="0C63BBF7" w14:textId="592D7905" w:rsidR="00880491" w:rsidRPr="00880491" w:rsidRDefault="00104F56" w:rsidP="00880491">
            <w:pPr>
              <w:rPr>
                <w:rFonts w:cs="Times New Roman"/>
                <w:szCs w:val="24"/>
              </w:rPr>
            </w:pPr>
            <w:r w:rsidRPr="00104F56">
              <w:rPr>
                <w:rFonts w:cs="Times New Roman"/>
                <w:szCs w:val="24"/>
              </w:rPr>
              <w:t>134.458</w:t>
            </w:r>
          </w:p>
        </w:tc>
        <w:tc>
          <w:tcPr>
            <w:tcW w:w="1159" w:type="dxa"/>
            <w:tcBorders>
              <w:bottom w:val="single" w:sz="4" w:space="0" w:color="auto"/>
            </w:tcBorders>
            <w:shd w:val="clear" w:color="auto" w:fill="FFFFFF"/>
          </w:tcPr>
          <w:p w14:paraId="692EA71A" w14:textId="4F4AAA57" w:rsidR="00880491" w:rsidRPr="00880491" w:rsidRDefault="00104F56" w:rsidP="00880491">
            <w:pPr>
              <w:rPr>
                <w:rFonts w:cs="Times New Roman"/>
                <w:szCs w:val="24"/>
              </w:rPr>
            </w:pPr>
            <w:r>
              <w:rPr>
                <w:rFonts w:cs="Times New Roman"/>
                <w:szCs w:val="24"/>
              </w:rPr>
              <w:t>250</w:t>
            </w:r>
          </w:p>
        </w:tc>
        <w:tc>
          <w:tcPr>
            <w:tcW w:w="1592" w:type="dxa"/>
            <w:tcBorders>
              <w:bottom w:val="single" w:sz="4" w:space="0" w:color="auto"/>
            </w:tcBorders>
            <w:shd w:val="clear" w:color="auto" w:fill="FFFFFF"/>
            <w:vAlign w:val="center"/>
          </w:tcPr>
          <w:p w14:paraId="3DCD8F60" w14:textId="77777777" w:rsidR="00880491" w:rsidRPr="00880491" w:rsidRDefault="00880491" w:rsidP="00880491">
            <w:pPr>
              <w:rPr>
                <w:rFonts w:cs="Times New Roman"/>
                <w:szCs w:val="24"/>
              </w:rPr>
            </w:pPr>
          </w:p>
        </w:tc>
        <w:tc>
          <w:tcPr>
            <w:tcW w:w="1229" w:type="dxa"/>
            <w:tcBorders>
              <w:bottom w:val="single" w:sz="4" w:space="0" w:color="auto"/>
            </w:tcBorders>
            <w:shd w:val="clear" w:color="auto" w:fill="FFFFFF"/>
            <w:vAlign w:val="center"/>
          </w:tcPr>
          <w:p w14:paraId="1202242E" w14:textId="77777777" w:rsidR="00880491" w:rsidRPr="00880491" w:rsidRDefault="00880491" w:rsidP="00880491">
            <w:pPr>
              <w:rPr>
                <w:rFonts w:cs="Times New Roman"/>
                <w:szCs w:val="24"/>
              </w:rPr>
            </w:pPr>
          </w:p>
        </w:tc>
        <w:tc>
          <w:tcPr>
            <w:tcW w:w="1160" w:type="dxa"/>
            <w:tcBorders>
              <w:bottom w:val="single" w:sz="4" w:space="0" w:color="auto"/>
            </w:tcBorders>
            <w:shd w:val="clear" w:color="auto" w:fill="FFFFFF"/>
            <w:vAlign w:val="center"/>
          </w:tcPr>
          <w:p w14:paraId="7732A511" w14:textId="77777777" w:rsidR="00880491" w:rsidRPr="00880491" w:rsidRDefault="00880491" w:rsidP="00880491">
            <w:pPr>
              <w:rPr>
                <w:rFonts w:cs="Times New Roman"/>
                <w:szCs w:val="24"/>
              </w:rPr>
            </w:pPr>
          </w:p>
        </w:tc>
      </w:tr>
      <w:tr w:rsidR="00880491" w:rsidRPr="00880491" w14:paraId="32F13539" w14:textId="77777777" w:rsidTr="00880491">
        <w:trPr>
          <w:cantSplit/>
          <w:trHeight w:val="601"/>
        </w:trPr>
        <w:tc>
          <w:tcPr>
            <w:tcW w:w="9081" w:type="dxa"/>
            <w:gridSpan w:val="7"/>
            <w:tcBorders>
              <w:top w:val="single" w:sz="4" w:space="0" w:color="auto"/>
              <w:bottom w:val="single" w:sz="4" w:space="0" w:color="auto"/>
            </w:tcBorders>
            <w:shd w:val="clear" w:color="auto" w:fill="FFFFFF"/>
          </w:tcPr>
          <w:p w14:paraId="516BE306" w14:textId="347C40C9" w:rsidR="00880491" w:rsidRPr="00880491" w:rsidRDefault="00D12CE9" w:rsidP="00880491">
            <w:pPr>
              <w:rPr>
                <w:rFonts w:cs="Times New Roman"/>
                <w:b/>
                <w:bCs/>
                <w:i/>
                <w:iCs/>
                <w:szCs w:val="24"/>
              </w:rPr>
            </w:pPr>
            <w:r w:rsidRPr="00D12CE9">
              <w:rPr>
                <w:rFonts w:cs="Times New Roman"/>
                <w:b/>
                <w:bCs/>
                <w:i/>
                <w:iCs/>
                <w:szCs w:val="24"/>
              </w:rPr>
              <w:t>a. Dependent Variable: Strategic Decision-Making</w:t>
            </w:r>
          </w:p>
        </w:tc>
      </w:tr>
      <w:tr w:rsidR="00880491" w:rsidRPr="00880491" w14:paraId="39F8836D" w14:textId="77777777" w:rsidTr="00880491">
        <w:trPr>
          <w:cantSplit/>
          <w:trHeight w:val="875"/>
        </w:trPr>
        <w:tc>
          <w:tcPr>
            <w:tcW w:w="9081" w:type="dxa"/>
            <w:gridSpan w:val="7"/>
            <w:tcBorders>
              <w:top w:val="single" w:sz="4" w:space="0" w:color="auto"/>
            </w:tcBorders>
            <w:shd w:val="clear" w:color="auto" w:fill="FFFFFF"/>
          </w:tcPr>
          <w:p w14:paraId="6A938F97" w14:textId="661A2418" w:rsidR="00880491" w:rsidRPr="00880491" w:rsidRDefault="00D12CE9" w:rsidP="00880491">
            <w:pPr>
              <w:rPr>
                <w:rFonts w:cs="Times New Roman"/>
                <w:b/>
                <w:bCs/>
                <w:i/>
                <w:iCs/>
                <w:szCs w:val="24"/>
              </w:rPr>
            </w:pPr>
            <w:r w:rsidRPr="00D12CE9">
              <w:rPr>
                <w:rFonts w:cs="Times New Roman"/>
                <w:b/>
                <w:bCs/>
                <w:i/>
                <w:iCs/>
                <w:szCs w:val="24"/>
              </w:rPr>
              <w:lastRenderedPageBreak/>
              <w:t>b. Predictors: (Constant), Machine Learning Predictive Analytics, AI-Enabled Forecasting Systems, AI-Driven Risk Prediction Models</w:t>
            </w:r>
          </w:p>
        </w:tc>
      </w:tr>
    </w:tbl>
    <w:p w14:paraId="52135E33" w14:textId="5B2276CB" w:rsidR="006254C5" w:rsidRPr="006254C5" w:rsidRDefault="006254C5" w:rsidP="006254C5">
      <w:pPr>
        <w:spacing w:line="360" w:lineRule="auto"/>
        <w:rPr>
          <w:rFonts w:cs="Times New Roman"/>
          <w:szCs w:val="24"/>
        </w:rPr>
      </w:pPr>
      <w:r w:rsidRPr="006254C5">
        <w:rPr>
          <w:rFonts w:cs="Times New Roman"/>
          <w:szCs w:val="24"/>
        </w:rPr>
        <w:t>Table 4.10 presents the ANOVA results for the regression model examining the influence of artificial intelligence-enabled predictive analytics on strategic decision-making at Kenya Commercial Bank Limited. The findings revealed that the regression model recorded a sum of squares value of 112.784 with 3 degrees of freedom, while the residual sum of squares was 21.674 with 247 degrees of freedom. The model further recorded a mean square value of 32.115 and an F-statistic of 351.7.</w:t>
      </w:r>
    </w:p>
    <w:p w14:paraId="7E8B7403" w14:textId="4C119E26" w:rsidR="00880491" w:rsidRPr="006254C5" w:rsidRDefault="006254C5" w:rsidP="006254C5">
      <w:pPr>
        <w:spacing w:line="360" w:lineRule="auto"/>
        <w:rPr>
          <w:rFonts w:cs="Times New Roman"/>
          <w:szCs w:val="24"/>
        </w:rPr>
      </w:pPr>
      <w:r w:rsidRPr="006254C5">
        <w:rPr>
          <w:rFonts w:cs="Times New Roman"/>
          <w:szCs w:val="24"/>
        </w:rPr>
        <w:t>The significance value of 7.83e-89, which is less than the conventional threshold of 0.05, indicates that the regression model was statistically significant. This implies that machine learning predictive analytics, AI-enabled forecasting systems, and AI-driven risk prediction models jointly have a significant influence on strategic decision-making at Kenya Commercial Bank Limited. Therefore, the model was considered suitable for explaining the relationship between the study variables and for making reliable statistical inferences regarding the study objectives.</w:t>
      </w:r>
    </w:p>
    <w:p w14:paraId="35A1E177" w14:textId="207199D7" w:rsidR="00880491" w:rsidRDefault="00305892" w:rsidP="00305892">
      <w:pPr>
        <w:tabs>
          <w:tab w:val="left" w:pos="2529"/>
        </w:tabs>
        <w:rPr>
          <w:rFonts w:cs="Times New Roman"/>
          <w:b/>
          <w:bCs/>
          <w:szCs w:val="24"/>
        </w:rPr>
      </w:pPr>
      <w:r>
        <w:rPr>
          <w:rFonts w:cs="Times New Roman"/>
          <w:b/>
          <w:bCs/>
          <w:szCs w:val="24"/>
        </w:rPr>
        <w:t xml:space="preserve">Table </w:t>
      </w:r>
      <w:r w:rsidR="001F4167" w:rsidRPr="00880491">
        <w:rPr>
          <w:rFonts w:cs="Times New Roman"/>
          <w:b/>
          <w:bCs/>
          <w:szCs w:val="24"/>
        </w:rPr>
        <w:t>4.11:</w:t>
      </w:r>
      <w:r w:rsidR="00880491" w:rsidRPr="00CD4DFD">
        <w:rPr>
          <w:rFonts w:eastAsia="Calibri" w:cs="Times New Roman"/>
          <w:b/>
          <w:bCs/>
          <w:color w:val="010205"/>
          <w:szCs w:val="24"/>
        </w:rPr>
        <w:t xml:space="preserve"> Coefficients</w:t>
      </w:r>
    </w:p>
    <w:tbl>
      <w:tblPr>
        <w:tblW w:w="8715" w:type="dxa"/>
        <w:tblCellSpacing w:w="15" w:type="dxa"/>
        <w:tblCellMar>
          <w:top w:w="15" w:type="dxa"/>
          <w:left w:w="15" w:type="dxa"/>
          <w:bottom w:w="15" w:type="dxa"/>
          <w:right w:w="15" w:type="dxa"/>
        </w:tblCellMar>
        <w:tblLook w:val="04A0" w:firstRow="1" w:lastRow="0" w:firstColumn="1" w:lastColumn="0" w:noHBand="0" w:noVBand="1"/>
      </w:tblPr>
      <w:tblGrid>
        <w:gridCol w:w="3620"/>
        <w:gridCol w:w="1599"/>
        <w:gridCol w:w="1954"/>
        <w:gridCol w:w="1542"/>
      </w:tblGrid>
      <w:tr w:rsidR="00104F56" w:rsidRPr="00104F56" w14:paraId="67721C5D" w14:textId="77777777" w:rsidTr="00104F56">
        <w:trPr>
          <w:trHeight w:val="658"/>
          <w:tblHeader/>
          <w:tblCellSpacing w:w="15" w:type="dxa"/>
        </w:trPr>
        <w:tc>
          <w:tcPr>
            <w:tcW w:w="0" w:type="auto"/>
            <w:tcBorders>
              <w:top w:val="single" w:sz="4" w:space="0" w:color="auto"/>
              <w:right w:val="single" w:sz="4" w:space="0" w:color="auto"/>
            </w:tcBorders>
            <w:vAlign w:val="center"/>
            <w:hideMark/>
          </w:tcPr>
          <w:p w14:paraId="19BB4D9C" w14:textId="77777777" w:rsidR="00104F56" w:rsidRPr="00104F56" w:rsidRDefault="00104F56" w:rsidP="00104F56">
            <w:pPr>
              <w:tabs>
                <w:tab w:val="left" w:pos="2529"/>
              </w:tabs>
              <w:rPr>
                <w:rFonts w:cs="Times New Roman"/>
                <w:b/>
                <w:bCs/>
                <w:szCs w:val="24"/>
                <w:lang w:val="en-KE"/>
              </w:rPr>
            </w:pPr>
            <w:r w:rsidRPr="00104F56">
              <w:rPr>
                <w:rFonts w:cs="Times New Roman"/>
                <w:b/>
                <w:bCs/>
                <w:szCs w:val="24"/>
                <w:lang w:val="en-KE"/>
              </w:rPr>
              <w:t>Variable</w:t>
            </w:r>
          </w:p>
        </w:tc>
        <w:tc>
          <w:tcPr>
            <w:tcW w:w="0" w:type="auto"/>
            <w:tcBorders>
              <w:top w:val="single" w:sz="4" w:space="0" w:color="auto"/>
            </w:tcBorders>
            <w:vAlign w:val="center"/>
            <w:hideMark/>
          </w:tcPr>
          <w:p w14:paraId="419D189D" w14:textId="77777777" w:rsidR="00104F56" w:rsidRPr="00104F56" w:rsidRDefault="00104F56" w:rsidP="00104F56">
            <w:pPr>
              <w:tabs>
                <w:tab w:val="left" w:pos="2529"/>
              </w:tabs>
              <w:rPr>
                <w:rFonts w:cs="Times New Roman"/>
                <w:b/>
                <w:bCs/>
                <w:szCs w:val="24"/>
                <w:lang w:val="en-KE"/>
              </w:rPr>
            </w:pPr>
            <w:r w:rsidRPr="00104F56">
              <w:rPr>
                <w:rFonts w:cs="Times New Roman"/>
                <w:b/>
                <w:bCs/>
                <w:szCs w:val="24"/>
                <w:lang w:val="en-KE"/>
              </w:rPr>
              <w:t>Coefficient</w:t>
            </w:r>
          </w:p>
        </w:tc>
        <w:tc>
          <w:tcPr>
            <w:tcW w:w="0" w:type="auto"/>
            <w:tcBorders>
              <w:top w:val="single" w:sz="4" w:space="0" w:color="auto"/>
            </w:tcBorders>
            <w:vAlign w:val="center"/>
            <w:hideMark/>
          </w:tcPr>
          <w:p w14:paraId="42C608B1" w14:textId="77777777" w:rsidR="00104F56" w:rsidRPr="00104F56" w:rsidRDefault="00104F56" w:rsidP="00104F56">
            <w:pPr>
              <w:tabs>
                <w:tab w:val="left" w:pos="2529"/>
              </w:tabs>
              <w:rPr>
                <w:rFonts w:cs="Times New Roman"/>
                <w:b/>
                <w:bCs/>
                <w:szCs w:val="24"/>
                <w:lang w:val="en-KE"/>
              </w:rPr>
            </w:pPr>
            <w:r w:rsidRPr="00104F56">
              <w:rPr>
                <w:rFonts w:cs="Times New Roman"/>
                <w:b/>
                <w:bCs/>
                <w:szCs w:val="24"/>
                <w:lang w:val="en-KE"/>
              </w:rPr>
              <w:t>P-Value</w:t>
            </w:r>
          </w:p>
        </w:tc>
        <w:tc>
          <w:tcPr>
            <w:tcW w:w="0" w:type="auto"/>
            <w:tcBorders>
              <w:top w:val="single" w:sz="4" w:space="0" w:color="auto"/>
            </w:tcBorders>
            <w:vAlign w:val="center"/>
            <w:hideMark/>
          </w:tcPr>
          <w:p w14:paraId="424836FB" w14:textId="77777777" w:rsidR="00104F56" w:rsidRPr="00104F56" w:rsidRDefault="00104F56" w:rsidP="00104F56">
            <w:pPr>
              <w:tabs>
                <w:tab w:val="left" w:pos="2529"/>
              </w:tabs>
              <w:rPr>
                <w:rFonts w:cs="Times New Roman"/>
                <w:b/>
                <w:bCs/>
                <w:szCs w:val="24"/>
                <w:lang w:val="en-KE"/>
              </w:rPr>
            </w:pPr>
            <w:r w:rsidRPr="00104F56">
              <w:rPr>
                <w:rFonts w:cs="Times New Roman"/>
                <w:b/>
                <w:bCs/>
                <w:szCs w:val="24"/>
                <w:lang w:val="en-KE"/>
              </w:rPr>
              <w:t>T-Statistic</w:t>
            </w:r>
          </w:p>
        </w:tc>
      </w:tr>
      <w:tr w:rsidR="00104F56" w:rsidRPr="00104F56" w14:paraId="70A37063" w14:textId="77777777" w:rsidTr="00104F56">
        <w:trPr>
          <w:trHeight w:val="658"/>
          <w:tblCellSpacing w:w="15" w:type="dxa"/>
        </w:trPr>
        <w:tc>
          <w:tcPr>
            <w:tcW w:w="0" w:type="auto"/>
            <w:tcBorders>
              <w:top w:val="single" w:sz="4" w:space="0" w:color="auto"/>
              <w:right w:val="single" w:sz="4" w:space="0" w:color="auto"/>
            </w:tcBorders>
            <w:vAlign w:val="center"/>
            <w:hideMark/>
          </w:tcPr>
          <w:p w14:paraId="1FB70C2E"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Constant</w:t>
            </w:r>
          </w:p>
        </w:tc>
        <w:tc>
          <w:tcPr>
            <w:tcW w:w="0" w:type="auto"/>
            <w:tcBorders>
              <w:top w:val="single" w:sz="4" w:space="0" w:color="auto"/>
            </w:tcBorders>
            <w:vAlign w:val="center"/>
            <w:hideMark/>
          </w:tcPr>
          <w:p w14:paraId="4C5B05DF"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0.355150</w:t>
            </w:r>
          </w:p>
        </w:tc>
        <w:tc>
          <w:tcPr>
            <w:tcW w:w="0" w:type="auto"/>
            <w:tcBorders>
              <w:top w:val="single" w:sz="4" w:space="0" w:color="auto"/>
            </w:tcBorders>
            <w:vAlign w:val="center"/>
            <w:hideMark/>
          </w:tcPr>
          <w:p w14:paraId="5AFD0896"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0.003429</w:t>
            </w:r>
          </w:p>
        </w:tc>
        <w:tc>
          <w:tcPr>
            <w:tcW w:w="0" w:type="auto"/>
            <w:tcBorders>
              <w:top w:val="single" w:sz="4" w:space="0" w:color="auto"/>
            </w:tcBorders>
            <w:vAlign w:val="center"/>
            <w:hideMark/>
          </w:tcPr>
          <w:p w14:paraId="383F54C2"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2.954976</w:t>
            </w:r>
          </w:p>
        </w:tc>
      </w:tr>
      <w:tr w:rsidR="00104F56" w:rsidRPr="00104F56" w14:paraId="5EE6FF1A" w14:textId="77777777" w:rsidTr="00104F56">
        <w:trPr>
          <w:trHeight w:val="658"/>
          <w:tblCellSpacing w:w="15" w:type="dxa"/>
        </w:trPr>
        <w:tc>
          <w:tcPr>
            <w:tcW w:w="0" w:type="auto"/>
            <w:tcBorders>
              <w:right w:val="single" w:sz="4" w:space="0" w:color="auto"/>
            </w:tcBorders>
            <w:vAlign w:val="center"/>
            <w:hideMark/>
          </w:tcPr>
          <w:p w14:paraId="491B84F8"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ML Predictive Analytics</w:t>
            </w:r>
          </w:p>
        </w:tc>
        <w:tc>
          <w:tcPr>
            <w:tcW w:w="0" w:type="auto"/>
            <w:vAlign w:val="center"/>
            <w:hideMark/>
          </w:tcPr>
          <w:p w14:paraId="3FC8F370"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0.348309</w:t>
            </w:r>
          </w:p>
        </w:tc>
        <w:tc>
          <w:tcPr>
            <w:tcW w:w="0" w:type="auto"/>
            <w:vAlign w:val="center"/>
            <w:hideMark/>
          </w:tcPr>
          <w:p w14:paraId="1B2FE542"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0.0000000472</w:t>
            </w:r>
          </w:p>
        </w:tc>
        <w:tc>
          <w:tcPr>
            <w:tcW w:w="0" w:type="auto"/>
            <w:vAlign w:val="center"/>
            <w:hideMark/>
          </w:tcPr>
          <w:p w14:paraId="177AD917"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5.636571</w:t>
            </w:r>
          </w:p>
        </w:tc>
      </w:tr>
      <w:tr w:rsidR="00104F56" w:rsidRPr="00104F56" w14:paraId="09F17DDE" w14:textId="77777777" w:rsidTr="00104F56">
        <w:trPr>
          <w:trHeight w:val="658"/>
          <w:tblCellSpacing w:w="15" w:type="dxa"/>
        </w:trPr>
        <w:tc>
          <w:tcPr>
            <w:tcW w:w="0" w:type="auto"/>
            <w:tcBorders>
              <w:right w:val="single" w:sz="4" w:space="0" w:color="auto"/>
            </w:tcBorders>
            <w:vAlign w:val="center"/>
            <w:hideMark/>
          </w:tcPr>
          <w:p w14:paraId="5ED567AD"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AI Forecasting Systems</w:t>
            </w:r>
          </w:p>
        </w:tc>
        <w:tc>
          <w:tcPr>
            <w:tcW w:w="0" w:type="auto"/>
            <w:vAlign w:val="center"/>
            <w:hideMark/>
          </w:tcPr>
          <w:p w14:paraId="3BF752E1"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0.354727</w:t>
            </w:r>
          </w:p>
        </w:tc>
        <w:tc>
          <w:tcPr>
            <w:tcW w:w="0" w:type="auto"/>
            <w:vAlign w:val="center"/>
            <w:hideMark/>
          </w:tcPr>
          <w:p w14:paraId="1A336552"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0.0000000153</w:t>
            </w:r>
          </w:p>
        </w:tc>
        <w:tc>
          <w:tcPr>
            <w:tcW w:w="0" w:type="auto"/>
            <w:vAlign w:val="center"/>
            <w:hideMark/>
          </w:tcPr>
          <w:p w14:paraId="40C2BDA0"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5.852386</w:t>
            </w:r>
          </w:p>
        </w:tc>
      </w:tr>
      <w:tr w:rsidR="00104F56" w:rsidRPr="00104F56" w14:paraId="755F2C9F" w14:textId="77777777" w:rsidTr="00104F56">
        <w:trPr>
          <w:trHeight w:val="670"/>
          <w:tblCellSpacing w:w="15" w:type="dxa"/>
        </w:trPr>
        <w:tc>
          <w:tcPr>
            <w:tcW w:w="0" w:type="auto"/>
            <w:tcBorders>
              <w:bottom w:val="single" w:sz="4" w:space="0" w:color="auto"/>
              <w:right w:val="single" w:sz="4" w:space="0" w:color="auto"/>
            </w:tcBorders>
            <w:vAlign w:val="center"/>
            <w:hideMark/>
          </w:tcPr>
          <w:p w14:paraId="10765FDB"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AI Risk Prediction Models</w:t>
            </w:r>
          </w:p>
        </w:tc>
        <w:tc>
          <w:tcPr>
            <w:tcW w:w="0" w:type="auto"/>
            <w:tcBorders>
              <w:bottom w:val="single" w:sz="4" w:space="0" w:color="auto"/>
            </w:tcBorders>
            <w:vAlign w:val="center"/>
            <w:hideMark/>
          </w:tcPr>
          <w:p w14:paraId="2847FC7F"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0.229958</w:t>
            </w:r>
          </w:p>
        </w:tc>
        <w:tc>
          <w:tcPr>
            <w:tcW w:w="0" w:type="auto"/>
            <w:tcBorders>
              <w:bottom w:val="single" w:sz="4" w:space="0" w:color="auto"/>
            </w:tcBorders>
            <w:vAlign w:val="center"/>
            <w:hideMark/>
          </w:tcPr>
          <w:p w14:paraId="6CAE66DB"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0.000203</w:t>
            </w:r>
          </w:p>
        </w:tc>
        <w:tc>
          <w:tcPr>
            <w:tcW w:w="0" w:type="auto"/>
            <w:tcBorders>
              <w:bottom w:val="single" w:sz="4" w:space="0" w:color="auto"/>
            </w:tcBorders>
            <w:vAlign w:val="center"/>
            <w:hideMark/>
          </w:tcPr>
          <w:p w14:paraId="79ACCDC6" w14:textId="77777777" w:rsidR="00104F56" w:rsidRPr="00104F56" w:rsidRDefault="00104F56" w:rsidP="00104F56">
            <w:pPr>
              <w:tabs>
                <w:tab w:val="left" w:pos="2529"/>
              </w:tabs>
              <w:rPr>
                <w:rFonts w:cs="Times New Roman"/>
                <w:szCs w:val="24"/>
                <w:lang w:val="en-KE"/>
              </w:rPr>
            </w:pPr>
            <w:r w:rsidRPr="00104F56">
              <w:rPr>
                <w:rFonts w:cs="Times New Roman"/>
                <w:szCs w:val="24"/>
                <w:lang w:val="en-KE"/>
              </w:rPr>
              <w:t>3.772145</w:t>
            </w:r>
          </w:p>
        </w:tc>
      </w:tr>
    </w:tbl>
    <w:p w14:paraId="412788E6" w14:textId="24BBB773" w:rsidR="00104F56" w:rsidRDefault="00104F56" w:rsidP="00305892">
      <w:pPr>
        <w:tabs>
          <w:tab w:val="left" w:pos="2529"/>
        </w:tabs>
        <w:rPr>
          <w:rFonts w:cs="Times New Roman"/>
          <w:b/>
          <w:bCs/>
          <w:szCs w:val="24"/>
        </w:rPr>
      </w:pPr>
    </w:p>
    <w:p w14:paraId="50796CBA" w14:textId="5D4CED04" w:rsidR="00104F56" w:rsidRDefault="00104F56" w:rsidP="00305892">
      <w:pPr>
        <w:tabs>
          <w:tab w:val="left" w:pos="2529"/>
        </w:tabs>
        <w:rPr>
          <w:rFonts w:cs="Times New Roman"/>
          <w:b/>
          <w:bCs/>
          <w:szCs w:val="24"/>
        </w:rPr>
      </w:pPr>
    </w:p>
    <w:p w14:paraId="1CEE4341" w14:textId="03FE6EE5" w:rsidR="006254C5" w:rsidRPr="006254C5" w:rsidRDefault="006254C5" w:rsidP="006254C5">
      <w:pPr>
        <w:tabs>
          <w:tab w:val="left" w:pos="2529"/>
        </w:tabs>
        <w:spacing w:line="360" w:lineRule="auto"/>
        <w:rPr>
          <w:rFonts w:cs="Times New Roman"/>
          <w:szCs w:val="24"/>
        </w:rPr>
      </w:pPr>
      <w:r w:rsidRPr="006254C5">
        <w:rPr>
          <w:rFonts w:cs="Times New Roman"/>
          <w:szCs w:val="24"/>
        </w:rPr>
        <w:t xml:space="preserve">Table 4.11 presents the regression coefficient results for the influence of artificial intelligence-enabled predictive analytics on strategic decision-making at Kenya Commercial Bank Limited. The findings indicated that machine learning predictive analytics recorded a positive </w:t>
      </w:r>
      <w:r w:rsidRPr="006254C5">
        <w:rPr>
          <w:rFonts w:cs="Times New Roman"/>
          <w:szCs w:val="24"/>
        </w:rPr>
        <w:lastRenderedPageBreak/>
        <w:t>coefficient of 0.348309 with a p-value of 0.0000000472 and a t-statistic of 5.636571. This implies that machine learning predictive analytics has a positive and statistically significant influence on strategic decision-making. The findings suggest that improvements in machine learning predictive analytics lead to enhanced accuracy and effectiveness in strategic decision-making within the organization.</w:t>
      </w:r>
    </w:p>
    <w:p w14:paraId="62B7C9D4" w14:textId="52F1059B" w:rsidR="006254C5" w:rsidRPr="006254C5" w:rsidRDefault="006254C5" w:rsidP="006254C5">
      <w:pPr>
        <w:tabs>
          <w:tab w:val="left" w:pos="2529"/>
        </w:tabs>
        <w:spacing w:line="360" w:lineRule="auto"/>
        <w:rPr>
          <w:rFonts w:cs="Times New Roman"/>
          <w:szCs w:val="24"/>
        </w:rPr>
      </w:pPr>
      <w:r w:rsidRPr="006254C5">
        <w:rPr>
          <w:rFonts w:cs="Times New Roman"/>
          <w:szCs w:val="24"/>
        </w:rPr>
        <w:t>The results further revealed that AI-enabled forecasting systems recorded a positive coefficient of 0.354727 with a p-value of 0.0000000153 and a t-statistic of 5.852386. This indicates that AI-enabled forecasting systems have a positive and statistically significant influence on strategic decision-making at Kenya Commercial Bank Limited. The findings imply that reliable forecasting systems enhance planning, responsiveness, and managerial decision-making processes within the bank.</w:t>
      </w:r>
    </w:p>
    <w:p w14:paraId="6B2D9D4C" w14:textId="28FA2C03" w:rsidR="00104F56" w:rsidRDefault="006254C5" w:rsidP="006254C5">
      <w:pPr>
        <w:tabs>
          <w:tab w:val="left" w:pos="2529"/>
        </w:tabs>
        <w:spacing w:line="360" w:lineRule="auto"/>
        <w:rPr>
          <w:rFonts w:cs="Times New Roman"/>
          <w:szCs w:val="24"/>
        </w:rPr>
      </w:pPr>
      <w:r w:rsidRPr="006254C5">
        <w:rPr>
          <w:rFonts w:cs="Times New Roman"/>
          <w:szCs w:val="24"/>
        </w:rPr>
        <w:t xml:space="preserve">Additionally, the constant term recorded a coefficient of 0.355150 with a p-value of 0.003429 and a t-statistic of 2.954976, indicating that the model was statistically significant even in the absence of the predictor variables. </w:t>
      </w:r>
      <w:r>
        <w:rPr>
          <w:rFonts w:cs="Times New Roman"/>
          <w:szCs w:val="24"/>
        </w:rPr>
        <w:t>T</w:t>
      </w:r>
      <w:r w:rsidRPr="006254C5">
        <w:rPr>
          <w:rFonts w:cs="Times New Roman"/>
          <w:szCs w:val="24"/>
        </w:rPr>
        <w:t>he findings demonstrate that artificial intelligence-enabled predictive analytics significantly contributes toward improving strategic decision-making at Kenya Commercial Bank Limited.</w:t>
      </w:r>
    </w:p>
    <w:p w14:paraId="207739CC" w14:textId="6087A431" w:rsidR="006254C5" w:rsidRDefault="004973C0" w:rsidP="00130E5F">
      <w:pPr>
        <w:pStyle w:val="Heading2"/>
      </w:pPr>
      <w:r>
        <w:t>4.9 Chapter Summary</w:t>
      </w:r>
    </w:p>
    <w:p w14:paraId="334C3396" w14:textId="08DBEF9B" w:rsidR="004973C0" w:rsidRDefault="004973C0" w:rsidP="004973C0">
      <w:pPr>
        <w:tabs>
          <w:tab w:val="left" w:pos="2529"/>
        </w:tabs>
        <w:spacing w:line="360" w:lineRule="auto"/>
      </w:pPr>
      <w:r>
        <w:t>This chapter presented the analysis and findings of the study on the influence of artificial intelligence-enabled predictive analytics on strategic decision-making at Kenya Commercial Bank Limited. The analysis was based on data collected from the respondents through questionnaires and analyzed using descriptive and inferential statistical techniques. The chapter specifically covered the response rate, reliability analysis, demographic analysis, descriptive statistics, correlation analysis, regression analysis, multicollinearity test, and ANOVA analysis.</w:t>
      </w:r>
    </w:p>
    <w:p w14:paraId="4A1BC679" w14:textId="2DC565B7" w:rsidR="004973C0" w:rsidRDefault="004973C0" w:rsidP="004973C0">
      <w:pPr>
        <w:tabs>
          <w:tab w:val="left" w:pos="2529"/>
        </w:tabs>
        <w:spacing w:line="360" w:lineRule="auto"/>
      </w:pPr>
      <w:r>
        <w:t xml:space="preserve">The findings of the study indicated that the response rate was adequate for statistical analysis since 251 questionnaires were successfully returned, representing 91.9% of the target population. The reliability analysis further established that all the study variables recorded Cronbach Alpha values above the recommended threshold of 0.7, indicating that the research instrument was reliable and internally consistent. The demographic analysis showed that the majority of the respondents were drawn from ICT / Data Analytics / Digital Innovation, Strategy, Finance and Planning, and Operations and Digital Banking Services departments, </w:t>
      </w:r>
      <w:r>
        <w:lastRenderedPageBreak/>
        <w:t>implying that the respondents possessed relevant knowledge regarding artificial intelligence-enabled predictive analytics and strategic decision-making.</w:t>
      </w:r>
    </w:p>
    <w:p w14:paraId="7BF84E44" w14:textId="1E39E2FA" w:rsidR="004973C0" w:rsidRDefault="004973C0" w:rsidP="004973C0">
      <w:pPr>
        <w:tabs>
          <w:tab w:val="left" w:pos="2529"/>
        </w:tabs>
        <w:spacing w:line="360" w:lineRule="auto"/>
      </w:pPr>
      <w:r>
        <w:t>The descriptive findings revealed that the respondents generally agreed that machine learning predictive analytics enhances prediction accuracy, model precision in classification, and reduction in decision errors within Kenya Commercial Bank Limited. The respondents also agreed that AI-enabled forecasting systems improve forecast reliability, speed of generating insights, and timeliness of managerial reports. Similarly, the findings established that AI-driven risk prediction models improve credit risk prediction accuracy, fraud detection effectiveness, and early warning capability. In addition, the respondents agreed that artificial intelligence-enabled predictive analytics significantly enhances strategic decision-making in terms of decision accuracy, decision timeliness, and decision quality.</w:t>
      </w:r>
    </w:p>
    <w:p w14:paraId="3D16664D" w14:textId="4EA36813" w:rsidR="004973C0" w:rsidRDefault="004973C0" w:rsidP="004973C0">
      <w:pPr>
        <w:tabs>
          <w:tab w:val="left" w:pos="2529"/>
        </w:tabs>
        <w:spacing w:line="360" w:lineRule="auto"/>
      </w:pPr>
      <w:r>
        <w:t>The correlation analysis findings indicated that all the independent variables had strong positive relationships with strategic decision-making. The results showed that machine learning predictive analytics, AI-enabled forecasting systems, and AI-driven risk prediction models were positively associated with improved strategic decision-making at Kenya Commercial Bank Limited. The multicollinearity test further established that the independent variables did not exhibit serious multicollinearity problems since all the VIF values were below the acceptable threshold value of 10.</w:t>
      </w:r>
    </w:p>
    <w:p w14:paraId="413D1CD3" w14:textId="64E223DE" w:rsidR="00130E5F" w:rsidRDefault="004973C0" w:rsidP="006254C5">
      <w:pPr>
        <w:tabs>
          <w:tab w:val="left" w:pos="2529"/>
        </w:tabs>
        <w:spacing w:line="360" w:lineRule="auto"/>
      </w:pPr>
      <w:r>
        <w:t>The inferential analysis findings revealed that the regression model was statistically significant and suitable for explaining the relationship between the study variables. The model summary indicated that 81.0% of the variation in strategic decision-making could be explained by machine learning predictive analytics, AI-enabled forecasting systems, and AI-driven risk prediction models. The ANOVA results confirmed that the regression model was statistically significant, while the regression coefficient results established that machine learning predictive analytics and AI-enabled forecasting systems had positive and statistically significant influences on strategic decision-making at Kenya Commercial Bank Limited.</w:t>
      </w:r>
      <w:r w:rsidR="00212C9D">
        <w:t xml:space="preserve"> </w:t>
      </w:r>
      <w:r>
        <w:t>The study demonstrated that artificial intelligence-enabled predictive analytics plays a significant role in enhancing strategic decision-making within Kenya Commercial Bank Limited through improved forecasting, risk prediction, operational efficiency, and data-driven managerial decisions.</w:t>
      </w:r>
    </w:p>
    <w:p w14:paraId="06160338" w14:textId="77777777" w:rsidR="00130E5F" w:rsidRPr="00130E5F" w:rsidRDefault="00130E5F" w:rsidP="00130E5F">
      <w:pPr>
        <w:pStyle w:val="Heading1"/>
        <w:rPr>
          <w:lang w:eastAsia="en-KE"/>
        </w:rPr>
      </w:pPr>
      <w:r>
        <w:br w:type="page"/>
      </w:r>
      <w:r w:rsidRPr="00130E5F">
        <w:rPr>
          <w:lang w:eastAsia="en-KE"/>
        </w:rPr>
        <w:lastRenderedPageBreak/>
        <w:t>CHAPTER FIVE</w:t>
      </w:r>
    </w:p>
    <w:p w14:paraId="15863471" w14:textId="77777777" w:rsidR="00130E5F" w:rsidRPr="00130E5F" w:rsidRDefault="00130E5F" w:rsidP="00130E5F">
      <w:pPr>
        <w:pStyle w:val="Heading1"/>
        <w:rPr>
          <w:szCs w:val="24"/>
          <w:lang w:eastAsia="en-KE"/>
        </w:rPr>
      </w:pPr>
      <w:r w:rsidRPr="00130E5F">
        <w:rPr>
          <w:szCs w:val="24"/>
          <w:lang w:eastAsia="en-KE"/>
        </w:rPr>
        <w:t>DISCUSSION, CONCLUSION AND RECOMMENDATIONS</w:t>
      </w:r>
    </w:p>
    <w:p w14:paraId="58969643" w14:textId="77777777" w:rsidR="00130E5F" w:rsidRPr="00130E5F" w:rsidRDefault="00130E5F" w:rsidP="00130E5F">
      <w:pPr>
        <w:pStyle w:val="Heading2"/>
      </w:pPr>
      <w:r w:rsidRPr="00130E5F">
        <w:t>5.1 Introduction</w:t>
      </w:r>
    </w:p>
    <w:p w14:paraId="240F5F8F" w14:textId="21DD3DEA" w:rsidR="00130E5F" w:rsidRDefault="00130E5F" w:rsidP="00130E5F">
      <w:pPr>
        <w:spacing w:before="100" w:beforeAutospacing="1" w:after="100" w:afterAutospacing="1" w:line="360" w:lineRule="auto"/>
        <w:rPr>
          <w:rFonts w:eastAsia="Times New Roman" w:cs="Times New Roman"/>
          <w:szCs w:val="24"/>
          <w:lang w:val="en-KE" w:eastAsia="en-KE"/>
        </w:rPr>
      </w:pPr>
      <w:r w:rsidRPr="00130E5F">
        <w:rPr>
          <w:rFonts w:eastAsia="Times New Roman" w:cs="Times New Roman"/>
          <w:szCs w:val="24"/>
          <w:lang w:val="en-KE" w:eastAsia="en-KE"/>
        </w:rPr>
        <w:t>This chapter presents the discussion of the findings, conclusions, and recommendations of the study on the influence of artificial intelligence-enabled predictive analytics on strategic decision-making at Kenya Commercial Bank Limited. The chapter discusses the findings in relation to the study objectives and existing literature on artificial intelligence-enabled predictive analytics and strategic decision-making. The chapter further provides conclusions drawn from the findings of the study and recommendations aimed at enhancing the adoption and effectiveness of artificial intelligence-enabled predictive analytics within the banking sector. In addition, suggestions for further research are provided to guide future studies in related areas.</w:t>
      </w:r>
    </w:p>
    <w:p w14:paraId="3F9CFC8B" w14:textId="1DF13CD5" w:rsidR="00130E5F" w:rsidRDefault="00130E5F" w:rsidP="00F24BC1">
      <w:pPr>
        <w:pStyle w:val="Heading2"/>
      </w:pPr>
      <w:r>
        <w:t xml:space="preserve">5.2 Discussion </w:t>
      </w:r>
    </w:p>
    <w:p w14:paraId="4AB7750B" w14:textId="0D2D6E28" w:rsidR="00130E5F" w:rsidRDefault="00130E5F" w:rsidP="00F24BC1">
      <w:pPr>
        <w:pStyle w:val="Heading3"/>
      </w:pPr>
      <w:r>
        <w:t xml:space="preserve">5.2.1 </w:t>
      </w:r>
      <w:r w:rsidR="00F24BC1" w:rsidRPr="00F24BC1">
        <w:t>Machine Learning–Based Predictive Analytics and Strategic Decision-Making</w:t>
      </w:r>
    </w:p>
    <w:p w14:paraId="737E6305" w14:textId="36905358" w:rsidR="00F24BC1" w:rsidRPr="00F24BC1" w:rsidRDefault="00F24BC1" w:rsidP="00F24BC1">
      <w:pPr>
        <w:spacing w:before="100" w:beforeAutospacing="1" w:after="100" w:afterAutospacing="1" w:line="360" w:lineRule="auto"/>
        <w:rPr>
          <w:rFonts w:eastAsia="Times New Roman" w:cs="Times New Roman"/>
          <w:szCs w:val="24"/>
          <w:lang w:eastAsia="en-KE"/>
        </w:rPr>
      </w:pPr>
      <w:r w:rsidRPr="00F24BC1">
        <w:rPr>
          <w:rFonts w:eastAsia="Times New Roman" w:cs="Times New Roman"/>
          <w:szCs w:val="24"/>
          <w:lang w:eastAsia="en-KE"/>
        </w:rPr>
        <w:t>The findings of the study established that machine learning–based predictive analytics has a significant positive influence on strategic decision-making at Kenya Commercial Bank Limited. The descriptive findings indicated that the majority of respondents agreed that machine learning models generate highly accurate financial predictions, improve model precision in classification, and reduce decision-making errors within the organization. The inferential findings further revealed that machine learning predictive analytics had a strong positive correlation with strategic decision-making and a statistically significant positive regression coefficient, implying that improvements in machine learning predictive analytics contribute toward enhanced strategic decision-making processes within the bank.</w:t>
      </w:r>
    </w:p>
    <w:p w14:paraId="5055953A" w14:textId="59DA35FA" w:rsidR="00F24BC1" w:rsidRPr="00F24BC1" w:rsidRDefault="00F24BC1" w:rsidP="00F24BC1">
      <w:pPr>
        <w:spacing w:before="100" w:beforeAutospacing="1" w:after="100" w:afterAutospacing="1" w:line="360" w:lineRule="auto"/>
        <w:rPr>
          <w:rFonts w:eastAsia="Times New Roman" w:cs="Times New Roman"/>
          <w:szCs w:val="24"/>
          <w:lang w:eastAsia="en-KE"/>
        </w:rPr>
      </w:pPr>
      <w:r w:rsidRPr="00F24BC1">
        <w:rPr>
          <w:rFonts w:eastAsia="Times New Roman" w:cs="Times New Roman"/>
          <w:szCs w:val="24"/>
          <w:lang w:eastAsia="en-KE"/>
        </w:rPr>
        <w:t xml:space="preserve">The findings on prediction accuracy are consistent with the study by </w:t>
      </w:r>
      <w:proofErr w:type="spellStart"/>
      <w:r w:rsidRPr="00F24BC1">
        <w:rPr>
          <w:rFonts w:eastAsia="Times New Roman" w:cs="Times New Roman"/>
          <w:szCs w:val="24"/>
          <w:lang w:eastAsia="en-KE"/>
        </w:rPr>
        <w:t>Rialti</w:t>
      </w:r>
      <w:proofErr w:type="spellEnd"/>
      <w:r w:rsidRPr="00F24BC1">
        <w:rPr>
          <w:rFonts w:eastAsia="Times New Roman" w:cs="Times New Roman"/>
          <w:szCs w:val="24"/>
          <w:lang w:eastAsia="en-KE"/>
        </w:rPr>
        <w:t xml:space="preserve"> et al. (2021), which established that higher predictive accuracy strengthens managerial confidence in forward-looking analytics and increases the likelihood of integrating predictive outputs into strategic planning deliberations. Similarly, Kou et al. (2021) found that improved predictive accuracy enhanced the credibility of scenario projections used by senior leadership in evaluating institutional exposure and strategic positioning. The current study supports these findings by demonstrating that respondents at Kenya Commercial Bank Limited perceived machine </w:t>
      </w:r>
      <w:r w:rsidRPr="00F24BC1">
        <w:rPr>
          <w:rFonts w:eastAsia="Times New Roman" w:cs="Times New Roman"/>
          <w:szCs w:val="24"/>
          <w:lang w:eastAsia="en-KE"/>
        </w:rPr>
        <w:lastRenderedPageBreak/>
        <w:t>learning predictive models as accurate and dependable tools for supporting executive strategic decisions. This implies that predictive reliability enhances management confidence in data-driven strategic planning and long-term organizational forecasting.</w:t>
      </w:r>
    </w:p>
    <w:p w14:paraId="10B206D4" w14:textId="07753131" w:rsidR="00F24BC1" w:rsidRPr="00F24BC1" w:rsidRDefault="00F24BC1" w:rsidP="00F24BC1">
      <w:pPr>
        <w:spacing w:before="100" w:beforeAutospacing="1" w:after="100" w:afterAutospacing="1" w:line="360" w:lineRule="auto"/>
        <w:rPr>
          <w:rFonts w:eastAsia="Times New Roman" w:cs="Times New Roman"/>
          <w:szCs w:val="24"/>
          <w:lang w:eastAsia="en-KE"/>
        </w:rPr>
      </w:pPr>
      <w:r w:rsidRPr="00F24BC1">
        <w:rPr>
          <w:rFonts w:eastAsia="Times New Roman" w:cs="Times New Roman"/>
          <w:szCs w:val="24"/>
          <w:lang w:eastAsia="en-KE"/>
        </w:rPr>
        <w:t>The findings relating to model precision in classification also align with previous empirical studies. Hasan et al. (2021) established that high classification precision significantly improves managerial confidence in borrower risk categorization and supports strategic lending decisions. Similarly, Leo et al. (2021) found that precise fraud detection classification models reduce false-positive alerts and enhance strategic allocation of institutional resources. The current study confirmed these findings by revealing that respondents agreed that AI systems accurately classify high-risk and low-risk clients, improve fraud detection effectiveness, and support strategic choices. These findings suggest that machine learning classification systems contribute significantly toward improving risk assessment, governance oversight, and executive strategic reasoning within the banking sector.</w:t>
      </w:r>
    </w:p>
    <w:p w14:paraId="1B769CFA" w14:textId="13527EC2" w:rsidR="00F24BC1" w:rsidRPr="00F24BC1" w:rsidRDefault="00F24BC1" w:rsidP="00F24BC1">
      <w:pPr>
        <w:spacing w:before="100" w:beforeAutospacing="1" w:after="100" w:afterAutospacing="1" w:line="360" w:lineRule="auto"/>
        <w:rPr>
          <w:rFonts w:eastAsia="Times New Roman" w:cs="Times New Roman"/>
          <w:szCs w:val="24"/>
          <w:lang w:eastAsia="en-KE"/>
        </w:rPr>
      </w:pPr>
      <w:r w:rsidRPr="00F24BC1">
        <w:rPr>
          <w:rFonts w:eastAsia="Times New Roman" w:cs="Times New Roman"/>
          <w:szCs w:val="24"/>
          <w:lang w:eastAsia="en-KE"/>
        </w:rPr>
        <w:t xml:space="preserve">The findings on reduction in decision errors further support the arguments presented in the literature review. Brynjolfsson et al. (2021) found that predictive analytics systems reduce cognitive bias and improve consistency in strategic evaluation processes. Likewise, </w:t>
      </w:r>
      <w:proofErr w:type="spellStart"/>
      <w:r w:rsidRPr="00F24BC1">
        <w:rPr>
          <w:rFonts w:eastAsia="Times New Roman" w:cs="Times New Roman"/>
          <w:szCs w:val="24"/>
          <w:lang w:eastAsia="en-KE"/>
        </w:rPr>
        <w:t>Ransbotham</w:t>
      </w:r>
      <w:proofErr w:type="spellEnd"/>
      <w:r w:rsidRPr="00F24BC1">
        <w:rPr>
          <w:rFonts w:eastAsia="Times New Roman" w:cs="Times New Roman"/>
          <w:szCs w:val="24"/>
          <w:lang w:eastAsia="en-KE"/>
        </w:rPr>
        <w:t xml:space="preserve"> et al. (2021) established </w:t>
      </w:r>
      <w:r w:rsidR="00BF77D2" w:rsidRPr="00F24BC1">
        <w:rPr>
          <w:rFonts w:eastAsia="Times New Roman" w:cs="Times New Roman"/>
          <w:szCs w:val="24"/>
          <w:lang w:eastAsia="en-KE"/>
        </w:rPr>
        <w:t>those predictive analytics</w:t>
      </w:r>
      <w:r w:rsidRPr="00F24BC1">
        <w:rPr>
          <w:rFonts w:eastAsia="Times New Roman" w:cs="Times New Roman"/>
          <w:szCs w:val="24"/>
          <w:lang w:eastAsia="en-KE"/>
        </w:rPr>
        <w:t xml:space="preserve"> minimizes ambiguity in executive judgment and reduces strategic miscalculations caused by environmental uncertainty. The current study similarly established that respondents believed machine learning predictive analytics reduces human bias, minimizes costly strategic mistakes, and improves consistency in executive decision-making. This suggests that machine learning predictive analytics enhances evidence-based managerial reasoning and reduces overreliance on intuition within strategic planning processes at Kenya Commercial Bank Limited.</w:t>
      </w:r>
    </w:p>
    <w:p w14:paraId="34275B31" w14:textId="05A5D1C4" w:rsidR="004973C0" w:rsidRDefault="00F24BC1" w:rsidP="00F24BC1">
      <w:pPr>
        <w:spacing w:before="100" w:beforeAutospacing="1" w:after="100" w:afterAutospacing="1" w:line="360" w:lineRule="auto"/>
        <w:rPr>
          <w:rFonts w:eastAsia="Times New Roman" w:cs="Times New Roman"/>
          <w:szCs w:val="24"/>
          <w:lang w:eastAsia="en-KE"/>
        </w:rPr>
      </w:pPr>
      <w:r w:rsidRPr="00F24BC1">
        <w:rPr>
          <w:rFonts w:eastAsia="Times New Roman" w:cs="Times New Roman"/>
          <w:szCs w:val="24"/>
          <w:lang w:eastAsia="en-KE"/>
        </w:rPr>
        <w:t>The findings are also supported by the theoretical perspective underlying the study, which emphasizes that artificial intelligence-enabled predictive analytics enhances organizational decision quality through data-driven reasoning and predictive intelligence. The strong positive relationship between machine learning predictive analytics and strategic decision-making implies that predictive systems are increasingly becoming central tools for executive planning, strategic forecasting, and institutional risk evaluation within commercial banking environments.</w:t>
      </w:r>
    </w:p>
    <w:p w14:paraId="44B138D0" w14:textId="77777777" w:rsidR="00BF77D2" w:rsidRPr="00BF77D2" w:rsidRDefault="00BF77D2" w:rsidP="00BF77D2">
      <w:pPr>
        <w:pStyle w:val="Heading3"/>
      </w:pPr>
      <w:r w:rsidRPr="00BF77D2">
        <w:lastRenderedPageBreak/>
        <w:t>5.2.2 AI-Enabled Forecasting Systems and Strategic Decision-Making</w:t>
      </w:r>
    </w:p>
    <w:p w14:paraId="065B18DA" w14:textId="14892028" w:rsidR="00BF77D2" w:rsidRPr="00BF77D2" w:rsidRDefault="00BF77D2" w:rsidP="00BF77D2">
      <w:pPr>
        <w:spacing w:before="100" w:beforeAutospacing="1" w:after="100" w:afterAutospacing="1" w:line="360" w:lineRule="auto"/>
        <w:rPr>
          <w:rFonts w:eastAsia="Times New Roman" w:cs="Times New Roman"/>
          <w:szCs w:val="24"/>
          <w:lang w:eastAsia="en-KE"/>
        </w:rPr>
      </w:pPr>
      <w:r w:rsidRPr="00BF77D2">
        <w:rPr>
          <w:rFonts w:eastAsia="Times New Roman" w:cs="Times New Roman"/>
          <w:szCs w:val="24"/>
          <w:lang w:eastAsia="en-KE"/>
        </w:rPr>
        <w:t>The findings of the study established that AI-enabled forecasting systems have a significant positive influence on strategic decision-making at Kenya Commercial Bank Limited. The descriptive findings demonstrated that the respondents generally agreed that AI-enabled forecasting systems improve forecast reliability, enhance the speed of generating insights, and strengthen the timeliness of managerial reports within the organization. The inferential findings further revealed that AI-enabled forecasting systems had a strong positive correlation with strategic decision-making and a statistically significant positive regression coefficient. This implies that reliable and timely AI forecasting systems contribute significantly toward improving strategic planning, responsiveness, and executive decision-making processes within the bank.</w:t>
      </w:r>
    </w:p>
    <w:p w14:paraId="5BBFA292" w14:textId="6BA34FC2" w:rsidR="00BF77D2" w:rsidRPr="00BF77D2" w:rsidRDefault="00BF77D2" w:rsidP="00BF77D2">
      <w:pPr>
        <w:spacing w:before="100" w:beforeAutospacing="1" w:after="100" w:afterAutospacing="1" w:line="360" w:lineRule="auto"/>
        <w:rPr>
          <w:rFonts w:eastAsia="Times New Roman" w:cs="Times New Roman"/>
          <w:szCs w:val="24"/>
          <w:lang w:eastAsia="en-KE"/>
        </w:rPr>
      </w:pPr>
      <w:r w:rsidRPr="00BF77D2">
        <w:rPr>
          <w:rFonts w:eastAsia="Times New Roman" w:cs="Times New Roman"/>
          <w:szCs w:val="24"/>
          <w:lang w:eastAsia="en-KE"/>
        </w:rPr>
        <w:t xml:space="preserve">The findings on forecast reliability are consistent with previous empirical studies reviewed in the literature. </w:t>
      </w:r>
      <w:proofErr w:type="spellStart"/>
      <w:r w:rsidRPr="00BF77D2">
        <w:rPr>
          <w:rFonts w:eastAsia="Times New Roman" w:cs="Times New Roman"/>
          <w:szCs w:val="24"/>
          <w:lang w:eastAsia="en-KE"/>
        </w:rPr>
        <w:t>Makridakis</w:t>
      </w:r>
      <w:proofErr w:type="spellEnd"/>
      <w:r w:rsidRPr="00BF77D2">
        <w:rPr>
          <w:rFonts w:eastAsia="Times New Roman" w:cs="Times New Roman"/>
          <w:szCs w:val="24"/>
          <w:lang w:eastAsia="en-KE"/>
        </w:rPr>
        <w:t xml:space="preserve"> et al. (2020) established that AI-based forecasting methods achieve more stable long-term prediction performance under uncertain conditions compared to traditional forecasting approaches, thereby strengthening executive confidence in strategic planning processes. Similarly, Petropoulos et al. (2022) found that reliable AI forecasts enable executives to evaluate alternative strategic futures with greater analytical certainty and reduced ambiguity. The current study supports these findings by demonstrating that respondents perceived AI forecasting systems at Kenya Commercial Bank Limited as reliable tools that support long-term projections, executive planning, and future financial outlook. These findings suggest that dependable forecasting systems strengthen management confidence in strategic planning and organizational anticipation of future uncertainties.</w:t>
      </w:r>
    </w:p>
    <w:p w14:paraId="0238B93D" w14:textId="7337AC46" w:rsidR="00BF77D2" w:rsidRPr="00BF77D2" w:rsidRDefault="00BF77D2" w:rsidP="00BF77D2">
      <w:pPr>
        <w:spacing w:before="100" w:beforeAutospacing="1" w:after="100" w:afterAutospacing="1" w:line="360" w:lineRule="auto"/>
        <w:rPr>
          <w:rFonts w:eastAsia="Times New Roman" w:cs="Times New Roman"/>
          <w:szCs w:val="24"/>
          <w:lang w:eastAsia="en-KE"/>
        </w:rPr>
      </w:pPr>
      <w:r w:rsidRPr="00BF77D2">
        <w:rPr>
          <w:rFonts w:eastAsia="Times New Roman" w:cs="Times New Roman"/>
          <w:szCs w:val="24"/>
          <w:lang w:eastAsia="en-KE"/>
        </w:rPr>
        <w:t xml:space="preserve">The findings relating to the speed of generating insights also agree with existing literature. </w:t>
      </w:r>
      <w:proofErr w:type="spellStart"/>
      <w:r w:rsidRPr="00BF77D2">
        <w:rPr>
          <w:rFonts w:eastAsia="Times New Roman" w:cs="Times New Roman"/>
          <w:szCs w:val="24"/>
          <w:lang w:eastAsia="en-KE"/>
        </w:rPr>
        <w:t>Rialti</w:t>
      </w:r>
      <w:proofErr w:type="spellEnd"/>
      <w:r w:rsidRPr="00BF77D2">
        <w:rPr>
          <w:rFonts w:eastAsia="Times New Roman" w:cs="Times New Roman"/>
          <w:szCs w:val="24"/>
          <w:lang w:eastAsia="en-KE"/>
        </w:rPr>
        <w:t xml:space="preserve"> et al. (2021) found that rapid analytical processing enhances executive responsiveness to environmental changes and improves the timing of strategic deliberations. Similarly, </w:t>
      </w:r>
      <w:proofErr w:type="spellStart"/>
      <w:r w:rsidRPr="00BF77D2">
        <w:rPr>
          <w:rFonts w:eastAsia="Times New Roman" w:cs="Times New Roman"/>
          <w:szCs w:val="24"/>
          <w:lang w:eastAsia="en-KE"/>
        </w:rPr>
        <w:t>Ransbotham</w:t>
      </w:r>
      <w:proofErr w:type="spellEnd"/>
      <w:r w:rsidRPr="00BF77D2">
        <w:rPr>
          <w:rFonts w:eastAsia="Times New Roman" w:cs="Times New Roman"/>
          <w:szCs w:val="24"/>
          <w:lang w:eastAsia="en-KE"/>
        </w:rPr>
        <w:t xml:space="preserve"> et al. (2021) established that organizations capable of generating rapid predictive insights demonstrate improved coordination of strategic initiatives and faster adaptation to dynamic environments. The current study confirmed these findings by revealing that respondents believed AI systems rapidly generate financial insights, provide real-time predictive reports, and improve responsiveness to market changes. This implies that faster analytical processing enhances organizational agility and supports proactive strategic decision-making within Kenya Commercial Bank Limited.</w:t>
      </w:r>
    </w:p>
    <w:p w14:paraId="576FCBA1" w14:textId="39D901BA" w:rsidR="00BF77D2" w:rsidRPr="00BF77D2" w:rsidRDefault="00BF77D2" w:rsidP="00BF77D2">
      <w:pPr>
        <w:spacing w:before="100" w:beforeAutospacing="1" w:after="100" w:afterAutospacing="1" w:line="360" w:lineRule="auto"/>
        <w:rPr>
          <w:rFonts w:eastAsia="Times New Roman" w:cs="Times New Roman"/>
          <w:szCs w:val="24"/>
          <w:lang w:eastAsia="en-KE"/>
        </w:rPr>
      </w:pPr>
      <w:r w:rsidRPr="00BF77D2">
        <w:rPr>
          <w:rFonts w:eastAsia="Times New Roman" w:cs="Times New Roman"/>
          <w:szCs w:val="24"/>
          <w:lang w:eastAsia="en-KE"/>
        </w:rPr>
        <w:lastRenderedPageBreak/>
        <w:t xml:space="preserve">The findings on timeliness of managerial reports are further supported by the reviewed literature. Petropoulos et al. (2022) established that timely analytical reporting improves executive anticipation of environmental change and reduces reactive decision-making. Likewise, </w:t>
      </w:r>
      <w:proofErr w:type="spellStart"/>
      <w:r w:rsidRPr="00BF77D2">
        <w:rPr>
          <w:rFonts w:eastAsia="Times New Roman" w:cs="Times New Roman"/>
          <w:szCs w:val="24"/>
          <w:lang w:eastAsia="en-KE"/>
        </w:rPr>
        <w:t>Fildes</w:t>
      </w:r>
      <w:proofErr w:type="spellEnd"/>
      <w:r w:rsidRPr="00BF77D2">
        <w:rPr>
          <w:rFonts w:eastAsia="Times New Roman" w:cs="Times New Roman"/>
          <w:szCs w:val="24"/>
          <w:lang w:eastAsia="en-KE"/>
        </w:rPr>
        <w:t xml:space="preserve"> et al. (2021) found that delays in managerial reporting weaken executive reliance on predictive intelligence, while timely reporting strengthens integration of analytics into strategic planning processes. The current study similarly established that respondents agreed that AI-generated reports are delivered promptly, improve strategic intervention, and support proactive planning within the bank. These findings indicate that timely managerial reporting enhances coordination, responsiveness, and strategic alignment across organizational departments.</w:t>
      </w:r>
    </w:p>
    <w:p w14:paraId="18C84303" w14:textId="5523FFA1" w:rsidR="00BF77D2" w:rsidRPr="00BF77D2" w:rsidRDefault="00BF77D2" w:rsidP="00BF77D2">
      <w:pPr>
        <w:spacing w:before="100" w:beforeAutospacing="1" w:after="100" w:afterAutospacing="1" w:line="360" w:lineRule="auto"/>
        <w:rPr>
          <w:rFonts w:eastAsia="Times New Roman" w:cs="Times New Roman"/>
          <w:szCs w:val="24"/>
          <w:lang w:eastAsia="en-KE"/>
        </w:rPr>
      </w:pPr>
      <w:r w:rsidRPr="00BF77D2">
        <w:rPr>
          <w:rFonts w:eastAsia="Times New Roman" w:cs="Times New Roman"/>
          <w:szCs w:val="24"/>
          <w:lang w:eastAsia="en-KE"/>
        </w:rPr>
        <w:t>The findings are also consistent with the theoretical foundation of the study, which argues that artificial intelligence-enabled forecasting systems enhance organizational decision quality through predictive intelligence, real-time analytics, and anticipatory planning capabilities. The strong positive relationship between AI-enabled forecasting systems and strategic decision-making suggests that forecasting technologies have become essential tools for improving executive planning and organizational preparedness within modern commercial banking environments.</w:t>
      </w:r>
    </w:p>
    <w:p w14:paraId="2265FE6F" w14:textId="194EB0A0" w:rsidR="008D7FB8" w:rsidRPr="008D7FB8" w:rsidRDefault="008D7FB8" w:rsidP="008D7FB8">
      <w:pPr>
        <w:pStyle w:val="Heading3"/>
        <w:rPr>
          <w:rFonts w:eastAsiaTheme="minorHAnsi" w:cstheme="minorBidi"/>
          <w:szCs w:val="28"/>
        </w:rPr>
      </w:pPr>
      <w:r w:rsidRPr="008D7FB8">
        <w:t>5.2.3 AI-Driven Risk Prediction Models and Strategic Decision-Making</w:t>
      </w:r>
    </w:p>
    <w:p w14:paraId="20CC707B" w14:textId="7ADAA697" w:rsidR="008D7FB8" w:rsidRPr="008D7FB8" w:rsidRDefault="008D7FB8" w:rsidP="008D7FB8">
      <w:pPr>
        <w:spacing w:before="100" w:beforeAutospacing="1" w:after="100" w:afterAutospacing="1" w:line="360" w:lineRule="auto"/>
        <w:rPr>
          <w:rFonts w:eastAsia="Times New Roman" w:cs="Times New Roman"/>
          <w:szCs w:val="24"/>
          <w:lang w:eastAsia="en-KE"/>
        </w:rPr>
      </w:pPr>
      <w:r w:rsidRPr="008D7FB8">
        <w:rPr>
          <w:rFonts w:eastAsia="Times New Roman" w:cs="Times New Roman"/>
          <w:szCs w:val="24"/>
          <w:lang w:eastAsia="en-KE"/>
        </w:rPr>
        <w:t>The findings of the study established that AI-driven risk prediction models have a significant positive influence on strategic decision-making at Kenya Commercial Bank Limited. The descriptive findings demonstrated that respondents generally agreed that AI-driven risk prediction models improve credit risk prediction accuracy, enhance fraud detection effectiveness, and strengthen early warning capability within the organization. The inferential findings further revealed that AI-driven risk prediction models had a strong positive correlation with strategic decision-making and a statistically significant positive relationship with strategic decision-making outcomes. These findings imply that AI-driven risk prediction systems significantly contribute toward improving executive planning, risk management, and institutional preparedness within the bank.</w:t>
      </w:r>
    </w:p>
    <w:p w14:paraId="582E6C30" w14:textId="3135DF19" w:rsidR="008D7FB8" w:rsidRPr="008D7FB8" w:rsidRDefault="008D7FB8" w:rsidP="008D7FB8">
      <w:pPr>
        <w:spacing w:before="100" w:beforeAutospacing="1" w:after="100" w:afterAutospacing="1" w:line="360" w:lineRule="auto"/>
        <w:rPr>
          <w:rFonts w:eastAsia="Times New Roman" w:cs="Times New Roman"/>
          <w:szCs w:val="24"/>
          <w:lang w:eastAsia="en-KE"/>
        </w:rPr>
      </w:pPr>
      <w:r w:rsidRPr="008D7FB8">
        <w:rPr>
          <w:rFonts w:eastAsia="Times New Roman" w:cs="Times New Roman"/>
          <w:szCs w:val="24"/>
          <w:lang w:eastAsia="en-KE"/>
        </w:rPr>
        <w:t xml:space="preserve">The findings on credit risk prediction accuracy are consistent with previous empirical studies reviewed in the literature. Bussmann et al. (2021) established that highly accurate credit-risk prediction models strengthen executive confidence in lending strategy formulation and </w:t>
      </w:r>
      <w:r w:rsidRPr="008D7FB8">
        <w:rPr>
          <w:rFonts w:eastAsia="Times New Roman" w:cs="Times New Roman"/>
          <w:szCs w:val="24"/>
          <w:lang w:eastAsia="en-KE"/>
        </w:rPr>
        <w:lastRenderedPageBreak/>
        <w:t>portfolio management decisions. Similarly, Kou et al. (2021) found that machine-learning credit prediction models outperform traditional credit-scoring systems in identifying high-risk borrowers and anticipating portfolio instability. The current study supports these findings by demonstrating that respondents perceived AI-driven credit risk prediction systems as effective tools for improving lending decisions, capital allocation, and portfolio stability at Kenya Commercial Bank Limited. These findings suggest that predictive credit-risk analytics enhances executive confidence in long-term financial planning and strategic risk governance.</w:t>
      </w:r>
    </w:p>
    <w:p w14:paraId="03F64086" w14:textId="7ABC9FD0" w:rsidR="008D7FB8" w:rsidRPr="008D7FB8" w:rsidRDefault="008D7FB8" w:rsidP="008D7FB8">
      <w:pPr>
        <w:spacing w:before="100" w:beforeAutospacing="1" w:after="100" w:afterAutospacing="1" w:line="360" w:lineRule="auto"/>
        <w:rPr>
          <w:rFonts w:eastAsia="Times New Roman" w:cs="Times New Roman"/>
          <w:szCs w:val="24"/>
          <w:lang w:eastAsia="en-KE"/>
        </w:rPr>
      </w:pPr>
      <w:r w:rsidRPr="008D7FB8">
        <w:rPr>
          <w:rFonts w:eastAsia="Times New Roman" w:cs="Times New Roman"/>
          <w:szCs w:val="24"/>
          <w:lang w:eastAsia="en-KE"/>
        </w:rPr>
        <w:t>The findings relating to fraud detection effectiveness also align with the reviewed literature. Leo et al. (2021) found that effective machine learning–based fraud detection systems significantly reduce false-positive alerts and improve identification of suspicious transactions. Likewise, Bussmann et al. (2021) established that effective and explainable fraud detection systems are more likely to be integrated into executive oversight and strategic planning discussions. The current study similarly established that respondents agreed that AI effectively detects fraudulent transactions, reduces financial losses, and improves the bank’s fraud response strategy. These findings imply that AI-driven fraud analytics enhances governance oversight, institutional security, and strategic risk management within Kenya Commercial Bank Limited.</w:t>
      </w:r>
    </w:p>
    <w:p w14:paraId="7FE17A11" w14:textId="314BF7AF" w:rsidR="008D7FB8" w:rsidRPr="008D7FB8" w:rsidRDefault="008D7FB8" w:rsidP="008D7FB8">
      <w:pPr>
        <w:spacing w:before="100" w:beforeAutospacing="1" w:after="100" w:afterAutospacing="1" w:line="360" w:lineRule="auto"/>
        <w:rPr>
          <w:rFonts w:eastAsia="Times New Roman" w:cs="Times New Roman"/>
          <w:szCs w:val="24"/>
          <w:lang w:eastAsia="en-KE"/>
        </w:rPr>
      </w:pPr>
      <w:r w:rsidRPr="008D7FB8">
        <w:rPr>
          <w:rFonts w:eastAsia="Times New Roman" w:cs="Times New Roman"/>
          <w:szCs w:val="24"/>
          <w:lang w:eastAsia="en-KE"/>
        </w:rPr>
        <w:t xml:space="preserve">The findings on early warning capability are also supported by previous studies reviewed in the literature. Petropoulos et al. (2022) established that AI-based early warning systems improve executive anticipation of adverse economic conditions and support proactive planning. Similarly, </w:t>
      </w:r>
      <w:proofErr w:type="spellStart"/>
      <w:r w:rsidRPr="008D7FB8">
        <w:rPr>
          <w:rFonts w:eastAsia="Times New Roman" w:cs="Times New Roman"/>
          <w:szCs w:val="24"/>
          <w:lang w:eastAsia="en-KE"/>
        </w:rPr>
        <w:t>Ransbotham</w:t>
      </w:r>
      <w:proofErr w:type="spellEnd"/>
      <w:r w:rsidRPr="008D7FB8">
        <w:rPr>
          <w:rFonts w:eastAsia="Times New Roman" w:cs="Times New Roman"/>
          <w:szCs w:val="24"/>
          <w:lang w:eastAsia="en-KE"/>
        </w:rPr>
        <w:t xml:space="preserve"> et al. (2021) found that organizations equipped with predictive early warning systems experience reduced uncertainty and clearer alignment of strategic priorities during executive deliberations. The current study confirmed these findings by revealing that respondents agreed that AI systems provide early signals of financial instability, support proactive executive planning, and improve liquidity management decisions. These findings suggest that early warning analytics enhances organizational preparedness and supports anticipatory strategic decision-making within Kenya Commercial Bank Limited.</w:t>
      </w:r>
    </w:p>
    <w:p w14:paraId="0814DCCF" w14:textId="77777777" w:rsidR="008D7FB8" w:rsidRPr="008D7FB8" w:rsidRDefault="008D7FB8" w:rsidP="008D7FB8">
      <w:pPr>
        <w:spacing w:before="100" w:beforeAutospacing="1" w:after="100" w:afterAutospacing="1" w:line="360" w:lineRule="auto"/>
        <w:rPr>
          <w:rFonts w:eastAsia="Times New Roman" w:cs="Times New Roman"/>
          <w:szCs w:val="24"/>
          <w:lang w:eastAsia="en-KE"/>
        </w:rPr>
      </w:pPr>
      <w:r w:rsidRPr="008D7FB8">
        <w:rPr>
          <w:rFonts w:eastAsia="Times New Roman" w:cs="Times New Roman"/>
          <w:szCs w:val="24"/>
          <w:lang w:eastAsia="en-KE"/>
        </w:rPr>
        <w:t xml:space="preserve">The findings further support the theoretical foundation of the study, which argues that artificial intelligence-enabled predictive analytics enhances strategic decision-making through anticipatory intelligence, predictive risk assessment, and evidence-based executive reasoning. The strong positive relationship between AI-driven risk prediction models and strategic decision-making indicates that predictive risk analytics has become an essential component of </w:t>
      </w:r>
      <w:r w:rsidRPr="008D7FB8">
        <w:rPr>
          <w:rFonts w:eastAsia="Times New Roman" w:cs="Times New Roman"/>
          <w:szCs w:val="24"/>
          <w:lang w:eastAsia="en-KE"/>
        </w:rPr>
        <w:lastRenderedPageBreak/>
        <w:t>strategic governance, financial resilience, and institutional planning within modern commercial banking environments.</w:t>
      </w:r>
    </w:p>
    <w:p w14:paraId="456D072C" w14:textId="734486C6" w:rsidR="00BF77D2" w:rsidRDefault="008D7FB8" w:rsidP="008D7FB8">
      <w:pPr>
        <w:pStyle w:val="Heading2"/>
      </w:pPr>
      <w:r>
        <w:t xml:space="preserve">5.3 Conclusion </w:t>
      </w:r>
    </w:p>
    <w:p w14:paraId="5335B92A" w14:textId="5CDBF21D" w:rsidR="008D7FB8" w:rsidRPr="005C20D9" w:rsidRDefault="008D7FB8" w:rsidP="005C20D9">
      <w:pPr>
        <w:pStyle w:val="Heading3"/>
      </w:pPr>
      <w:r w:rsidRPr="005C20D9">
        <w:t>5.3</w:t>
      </w:r>
      <w:r w:rsidR="005C20D9" w:rsidRPr="005C20D9">
        <w:t>.1</w:t>
      </w:r>
      <w:r w:rsidRPr="005C20D9">
        <w:t xml:space="preserve"> </w:t>
      </w:r>
      <w:r w:rsidRPr="005C20D9">
        <w:t>Machine Learning–Based Predictive Analytics and Strategic Decision-Making</w:t>
      </w:r>
    </w:p>
    <w:p w14:paraId="291FE8EB" w14:textId="3F9B7FAF" w:rsidR="00F71644" w:rsidRPr="00F71644" w:rsidRDefault="00F71644" w:rsidP="00F71644">
      <w:pPr>
        <w:spacing w:before="100" w:beforeAutospacing="1" w:after="100" w:afterAutospacing="1" w:line="360" w:lineRule="auto"/>
        <w:rPr>
          <w:rFonts w:eastAsia="Times New Roman" w:cs="Times New Roman"/>
          <w:szCs w:val="24"/>
          <w:lang w:eastAsia="en-KE"/>
        </w:rPr>
      </w:pPr>
      <w:r w:rsidRPr="00F71644">
        <w:rPr>
          <w:rFonts w:eastAsia="Times New Roman" w:cs="Times New Roman"/>
          <w:szCs w:val="24"/>
          <w:lang w:eastAsia="en-KE"/>
        </w:rPr>
        <w:t>The study concludes that machine learning–based predictive analytics has a significant positive influence on strategic decision-making at Kenya Commercial Bank Limited. The findings established that machine learning predictive analytics enhances prediction accuracy, improves model precision in classification, and reduces decision-making errors within the organization. The study further concludes that accurate and reliable predictive models strengthen executive confidence in data-driven decision-making and improve the effectiveness of strategic planning processes.</w:t>
      </w:r>
    </w:p>
    <w:p w14:paraId="4837558A" w14:textId="2F5F28F9" w:rsidR="00F71644" w:rsidRDefault="00F71644" w:rsidP="00F71644">
      <w:pPr>
        <w:spacing w:before="100" w:beforeAutospacing="1" w:after="100" w:afterAutospacing="1" w:line="360" w:lineRule="auto"/>
        <w:rPr>
          <w:rFonts w:eastAsia="Times New Roman" w:cs="Times New Roman"/>
          <w:szCs w:val="24"/>
          <w:lang w:eastAsia="en-KE"/>
        </w:rPr>
      </w:pPr>
      <w:r w:rsidRPr="00F71644">
        <w:rPr>
          <w:rFonts w:eastAsia="Times New Roman" w:cs="Times New Roman"/>
          <w:szCs w:val="24"/>
          <w:lang w:eastAsia="en-KE"/>
        </w:rPr>
        <w:t>The study also concludes that machine learning predictive analytics enhances the quality of managerial judgment by reducing uncertainty, minimizing human bias, and improving consistency in executive decision-making. Additionally, predictive classification systems were found to support effective risk assessment, fraud identification, and strategic resource allocation within the bank. The strong positive relationship between machine learning predictive analytics and strategic decision-making therefore demonstrates that predictive analytics technologies have become important tools for enhancing evidence-based strategic management within modern commercial banking institutions.</w:t>
      </w:r>
    </w:p>
    <w:p w14:paraId="70B39778" w14:textId="109D9197" w:rsidR="00F71644" w:rsidRPr="00F71644" w:rsidRDefault="00F71644" w:rsidP="00F71644">
      <w:pPr>
        <w:spacing w:before="100" w:beforeAutospacing="1" w:after="100" w:afterAutospacing="1" w:line="360" w:lineRule="auto"/>
        <w:rPr>
          <w:rFonts w:eastAsia="Times New Roman" w:cs="Times New Roman"/>
          <w:szCs w:val="24"/>
          <w:lang w:eastAsia="en-KE"/>
        </w:rPr>
      </w:pPr>
      <w:r>
        <w:t>T</w:t>
      </w:r>
      <w:r>
        <w:t>he study concludes that effective adoption and utilization of machine learning–based predictive analytics significantly improves strategic decision-making at Kenya Commercial Bank Limited by strengthening predictive intelligence, improving operational efficiency, and supporting long-term organizational planning.</w:t>
      </w:r>
    </w:p>
    <w:p w14:paraId="1B912909" w14:textId="77777777" w:rsidR="00F71644" w:rsidRPr="00F71644" w:rsidRDefault="00F71644" w:rsidP="00F71644">
      <w:pPr>
        <w:pStyle w:val="Heading3"/>
      </w:pPr>
      <w:r w:rsidRPr="00F71644">
        <w:t>5.3.2 AI-Enabled Forecasting Systems and Strategic Decision-Making</w:t>
      </w:r>
    </w:p>
    <w:p w14:paraId="6F6C25CB" w14:textId="3DED442D" w:rsidR="00F71644" w:rsidRPr="00F71644" w:rsidRDefault="00F71644" w:rsidP="00F71644">
      <w:pPr>
        <w:spacing w:before="100" w:beforeAutospacing="1" w:after="100" w:afterAutospacing="1" w:line="360" w:lineRule="auto"/>
        <w:rPr>
          <w:rFonts w:eastAsia="Times New Roman" w:cs="Times New Roman"/>
          <w:szCs w:val="24"/>
          <w:lang w:eastAsia="en-KE"/>
        </w:rPr>
      </w:pPr>
      <w:r w:rsidRPr="00F71644">
        <w:rPr>
          <w:rFonts w:eastAsia="Times New Roman" w:cs="Times New Roman"/>
          <w:szCs w:val="24"/>
          <w:lang w:eastAsia="en-KE"/>
        </w:rPr>
        <w:t xml:space="preserve">The study concludes that AI-enabled forecasting systems have a significant positive influence on strategic decision-making at Kenya Commercial Bank Limited. The findings established that AI-enabled forecasting systems improve forecast reliability, enhance the speed of generating insights, and strengthen the timeliness of managerial reports within the organization. </w:t>
      </w:r>
      <w:r w:rsidRPr="00F71644">
        <w:rPr>
          <w:rFonts w:eastAsia="Times New Roman" w:cs="Times New Roman"/>
          <w:szCs w:val="24"/>
          <w:lang w:eastAsia="en-KE"/>
        </w:rPr>
        <w:lastRenderedPageBreak/>
        <w:t>The study further concludes that reliable forecasting systems improve executive confidence in predictive intelligence and support effective long-term strategic planning.</w:t>
      </w:r>
    </w:p>
    <w:p w14:paraId="22F2D0F6" w14:textId="77777777" w:rsidR="00F71644" w:rsidRPr="00F71644" w:rsidRDefault="00F71644" w:rsidP="00F71644">
      <w:pPr>
        <w:spacing w:before="100" w:beforeAutospacing="1" w:after="100" w:afterAutospacing="1" w:line="360" w:lineRule="auto"/>
        <w:rPr>
          <w:rFonts w:eastAsia="Times New Roman" w:cs="Times New Roman"/>
          <w:szCs w:val="24"/>
          <w:lang w:eastAsia="en-KE"/>
        </w:rPr>
      </w:pPr>
      <w:r w:rsidRPr="00F71644">
        <w:rPr>
          <w:rFonts w:eastAsia="Times New Roman" w:cs="Times New Roman"/>
          <w:szCs w:val="24"/>
          <w:lang w:eastAsia="en-KE"/>
        </w:rPr>
        <w:t>The study also concludes that rapid generation of analytical insights enhances organizational responsiveness to environmental changes and enables management to make timely strategic interventions. In addition, timely managerial reporting was found to improve coordination across departments, support proactive planning, and reduce delays in executive decision-making processes. These findings demonstrate that AI-enabled forecasting systems play a critical role in strengthening organizational agility, preparedness, and strategic responsiveness within the bank.</w:t>
      </w:r>
    </w:p>
    <w:p w14:paraId="6D8E356D" w14:textId="07E717D0" w:rsidR="00F71644" w:rsidRDefault="00F71644" w:rsidP="00F71644">
      <w:pPr>
        <w:spacing w:before="100" w:beforeAutospacing="1" w:after="100" w:afterAutospacing="1" w:line="360" w:lineRule="auto"/>
        <w:rPr>
          <w:rFonts w:eastAsia="Times New Roman" w:cs="Times New Roman"/>
          <w:szCs w:val="24"/>
          <w:lang w:eastAsia="en-KE"/>
        </w:rPr>
      </w:pPr>
      <w:r>
        <w:rPr>
          <w:rFonts w:eastAsia="Times New Roman" w:cs="Times New Roman"/>
          <w:szCs w:val="24"/>
          <w:lang w:eastAsia="en-KE"/>
        </w:rPr>
        <w:t>T</w:t>
      </w:r>
      <w:r w:rsidRPr="00F71644">
        <w:rPr>
          <w:rFonts w:eastAsia="Times New Roman" w:cs="Times New Roman"/>
          <w:szCs w:val="24"/>
          <w:lang w:eastAsia="en-KE"/>
        </w:rPr>
        <w:t>he study concludes that effective implementation of AI-enabled forecasting systems significantly enhances strategic decision-making at Kenya Commercial Bank Limited through improved predictive planning, timely access to analytical information, and enhanced managerial coordination. The findings therefore confirm that AI forecasting technologies are essential tools for supporting evidence-based strategic management and organizational sustainability within modern commercial banking institutions.</w:t>
      </w:r>
    </w:p>
    <w:p w14:paraId="09C983FA" w14:textId="77777777" w:rsidR="00F71644" w:rsidRPr="00F71644" w:rsidRDefault="00F71644" w:rsidP="00F71644">
      <w:pPr>
        <w:pStyle w:val="Heading3"/>
      </w:pPr>
      <w:r w:rsidRPr="00F71644">
        <w:t>5.3.3 AI-Driven Risk Prediction Models and Strategic Decision-Making</w:t>
      </w:r>
    </w:p>
    <w:p w14:paraId="0B690F42" w14:textId="27CF04A1" w:rsidR="00F71644" w:rsidRPr="00F71644" w:rsidRDefault="00F71644" w:rsidP="00F71644">
      <w:pPr>
        <w:spacing w:before="100" w:beforeAutospacing="1" w:after="100" w:afterAutospacing="1" w:line="360" w:lineRule="auto"/>
        <w:rPr>
          <w:rFonts w:eastAsia="Times New Roman" w:cs="Times New Roman"/>
          <w:szCs w:val="24"/>
          <w:lang w:eastAsia="en-KE"/>
        </w:rPr>
      </w:pPr>
      <w:r w:rsidRPr="00F71644">
        <w:rPr>
          <w:rFonts w:eastAsia="Times New Roman" w:cs="Times New Roman"/>
          <w:szCs w:val="24"/>
          <w:lang w:eastAsia="en-KE"/>
        </w:rPr>
        <w:t>The study concludes that AI-driven risk prediction models have a significant positive influence on strategic decision-making at Kenya Commercial Bank Limited. The findings established that AI-driven risk prediction models improve credit risk prediction accuracy, enhance fraud detection effectiveness, and strengthen early warning capability within the organization. The study further concludes that predictive risk analytics enhances executive confidence in risk assessment and supports more effective strategic planning and institutional governance.</w:t>
      </w:r>
    </w:p>
    <w:p w14:paraId="77A24ED0" w14:textId="77777777" w:rsidR="00F71644" w:rsidRDefault="00F71644" w:rsidP="00F71644">
      <w:pPr>
        <w:spacing w:before="100" w:beforeAutospacing="1" w:after="100" w:afterAutospacing="1" w:line="360" w:lineRule="auto"/>
        <w:rPr>
          <w:rFonts w:eastAsia="Times New Roman" w:cs="Times New Roman"/>
          <w:szCs w:val="24"/>
          <w:lang w:eastAsia="en-KE"/>
        </w:rPr>
      </w:pPr>
      <w:r w:rsidRPr="00F71644">
        <w:rPr>
          <w:rFonts w:eastAsia="Times New Roman" w:cs="Times New Roman"/>
          <w:szCs w:val="24"/>
          <w:lang w:eastAsia="en-KE"/>
        </w:rPr>
        <w:t>The study also concludes that accurate credit risk prediction models improve lending decisions, capital allocation, and portfolio stability by enabling management to identify high-risk borrowers and anticipate potential financial instability. In addition, effective fraud detection systems were found to strengthen governance oversight, reduce financial losses, and improve institutional response to fraudulent activities. The findings further revealed that early warning systems enhance proactive executive planning, improve liquidity management decisions, and strengthen organizational preparedness against financial and economic shocks.</w:t>
      </w:r>
    </w:p>
    <w:p w14:paraId="21AFCE85" w14:textId="5E4AD38A" w:rsidR="00F71644" w:rsidRDefault="00F71644" w:rsidP="00F71644">
      <w:pPr>
        <w:spacing w:before="100" w:beforeAutospacing="1" w:after="100" w:afterAutospacing="1" w:line="360" w:lineRule="auto"/>
        <w:rPr>
          <w:rFonts w:eastAsia="Times New Roman" w:cs="Times New Roman"/>
          <w:szCs w:val="24"/>
          <w:lang w:eastAsia="en-KE"/>
        </w:rPr>
      </w:pPr>
      <w:r>
        <w:rPr>
          <w:rFonts w:eastAsia="Times New Roman" w:cs="Times New Roman"/>
          <w:szCs w:val="24"/>
          <w:lang w:eastAsia="en-KE"/>
        </w:rPr>
        <w:lastRenderedPageBreak/>
        <w:t>T</w:t>
      </w:r>
      <w:r w:rsidRPr="00F71644">
        <w:rPr>
          <w:rFonts w:eastAsia="Times New Roman" w:cs="Times New Roman"/>
          <w:szCs w:val="24"/>
          <w:lang w:eastAsia="en-KE"/>
        </w:rPr>
        <w:t>he study concludes that effective implementation of AI-driven risk prediction models significantly enhances strategic decision-making at Kenya Commercial Bank Limited through improved risk anticipation, strengthened governance structures, and enhanced institutional resilience. The findings therefore confirm that predictive risk analytics is an essential component of evidence-based strategic management and sustainable decision-making within modern commercial banking institutions.</w:t>
      </w:r>
    </w:p>
    <w:p w14:paraId="76B613B2" w14:textId="45307ABB" w:rsidR="00F71644" w:rsidRDefault="00F71644" w:rsidP="00187AC9">
      <w:pPr>
        <w:pStyle w:val="Heading2"/>
      </w:pPr>
      <w:r>
        <w:t xml:space="preserve">5.4 Recommendation </w:t>
      </w:r>
    </w:p>
    <w:p w14:paraId="6956E008" w14:textId="77777777" w:rsidR="00187AC9" w:rsidRPr="00187AC9" w:rsidRDefault="00187AC9" w:rsidP="00187AC9">
      <w:pPr>
        <w:pStyle w:val="Heading3"/>
      </w:pPr>
      <w:r w:rsidRPr="00187AC9">
        <w:t>5.4.1 Machine Learning–Based Predictive Analytics</w:t>
      </w:r>
    </w:p>
    <w:p w14:paraId="716178C8" w14:textId="1592AC61"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Based on the findings of the study, the management of Kenya Commercial Bank Limited should continue strengthening the adoption and integration of machine learning–based predictive analytics within strategic decision-making processes. The study established that machine learning predictive analytics significantly improves prediction accuracy, enhances classification precision, and reduces strategic decision-making errors. Therefore, the bank should invest more resources in developing advanced predictive analytics infrastructure capable of supporting real-time executive decision-making and long-term strategic planning.</w:t>
      </w:r>
    </w:p>
    <w:p w14:paraId="59410D24" w14:textId="36EBD33D"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The bank should prioritize continuous improvement of data quality management systems because the effectiveness of machine learning predictive analytics depends heavily on the availability of accurate, complete, and reliable data. Kenya Commercial Bank Limited should establish stronger data governance frameworks to ensure consistency, integrity, and security of organizational data used in predictive modelling. Improved data quality will enhance the reliability of predictive outputs and increase management confidence in AI-generated strategic insights.</w:t>
      </w:r>
    </w:p>
    <w:p w14:paraId="2FA1F4FF" w14:textId="77777777"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The study further recommends that the bank should invest in advanced machine learning algorithms and explainable artificial intelligence systems that improve transparency and interpretability of predictive outputs. Executives and managers are more likely to rely on predictive analytics when they clearly understand how predictions are generated and how analytical conclusions are reached. Therefore, explainable AI systems should be integrated into executive dashboards and strategic planning platforms to improve trust, accountability, and governance oversight within the institution.</w:t>
      </w:r>
    </w:p>
    <w:p w14:paraId="7340A915" w14:textId="77777777" w:rsidR="00187AC9" w:rsidRPr="00187AC9" w:rsidRDefault="00187AC9" w:rsidP="00187AC9">
      <w:pPr>
        <w:spacing w:before="100" w:beforeAutospacing="1" w:after="100" w:afterAutospacing="1" w:line="360" w:lineRule="auto"/>
        <w:rPr>
          <w:rFonts w:eastAsia="Times New Roman" w:cs="Times New Roman"/>
          <w:szCs w:val="24"/>
          <w:lang w:eastAsia="en-KE"/>
        </w:rPr>
      </w:pPr>
    </w:p>
    <w:p w14:paraId="2817736F" w14:textId="1013A860"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lastRenderedPageBreak/>
        <w:t>Kenya Commercial Bank Limited should also strengthen employee training and capacity-building programs on artificial intelligence and predictive analytics. Management, analysts, and operational staff should receive continuous training on how to interpret predictive outputs, evaluate algorithmic recommendations, and integrate machine learning insights into strategic planning processes. Improving employee analytical capability will reduce overreliance on intuition and enhance evidence-based managerial decision-making across different organizational departments.</w:t>
      </w:r>
    </w:p>
    <w:p w14:paraId="6A11AFFE" w14:textId="5D2F1CDA"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Additionally, the bank should establish interdisciplinary collaboration between ICT specialists, data scientists, financial analysts, and executive management teams when implementing machine learning predictive systems. Effective collaboration between technical and managerial units will ensure that predictive analytics solutions are aligned with organizational objectives, strategic priorities, and governance requirements. This integration will also improve the practical applicability of predictive insights in executive strategic deliberations.</w:t>
      </w:r>
    </w:p>
    <w:p w14:paraId="74195F6B" w14:textId="7372B6F3"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 xml:space="preserve">The study also recommends that Kenya Commercial Bank Limited should continuously monitor and evaluate the performance of machine learning predictive models through regular validation and performance testing. Predictive systems should be updated frequently to adapt to changing market conditions, customer </w:t>
      </w:r>
      <w:proofErr w:type="spellStart"/>
      <w:r w:rsidRPr="00187AC9">
        <w:rPr>
          <w:rFonts w:eastAsia="Times New Roman" w:cs="Times New Roman"/>
          <w:szCs w:val="24"/>
          <w:lang w:eastAsia="en-KE"/>
        </w:rPr>
        <w:t>behaviour</w:t>
      </w:r>
      <w:proofErr w:type="spellEnd"/>
      <w:r w:rsidRPr="00187AC9">
        <w:rPr>
          <w:rFonts w:eastAsia="Times New Roman" w:cs="Times New Roman"/>
          <w:szCs w:val="24"/>
          <w:lang w:eastAsia="en-KE"/>
        </w:rPr>
        <w:t>, and financial risks. Continuous model evaluation will minimize predictive inaccuracies and improve the effectiveness of machine learning systems in supporting strategic decision-making.</w:t>
      </w:r>
    </w:p>
    <w:p w14:paraId="056E4458" w14:textId="12E18DBA"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Further, the bank should strengthen cybersecurity and ethical governance frameworks surrounding artificial intelligence-enabled predictive analytics. Since predictive systems process large volumes of sensitive financial and customer information, management should ensure strong data protection mechanisms, regulatory compliance, and ethical use of AI technologies. This will enhance organizational trust, reduce operational risks, and improve sustainability of predictive analytics implementation within the institution.</w:t>
      </w:r>
    </w:p>
    <w:p w14:paraId="4E89D846" w14:textId="7206DF60" w:rsid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 xml:space="preserve">Finally, Kenya Commercial Bank Limited should encourage a data-driven organizational culture that supports evidence-based strategic decision-making. Management should promote greater utilization of predictive analytics across operational, financial, and executive functions in order to improve institutional efficiency, competitiveness, and long-term strategic performance. Through continuous investment in machine learning predictive analytics, the </w:t>
      </w:r>
      <w:r w:rsidRPr="00187AC9">
        <w:rPr>
          <w:rFonts w:eastAsia="Times New Roman" w:cs="Times New Roman"/>
          <w:szCs w:val="24"/>
          <w:lang w:eastAsia="en-KE"/>
        </w:rPr>
        <w:lastRenderedPageBreak/>
        <w:t>bank will be better positioned to enhance strategic planning, improve operational resilience, and maintain sustainable growth within the highly dynamic banking environment.</w:t>
      </w:r>
    </w:p>
    <w:p w14:paraId="4C26C78B" w14:textId="77777777" w:rsidR="00187AC9" w:rsidRPr="00187AC9" w:rsidRDefault="00187AC9" w:rsidP="00187AC9">
      <w:pPr>
        <w:pStyle w:val="Heading3"/>
      </w:pPr>
      <w:r w:rsidRPr="00187AC9">
        <w:t>5.4.2 AI-Enabled Forecasting Systems</w:t>
      </w:r>
    </w:p>
    <w:p w14:paraId="0FCA3F09" w14:textId="5C535B6B"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Based on the findings of the study, Kenya Commercial Bank Limited should strengthen the implementation and utilization of AI-enabled forecasting systems in order to improve strategic decision-making, organizational responsiveness, and long-term planning capabilities. The study established that AI-enabled forecasting systems significantly improve forecast reliability, increase the speed of generating insights, and enhance the timeliness of managerial reports. Consequently, the bank should continue investing in modern forecasting technologies that support predictive planning and proactive executive decision-making.</w:t>
      </w:r>
    </w:p>
    <w:p w14:paraId="3FBB7D22" w14:textId="04E7033F"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 xml:space="preserve">The bank should prioritize the development of integrated forecasting platforms capable of processing real-time financial, operational, and market data. Integrated forecasting systems will enable management to respond quickly to changes in customer </w:t>
      </w:r>
      <w:proofErr w:type="spellStart"/>
      <w:r w:rsidRPr="00187AC9">
        <w:rPr>
          <w:rFonts w:eastAsia="Times New Roman" w:cs="Times New Roman"/>
          <w:szCs w:val="24"/>
          <w:lang w:eastAsia="en-KE"/>
        </w:rPr>
        <w:t>behaviour</w:t>
      </w:r>
      <w:proofErr w:type="spellEnd"/>
      <w:r w:rsidRPr="00187AC9">
        <w:rPr>
          <w:rFonts w:eastAsia="Times New Roman" w:cs="Times New Roman"/>
          <w:szCs w:val="24"/>
          <w:lang w:eastAsia="en-KE"/>
        </w:rPr>
        <w:t>, economic conditions, and market volatility. By improving access to real-time predictive intelligence, the organization will strengthen its ability to anticipate uncertainty and make timely strategic interventions.</w:t>
      </w:r>
    </w:p>
    <w:p w14:paraId="51066F5D" w14:textId="2D744687"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Kenya Commercial Bank Limited should also improve the reliability and stability of its forecasting systems through continuous model validation, recalibration, and testing. AI forecasting models should be regularly updated using current market information and institutional performance data in order to maintain predictive accuracy under changing economic conditions. Reliable forecasting systems will enhance executive confidence in predictive outputs and improve the quality of long-term strategic planning.</w:t>
      </w:r>
    </w:p>
    <w:p w14:paraId="1CB8D7AC" w14:textId="60C27D30"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The study further recommends that the bank should establish stronger coordination mechanisms between forecasting units, executive management, and operational departments. Forecasting reports and predictive insights should be shared across departments in a timely and structured manner to improve organizational alignment and strategic coordination. Enhanced communication and collaboration will ensure that AI-generated forecasts are effectively integrated into institutional planning and decision-making processes.</w:t>
      </w:r>
    </w:p>
    <w:p w14:paraId="1A50FACD" w14:textId="2049739B"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 xml:space="preserve">In addition, the bank should invest in employee training programs aimed at improving forecasting interpretation skills among managers and decision-makers. Executives and </w:t>
      </w:r>
      <w:r w:rsidRPr="00187AC9">
        <w:rPr>
          <w:rFonts w:eastAsia="Times New Roman" w:cs="Times New Roman"/>
          <w:szCs w:val="24"/>
          <w:lang w:eastAsia="en-KE"/>
        </w:rPr>
        <w:lastRenderedPageBreak/>
        <w:t>departmental leaders should be equipped with analytical skills necessary for understanding predictive reports, interpreting scenario projections, and utilizing forecasting outputs in strategic planning. Improved analytical literacy will enhance the practical utilization of AI-enabled forecasting systems within the organization.</w:t>
      </w:r>
    </w:p>
    <w:p w14:paraId="668347FA" w14:textId="3CE4BAA1"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Kenya Commercial Bank Limited should also strengthen data infrastructure and technological capacity to support faster generation of analytical insights. The organization should invest in cloud computing systems, advanced analytics platforms, and automated reporting technologies capable of reducing delays in information processing and managerial reporting. Faster insight generation will improve institutional agility and strengthen the bank’s responsiveness to environmental changes and emerging financial risks.</w:t>
      </w:r>
    </w:p>
    <w:p w14:paraId="5B1D76C4" w14:textId="2DD88A9B"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The study additionally recommends that the bank should establish governance frameworks for monitoring the ethical and effective use of AI forecasting technologies. Clear policies should be developed regarding data management, accountability, transparency, and validation of predictive outputs. Governance oversight will minimize risks associated with inaccurate forecasts, improve managerial trust in forecasting systems, and enhance organizational accountability in strategic planning processes.</w:t>
      </w:r>
    </w:p>
    <w:p w14:paraId="12824E04" w14:textId="674A2729"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Further, Kenya Commercial Bank Limited should adopt proactive forecasting practices that support anticipatory rather than reactive strategic management. AI-generated forecasting reports should be incorporated into strategic meetings, budgeting processes, and risk management discussions to improve future-oriented planning within the institution. Proactive forecasting will enhance organizational preparedness and improve the bank’s ability to adapt to changing financial environments.</w:t>
      </w:r>
    </w:p>
    <w:p w14:paraId="0CB458AB" w14:textId="22CD3B58" w:rsid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Finally, the bank should continuously evaluate the effectiveness of AI-enabled forecasting systems in supporting organizational performance and strategic decision-making. Regular performance assessments will help identify forecasting gaps, technological limitations, and operational challenges requiring improvement. Through sustained investment in AI-enabled forecasting technologies, Kenya Commercial Bank Limited will strengthen institutional resilience, improve strategic responsiveness, and enhance evidence-based managerial decision-making within the banking sector.</w:t>
      </w:r>
    </w:p>
    <w:p w14:paraId="65189161" w14:textId="2EE29FCB" w:rsidR="00187AC9" w:rsidRPr="00187AC9" w:rsidRDefault="00187AC9" w:rsidP="00187AC9">
      <w:pPr>
        <w:pStyle w:val="Heading3"/>
      </w:pPr>
      <w:r w:rsidRPr="00187AC9">
        <w:lastRenderedPageBreak/>
        <w:t>5.4.3 AI-Driven Risk Prediction Models</w:t>
      </w:r>
    </w:p>
    <w:p w14:paraId="378FDAFD" w14:textId="4718F8B3"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Based on the findings of the study, Kenya Commercial Bank Limited should strengthen the adoption and operational integration of AI-driven risk prediction models in order to enhance strategic decision-making, institutional resilience, and governance effectiveness. The study established that AI-driven risk prediction models significantly improve credit risk prediction accuracy, fraud detection effectiveness, and early warning capability. Therefore, the bank should continue investing in advanced predictive risk analytics technologies capable of supporting proactive risk management and evidence-based executive planning.</w:t>
      </w:r>
    </w:p>
    <w:p w14:paraId="2AA78D4B" w14:textId="75457E7C"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The bank should prioritize the enhancement of credit risk prediction systems through continuous improvement of predictive algorithms, borrower profiling systems, and portfolio risk assessment mechanisms. Accurate credit risk prediction models will enable management to identify high-risk borrowers more effectively, improve lending decisions, and strengthen capital allocation strategies. Kenya Commercial Bank Limited should also integrate predictive credit analytics into executive planning structures to support long-term financial sustainability and portfolio stability.</w:t>
      </w:r>
      <w:r>
        <w:rPr>
          <w:rFonts w:eastAsia="Times New Roman" w:cs="Times New Roman"/>
          <w:szCs w:val="24"/>
          <w:lang w:eastAsia="en-KE"/>
        </w:rPr>
        <w:t xml:space="preserve"> </w:t>
      </w:r>
      <w:r w:rsidRPr="00187AC9">
        <w:rPr>
          <w:rFonts w:eastAsia="Times New Roman" w:cs="Times New Roman"/>
          <w:szCs w:val="24"/>
          <w:lang w:eastAsia="en-KE"/>
        </w:rPr>
        <w:t>The study further recommends that the bank should strengthen fraud detection systems by implementing advanced machine learning models capable of identifying suspicious transactions in real time. AI-driven fraud detection systems should be integrated across digital banking channels, mobile banking platforms, and transactional systems in order to minimize financial losses and improve institutional security. Effective fraud analytics will enhance governance oversight and strengthen the organization’s ability to respond quickly to emerging financial threats.</w:t>
      </w:r>
    </w:p>
    <w:p w14:paraId="67A80745" w14:textId="28CF2B8C"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Kenya Commercial Bank Limited should also establish stronger governance and validation frameworks for AI-driven risk prediction systems. Predictive models should undergo regular evaluation, auditing, and recalibration to ensure reliability, transparency, and compliance with regulatory standards. Governance structures should be developed to monitor the quality of predictive outputs and minimize risks associated with algorithmic bias, inaccurate predictions, or weak analytical oversight. Strong governance mechanisms will enhance executive trust in predictive analytics and improve the effectiveness of strategic decision-making processes.</w:t>
      </w:r>
    </w:p>
    <w:p w14:paraId="0E4FF3E3" w14:textId="2EC650EF"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 xml:space="preserve">The bank should additionally invest in early warning systems capable of identifying potential financial instability, liquidity risks, and operational disruptions before they escalate into major institutional challenges. AI-based early warning systems should be incorporated into strategic </w:t>
      </w:r>
      <w:r w:rsidRPr="00187AC9">
        <w:rPr>
          <w:rFonts w:eastAsia="Times New Roman" w:cs="Times New Roman"/>
          <w:szCs w:val="24"/>
          <w:lang w:eastAsia="en-KE"/>
        </w:rPr>
        <w:lastRenderedPageBreak/>
        <w:t>planning frameworks to support proactive executive intervention and improve organizational preparedness. Early detection of financial and operational risks will strengthen the bank’s ability to anticipate uncertainty and maintain institutional stability during volatile economic conditions.</w:t>
      </w:r>
    </w:p>
    <w:p w14:paraId="796681E5" w14:textId="091BA7B6"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The study also recommends that Kenya Commercial Bank Limited should improve employee analytical capability through continuous training on predictive risk analytics and AI-driven decision-support systems. Managers, analysts, and operational staff should be equipped with technical skills necessary for interpreting predictive outputs, evaluating risk scenarios, and integrating analytical recommendations into strategic planning processes. Enhanced analytical competence will improve utilization of predictive risk intelligence and strengthen evidence-based managerial reasoning within the organization.</w:t>
      </w:r>
    </w:p>
    <w:p w14:paraId="3C41CA83" w14:textId="04FD9E27" w:rsidR="00187AC9" w:rsidRPr="00187AC9"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Further, the bank should strengthen its technological infrastructure and data management systems in order to improve the efficiency and reliability of predictive risk analytics. Investment in big data platforms, cloud-based analytics systems, and automated risk monitoring technologies will enhance real-time risk evaluation and improve responsiveness to emerging threats. Improved technological capacity will also support integration of predictive analytics across different functional areas within the bank.</w:t>
      </w:r>
    </w:p>
    <w:p w14:paraId="366A6494" w14:textId="66027BC4" w:rsidR="00187AC9" w:rsidRPr="00BF77D2" w:rsidRDefault="00187AC9" w:rsidP="00187AC9">
      <w:pPr>
        <w:spacing w:before="100" w:beforeAutospacing="1" w:after="100" w:afterAutospacing="1" w:line="360" w:lineRule="auto"/>
        <w:rPr>
          <w:rFonts w:eastAsia="Times New Roman" w:cs="Times New Roman"/>
          <w:szCs w:val="24"/>
          <w:lang w:eastAsia="en-KE"/>
        </w:rPr>
      </w:pPr>
      <w:r w:rsidRPr="00187AC9">
        <w:rPr>
          <w:rFonts w:eastAsia="Times New Roman" w:cs="Times New Roman"/>
          <w:szCs w:val="24"/>
          <w:lang w:eastAsia="en-KE"/>
        </w:rPr>
        <w:t>Kenya Commercial Bank Limited should also strengthen collaboration between risk management departments, ICT specialists, compliance units, and executive leadership teams when implementing predictive risk analytics systems. Cross-functional collaboration will ensure that predictive risk insights are aligned with institutional objectives, governance requirements, and regulatory obligations. This coordination will improve strategic integration of predictive analytics and support effective organizational decision-making.</w:t>
      </w:r>
      <w:r>
        <w:rPr>
          <w:rFonts w:eastAsia="Times New Roman" w:cs="Times New Roman"/>
          <w:szCs w:val="24"/>
          <w:lang w:eastAsia="en-KE"/>
        </w:rPr>
        <w:t xml:space="preserve"> </w:t>
      </w:r>
      <w:r w:rsidRPr="00187AC9">
        <w:rPr>
          <w:rFonts w:eastAsia="Times New Roman" w:cs="Times New Roman"/>
          <w:szCs w:val="24"/>
          <w:lang w:eastAsia="en-KE"/>
        </w:rPr>
        <w:t>Finally, the bank should encourage a proactive risk management culture that emphasizes anticipatory governance, predictive intelligence, and evidence-based strategic planning. Management should promote greater reliance on AI-driven risk prediction models during executive deliberations, financial planning, and institutional risk assessment processes. Through continuous investment in predictive risk analytics, Kenya Commercial Bank Limited will enhance strategic resilience, strengthen governance effectiveness, and improve long-term institutional sustainability within the competitive banking environment.</w:t>
      </w:r>
    </w:p>
    <w:sectPr w:rsidR="00187AC9" w:rsidRPr="00BF7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86"/>
    <w:rsid w:val="00075138"/>
    <w:rsid w:val="00081986"/>
    <w:rsid w:val="00104F56"/>
    <w:rsid w:val="00130E5F"/>
    <w:rsid w:val="0017436E"/>
    <w:rsid w:val="00187AC9"/>
    <w:rsid w:val="001C5374"/>
    <w:rsid w:val="001F4167"/>
    <w:rsid w:val="00212C9D"/>
    <w:rsid w:val="00266560"/>
    <w:rsid w:val="002A321E"/>
    <w:rsid w:val="002B2B25"/>
    <w:rsid w:val="002F089D"/>
    <w:rsid w:val="002F4853"/>
    <w:rsid w:val="00302137"/>
    <w:rsid w:val="003027B9"/>
    <w:rsid w:val="00305892"/>
    <w:rsid w:val="003109D7"/>
    <w:rsid w:val="003A5B9C"/>
    <w:rsid w:val="004973C0"/>
    <w:rsid w:val="004975DA"/>
    <w:rsid w:val="0055715C"/>
    <w:rsid w:val="00584ED4"/>
    <w:rsid w:val="005C20D9"/>
    <w:rsid w:val="005E1045"/>
    <w:rsid w:val="005F1F09"/>
    <w:rsid w:val="00603120"/>
    <w:rsid w:val="00610487"/>
    <w:rsid w:val="006254C5"/>
    <w:rsid w:val="00680D2E"/>
    <w:rsid w:val="007230F9"/>
    <w:rsid w:val="0076002A"/>
    <w:rsid w:val="007C23EA"/>
    <w:rsid w:val="008306E2"/>
    <w:rsid w:val="00831D41"/>
    <w:rsid w:val="0083761C"/>
    <w:rsid w:val="008400C4"/>
    <w:rsid w:val="00880491"/>
    <w:rsid w:val="008D7FB8"/>
    <w:rsid w:val="00972F0F"/>
    <w:rsid w:val="009E68C1"/>
    <w:rsid w:val="009F0778"/>
    <w:rsid w:val="009F2F4B"/>
    <w:rsid w:val="00A804F4"/>
    <w:rsid w:val="00A85441"/>
    <w:rsid w:val="00B00A08"/>
    <w:rsid w:val="00BA5740"/>
    <w:rsid w:val="00BF77D2"/>
    <w:rsid w:val="00C05842"/>
    <w:rsid w:val="00C35F58"/>
    <w:rsid w:val="00C67FBB"/>
    <w:rsid w:val="00CD4DFD"/>
    <w:rsid w:val="00D12CE9"/>
    <w:rsid w:val="00D453AB"/>
    <w:rsid w:val="00DE054D"/>
    <w:rsid w:val="00DF5248"/>
    <w:rsid w:val="00E0567B"/>
    <w:rsid w:val="00E72868"/>
    <w:rsid w:val="00EB311B"/>
    <w:rsid w:val="00EB7BC0"/>
    <w:rsid w:val="00F0294F"/>
    <w:rsid w:val="00F24BC1"/>
    <w:rsid w:val="00F33BEF"/>
    <w:rsid w:val="00F71644"/>
    <w:rsid w:val="00F83CC4"/>
    <w:rsid w:val="00FA4288"/>
    <w:rsid w:val="00FB114A"/>
    <w:rsid w:val="00FC171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D418"/>
  <w15:chartTrackingRefBased/>
  <w15:docId w15:val="{10EC7199-5494-48ED-A6F2-70062B794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491"/>
    <w:pPr>
      <w:spacing w:before="120" w:after="280"/>
      <w:jc w:val="both"/>
    </w:pPr>
    <w:rPr>
      <w:rFonts w:ascii="Times New Roman" w:hAnsi="Times New Roman"/>
      <w:kern w:val="0"/>
      <w:sz w:val="24"/>
      <w:lang w:val="en-US"/>
      <w14:ligatures w14:val="none"/>
    </w:rPr>
  </w:style>
  <w:style w:type="paragraph" w:styleId="Heading1">
    <w:name w:val="heading 1"/>
    <w:basedOn w:val="Normal"/>
    <w:link w:val="Heading1Char"/>
    <w:autoRedefine/>
    <w:uiPriority w:val="9"/>
    <w:qFormat/>
    <w:rsid w:val="0083761C"/>
    <w:pPr>
      <w:spacing w:before="100" w:beforeAutospacing="1" w:after="100" w:afterAutospacing="1" w:line="240" w:lineRule="auto"/>
      <w:jc w:val="center"/>
      <w:outlineLvl w:val="0"/>
    </w:pPr>
    <w:rPr>
      <w:rFonts w:eastAsia="Times New Roman" w:cs="Times New Roman"/>
      <w:b/>
      <w:bCs/>
      <w:kern w:val="36"/>
      <w:sz w:val="28"/>
      <w:szCs w:val="48"/>
      <w:lang w:val="en-KE"/>
      <w14:ligatures w14:val="standardContextual"/>
    </w:rPr>
  </w:style>
  <w:style w:type="paragraph" w:styleId="Heading2">
    <w:name w:val="heading 2"/>
    <w:basedOn w:val="Normal"/>
    <w:next w:val="Normal"/>
    <w:link w:val="Heading2Char"/>
    <w:autoRedefine/>
    <w:uiPriority w:val="9"/>
    <w:unhideWhenUsed/>
    <w:qFormat/>
    <w:rsid w:val="00130E5F"/>
    <w:pPr>
      <w:keepNext/>
      <w:keepLines/>
      <w:spacing w:before="200" w:after="0" w:line="276" w:lineRule="auto"/>
      <w:jc w:val="left"/>
      <w:outlineLvl w:val="1"/>
    </w:pPr>
    <w:rPr>
      <w:rFonts w:eastAsia="Calibri" w:cs="Calibri"/>
      <w:b/>
      <w:bCs/>
      <w:kern w:val="2"/>
      <w:szCs w:val="26"/>
      <w:lang w:val="en-KE" w:eastAsia="en-KE"/>
      <w14:ligatures w14:val="standardContextual"/>
    </w:rPr>
  </w:style>
  <w:style w:type="paragraph" w:styleId="Heading3">
    <w:name w:val="heading 3"/>
    <w:basedOn w:val="Normal"/>
    <w:next w:val="Normal"/>
    <w:link w:val="Heading3Char"/>
    <w:autoRedefine/>
    <w:uiPriority w:val="9"/>
    <w:unhideWhenUsed/>
    <w:qFormat/>
    <w:rsid w:val="005C20D9"/>
    <w:pPr>
      <w:keepNext/>
      <w:keepLines/>
      <w:spacing w:before="320" w:after="80"/>
      <w:jc w:val="left"/>
      <w:outlineLvl w:val="2"/>
    </w:pPr>
    <w:rPr>
      <w:rFonts w:eastAsia="Times New Roman" w:cs="Times New Roman"/>
      <w:b/>
      <w:szCs w:val="24"/>
      <w:lang w:eastAsia="en-KE"/>
    </w:rPr>
  </w:style>
  <w:style w:type="paragraph" w:styleId="Heading4">
    <w:name w:val="heading 4"/>
    <w:basedOn w:val="Normal"/>
    <w:next w:val="Normal"/>
    <w:link w:val="Heading4Char"/>
    <w:autoRedefine/>
    <w:uiPriority w:val="9"/>
    <w:unhideWhenUsed/>
    <w:qFormat/>
    <w:rsid w:val="009F2F4B"/>
    <w:pPr>
      <w:keepNext/>
      <w:keepLines/>
      <w:spacing w:before="200"/>
      <w:jc w:val="left"/>
      <w:outlineLvl w:val="3"/>
    </w:pPr>
    <w:rPr>
      <w:rFonts w:eastAsia="Calibri" w:cs="Calibri"/>
      <w:iCs/>
      <w:sz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61C"/>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130E5F"/>
    <w:rPr>
      <w:rFonts w:ascii="Times New Roman" w:eastAsia="Calibri" w:hAnsi="Times New Roman" w:cs="Calibri"/>
      <w:b/>
      <w:bCs/>
      <w:sz w:val="24"/>
      <w:szCs w:val="26"/>
      <w:lang w:eastAsia="en-KE"/>
    </w:rPr>
  </w:style>
  <w:style w:type="character" w:customStyle="1" w:styleId="Heading3Char">
    <w:name w:val="Heading 3 Char"/>
    <w:basedOn w:val="DefaultParagraphFont"/>
    <w:link w:val="Heading3"/>
    <w:uiPriority w:val="9"/>
    <w:rsid w:val="005C20D9"/>
    <w:rPr>
      <w:rFonts w:ascii="Times New Roman" w:eastAsia="Times New Roman" w:hAnsi="Times New Roman" w:cs="Times New Roman"/>
      <w:b/>
      <w:kern w:val="0"/>
      <w:sz w:val="24"/>
      <w:szCs w:val="24"/>
      <w:lang w:val="en-US" w:eastAsia="en-KE"/>
      <w14:ligatures w14:val="none"/>
    </w:rPr>
  </w:style>
  <w:style w:type="character" w:customStyle="1" w:styleId="Heading4Char">
    <w:name w:val="Heading 4 Char"/>
    <w:basedOn w:val="DefaultParagraphFont"/>
    <w:link w:val="Heading4"/>
    <w:uiPriority w:val="9"/>
    <w:rsid w:val="009F2F4B"/>
    <w:rPr>
      <w:rFonts w:ascii="Calibri" w:eastAsia="Calibri" w:hAnsi="Calibri" w:cs="Calibri"/>
      <w:b/>
      <w:bCs/>
      <w:iCs/>
      <w:kern w:val="0"/>
      <w:lang w:val="en" w:eastAsia="en-KE"/>
      <w14:ligatures w14:val="none"/>
    </w:rPr>
  </w:style>
  <w:style w:type="table" w:styleId="TableGrid">
    <w:name w:val="Table Grid"/>
    <w:basedOn w:val="TableNormal"/>
    <w:uiPriority w:val="39"/>
    <w:rsid w:val="00081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00C4"/>
    <w:pPr>
      <w:spacing w:before="100" w:beforeAutospacing="1" w:after="100" w:afterAutospacing="1" w:line="240" w:lineRule="auto"/>
      <w:jc w:val="left"/>
    </w:pPr>
    <w:rPr>
      <w:rFonts w:eastAsia="Times New Roman" w:cs="Times New Roman"/>
      <w:szCs w:val="24"/>
      <w:lang w:val="en-KE" w:eastAsia="en-KE"/>
    </w:rPr>
  </w:style>
  <w:style w:type="paragraph" w:customStyle="1" w:styleId="isselectedend">
    <w:name w:val="isselectedend"/>
    <w:basedOn w:val="Normal"/>
    <w:rsid w:val="00F33BEF"/>
    <w:pPr>
      <w:spacing w:before="100" w:beforeAutospacing="1" w:after="100" w:afterAutospacing="1" w:line="240" w:lineRule="auto"/>
      <w:jc w:val="left"/>
    </w:pPr>
    <w:rPr>
      <w:rFonts w:eastAsia="Times New Roman" w:cs="Times New Roman"/>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3752">
      <w:bodyDiv w:val="1"/>
      <w:marLeft w:val="0"/>
      <w:marRight w:val="0"/>
      <w:marTop w:val="0"/>
      <w:marBottom w:val="0"/>
      <w:divBdr>
        <w:top w:val="none" w:sz="0" w:space="0" w:color="auto"/>
        <w:left w:val="none" w:sz="0" w:space="0" w:color="auto"/>
        <w:bottom w:val="none" w:sz="0" w:space="0" w:color="auto"/>
        <w:right w:val="none" w:sz="0" w:space="0" w:color="auto"/>
      </w:divBdr>
    </w:div>
    <w:div w:id="213277752">
      <w:bodyDiv w:val="1"/>
      <w:marLeft w:val="0"/>
      <w:marRight w:val="0"/>
      <w:marTop w:val="0"/>
      <w:marBottom w:val="0"/>
      <w:divBdr>
        <w:top w:val="none" w:sz="0" w:space="0" w:color="auto"/>
        <w:left w:val="none" w:sz="0" w:space="0" w:color="auto"/>
        <w:bottom w:val="none" w:sz="0" w:space="0" w:color="auto"/>
        <w:right w:val="none" w:sz="0" w:space="0" w:color="auto"/>
      </w:divBdr>
    </w:div>
    <w:div w:id="340282433">
      <w:bodyDiv w:val="1"/>
      <w:marLeft w:val="0"/>
      <w:marRight w:val="0"/>
      <w:marTop w:val="0"/>
      <w:marBottom w:val="0"/>
      <w:divBdr>
        <w:top w:val="none" w:sz="0" w:space="0" w:color="auto"/>
        <w:left w:val="none" w:sz="0" w:space="0" w:color="auto"/>
        <w:bottom w:val="none" w:sz="0" w:space="0" w:color="auto"/>
        <w:right w:val="none" w:sz="0" w:space="0" w:color="auto"/>
      </w:divBdr>
    </w:div>
    <w:div w:id="389498924">
      <w:bodyDiv w:val="1"/>
      <w:marLeft w:val="0"/>
      <w:marRight w:val="0"/>
      <w:marTop w:val="0"/>
      <w:marBottom w:val="0"/>
      <w:divBdr>
        <w:top w:val="none" w:sz="0" w:space="0" w:color="auto"/>
        <w:left w:val="none" w:sz="0" w:space="0" w:color="auto"/>
        <w:bottom w:val="none" w:sz="0" w:space="0" w:color="auto"/>
        <w:right w:val="none" w:sz="0" w:space="0" w:color="auto"/>
      </w:divBdr>
    </w:div>
    <w:div w:id="519513437">
      <w:bodyDiv w:val="1"/>
      <w:marLeft w:val="0"/>
      <w:marRight w:val="0"/>
      <w:marTop w:val="0"/>
      <w:marBottom w:val="0"/>
      <w:divBdr>
        <w:top w:val="none" w:sz="0" w:space="0" w:color="auto"/>
        <w:left w:val="none" w:sz="0" w:space="0" w:color="auto"/>
        <w:bottom w:val="none" w:sz="0" w:space="0" w:color="auto"/>
        <w:right w:val="none" w:sz="0" w:space="0" w:color="auto"/>
      </w:divBdr>
    </w:div>
    <w:div w:id="547881679">
      <w:bodyDiv w:val="1"/>
      <w:marLeft w:val="0"/>
      <w:marRight w:val="0"/>
      <w:marTop w:val="0"/>
      <w:marBottom w:val="0"/>
      <w:divBdr>
        <w:top w:val="none" w:sz="0" w:space="0" w:color="auto"/>
        <w:left w:val="none" w:sz="0" w:space="0" w:color="auto"/>
        <w:bottom w:val="none" w:sz="0" w:space="0" w:color="auto"/>
        <w:right w:val="none" w:sz="0" w:space="0" w:color="auto"/>
      </w:divBdr>
    </w:div>
    <w:div w:id="641428613">
      <w:bodyDiv w:val="1"/>
      <w:marLeft w:val="0"/>
      <w:marRight w:val="0"/>
      <w:marTop w:val="0"/>
      <w:marBottom w:val="0"/>
      <w:divBdr>
        <w:top w:val="none" w:sz="0" w:space="0" w:color="auto"/>
        <w:left w:val="none" w:sz="0" w:space="0" w:color="auto"/>
        <w:bottom w:val="none" w:sz="0" w:space="0" w:color="auto"/>
        <w:right w:val="none" w:sz="0" w:space="0" w:color="auto"/>
      </w:divBdr>
    </w:div>
    <w:div w:id="668560493">
      <w:bodyDiv w:val="1"/>
      <w:marLeft w:val="0"/>
      <w:marRight w:val="0"/>
      <w:marTop w:val="0"/>
      <w:marBottom w:val="0"/>
      <w:divBdr>
        <w:top w:val="none" w:sz="0" w:space="0" w:color="auto"/>
        <w:left w:val="none" w:sz="0" w:space="0" w:color="auto"/>
        <w:bottom w:val="none" w:sz="0" w:space="0" w:color="auto"/>
        <w:right w:val="none" w:sz="0" w:space="0" w:color="auto"/>
      </w:divBdr>
    </w:div>
    <w:div w:id="771433254">
      <w:bodyDiv w:val="1"/>
      <w:marLeft w:val="0"/>
      <w:marRight w:val="0"/>
      <w:marTop w:val="0"/>
      <w:marBottom w:val="0"/>
      <w:divBdr>
        <w:top w:val="none" w:sz="0" w:space="0" w:color="auto"/>
        <w:left w:val="none" w:sz="0" w:space="0" w:color="auto"/>
        <w:bottom w:val="none" w:sz="0" w:space="0" w:color="auto"/>
        <w:right w:val="none" w:sz="0" w:space="0" w:color="auto"/>
      </w:divBdr>
      <w:divsChild>
        <w:div w:id="1330788921">
          <w:marLeft w:val="0"/>
          <w:marRight w:val="0"/>
          <w:marTop w:val="0"/>
          <w:marBottom w:val="0"/>
          <w:divBdr>
            <w:top w:val="none" w:sz="0" w:space="0" w:color="auto"/>
            <w:left w:val="none" w:sz="0" w:space="0" w:color="auto"/>
            <w:bottom w:val="none" w:sz="0" w:space="0" w:color="auto"/>
            <w:right w:val="none" w:sz="0" w:space="0" w:color="auto"/>
          </w:divBdr>
          <w:divsChild>
            <w:div w:id="8982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1607">
      <w:bodyDiv w:val="1"/>
      <w:marLeft w:val="0"/>
      <w:marRight w:val="0"/>
      <w:marTop w:val="0"/>
      <w:marBottom w:val="0"/>
      <w:divBdr>
        <w:top w:val="none" w:sz="0" w:space="0" w:color="auto"/>
        <w:left w:val="none" w:sz="0" w:space="0" w:color="auto"/>
        <w:bottom w:val="none" w:sz="0" w:space="0" w:color="auto"/>
        <w:right w:val="none" w:sz="0" w:space="0" w:color="auto"/>
      </w:divBdr>
    </w:div>
    <w:div w:id="854924936">
      <w:bodyDiv w:val="1"/>
      <w:marLeft w:val="0"/>
      <w:marRight w:val="0"/>
      <w:marTop w:val="0"/>
      <w:marBottom w:val="0"/>
      <w:divBdr>
        <w:top w:val="none" w:sz="0" w:space="0" w:color="auto"/>
        <w:left w:val="none" w:sz="0" w:space="0" w:color="auto"/>
        <w:bottom w:val="none" w:sz="0" w:space="0" w:color="auto"/>
        <w:right w:val="none" w:sz="0" w:space="0" w:color="auto"/>
      </w:divBdr>
    </w:div>
    <w:div w:id="870268293">
      <w:bodyDiv w:val="1"/>
      <w:marLeft w:val="0"/>
      <w:marRight w:val="0"/>
      <w:marTop w:val="0"/>
      <w:marBottom w:val="0"/>
      <w:divBdr>
        <w:top w:val="none" w:sz="0" w:space="0" w:color="auto"/>
        <w:left w:val="none" w:sz="0" w:space="0" w:color="auto"/>
        <w:bottom w:val="none" w:sz="0" w:space="0" w:color="auto"/>
        <w:right w:val="none" w:sz="0" w:space="0" w:color="auto"/>
      </w:divBdr>
    </w:div>
    <w:div w:id="925501405">
      <w:bodyDiv w:val="1"/>
      <w:marLeft w:val="0"/>
      <w:marRight w:val="0"/>
      <w:marTop w:val="0"/>
      <w:marBottom w:val="0"/>
      <w:divBdr>
        <w:top w:val="none" w:sz="0" w:space="0" w:color="auto"/>
        <w:left w:val="none" w:sz="0" w:space="0" w:color="auto"/>
        <w:bottom w:val="none" w:sz="0" w:space="0" w:color="auto"/>
        <w:right w:val="none" w:sz="0" w:space="0" w:color="auto"/>
      </w:divBdr>
    </w:div>
    <w:div w:id="983582658">
      <w:bodyDiv w:val="1"/>
      <w:marLeft w:val="0"/>
      <w:marRight w:val="0"/>
      <w:marTop w:val="0"/>
      <w:marBottom w:val="0"/>
      <w:divBdr>
        <w:top w:val="none" w:sz="0" w:space="0" w:color="auto"/>
        <w:left w:val="none" w:sz="0" w:space="0" w:color="auto"/>
        <w:bottom w:val="none" w:sz="0" w:space="0" w:color="auto"/>
        <w:right w:val="none" w:sz="0" w:space="0" w:color="auto"/>
      </w:divBdr>
      <w:divsChild>
        <w:div w:id="536819684">
          <w:marLeft w:val="0"/>
          <w:marRight w:val="0"/>
          <w:marTop w:val="0"/>
          <w:marBottom w:val="0"/>
          <w:divBdr>
            <w:top w:val="none" w:sz="0" w:space="0" w:color="auto"/>
            <w:left w:val="none" w:sz="0" w:space="0" w:color="auto"/>
            <w:bottom w:val="none" w:sz="0" w:space="0" w:color="auto"/>
            <w:right w:val="none" w:sz="0" w:space="0" w:color="auto"/>
          </w:divBdr>
          <w:divsChild>
            <w:div w:id="19365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86190">
      <w:bodyDiv w:val="1"/>
      <w:marLeft w:val="0"/>
      <w:marRight w:val="0"/>
      <w:marTop w:val="0"/>
      <w:marBottom w:val="0"/>
      <w:divBdr>
        <w:top w:val="none" w:sz="0" w:space="0" w:color="auto"/>
        <w:left w:val="none" w:sz="0" w:space="0" w:color="auto"/>
        <w:bottom w:val="none" w:sz="0" w:space="0" w:color="auto"/>
        <w:right w:val="none" w:sz="0" w:space="0" w:color="auto"/>
      </w:divBdr>
    </w:div>
    <w:div w:id="1153721260">
      <w:bodyDiv w:val="1"/>
      <w:marLeft w:val="0"/>
      <w:marRight w:val="0"/>
      <w:marTop w:val="0"/>
      <w:marBottom w:val="0"/>
      <w:divBdr>
        <w:top w:val="none" w:sz="0" w:space="0" w:color="auto"/>
        <w:left w:val="none" w:sz="0" w:space="0" w:color="auto"/>
        <w:bottom w:val="none" w:sz="0" w:space="0" w:color="auto"/>
        <w:right w:val="none" w:sz="0" w:space="0" w:color="auto"/>
      </w:divBdr>
    </w:div>
    <w:div w:id="1298223416">
      <w:bodyDiv w:val="1"/>
      <w:marLeft w:val="0"/>
      <w:marRight w:val="0"/>
      <w:marTop w:val="0"/>
      <w:marBottom w:val="0"/>
      <w:divBdr>
        <w:top w:val="none" w:sz="0" w:space="0" w:color="auto"/>
        <w:left w:val="none" w:sz="0" w:space="0" w:color="auto"/>
        <w:bottom w:val="none" w:sz="0" w:space="0" w:color="auto"/>
        <w:right w:val="none" w:sz="0" w:space="0" w:color="auto"/>
      </w:divBdr>
    </w:div>
    <w:div w:id="1396582616">
      <w:bodyDiv w:val="1"/>
      <w:marLeft w:val="0"/>
      <w:marRight w:val="0"/>
      <w:marTop w:val="0"/>
      <w:marBottom w:val="0"/>
      <w:divBdr>
        <w:top w:val="none" w:sz="0" w:space="0" w:color="auto"/>
        <w:left w:val="none" w:sz="0" w:space="0" w:color="auto"/>
        <w:bottom w:val="none" w:sz="0" w:space="0" w:color="auto"/>
        <w:right w:val="none" w:sz="0" w:space="0" w:color="auto"/>
      </w:divBdr>
    </w:div>
    <w:div w:id="1500775449">
      <w:bodyDiv w:val="1"/>
      <w:marLeft w:val="0"/>
      <w:marRight w:val="0"/>
      <w:marTop w:val="0"/>
      <w:marBottom w:val="0"/>
      <w:divBdr>
        <w:top w:val="none" w:sz="0" w:space="0" w:color="auto"/>
        <w:left w:val="none" w:sz="0" w:space="0" w:color="auto"/>
        <w:bottom w:val="none" w:sz="0" w:space="0" w:color="auto"/>
        <w:right w:val="none" w:sz="0" w:space="0" w:color="auto"/>
      </w:divBdr>
    </w:div>
    <w:div w:id="1537691593">
      <w:bodyDiv w:val="1"/>
      <w:marLeft w:val="0"/>
      <w:marRight w:val="0"/>
      <w:marTop w:val="0"/>
      <w:marBottom w:val="0"/>
      <w:divBdr>
        <w:top w:val="none" w:sz="0" w:space="0" w:color="auto"/>
        <w:left w:val="none" w:sz="0" w:space="0" w:color="auto"/>
        <w:bottom w:val="none" w:sz="0" w:space="0" w:color="auto"/>
        <w:right w:val="none" w:sz="0" w:space="0" w:color="auto"/>
      </w:divBdr>
    </w:div>
    <w:div w:id="1960406866">
      <w:bodyDiv w:val="1"/>
      <w:marLeft w:val="0"/>
      <w:marRight w:val="0"/>
      <w:marTop w:val="0"/>
      <w:marBottom w:val="0"/>
      <w:divBdr>
        <w:top w:val="none" w:sz="0" w:space="0" w:color="auto"/>
        <w:left w:val="none" w:sz="0" w:space="0" w:color="auto"/>
        <w:bottom w:val="none" w:sz="0" w:space="0" w:color="auto"/>
        <w:right w:val="none" w:sz="0" w:space="0" w:color="auto"/>
      </w:divBdr>
    </w:div>
    <w:div w:id="1968007788">
      <w:bodyDiv w:val="1"/>
      <w:marLeft w:val="0"/>
      <w:marRight w:val="0"/>
      <w:marTop w:val="0"/>
      <w:marBottom w:val="0"/>
      <w:divBdr>
        <w:top w:val="none" w:sz="0" w:space="0" w:color="auto"/>
        <w:left w:val="none" w:sz="0" w:space="0" w:color="auto"/>
        <w:bottom w:val="none" w:sz="0" w:space="0" w:color="auto"/>
        <w:right w:val="none" w:sz="0" w:space="0" w:color="auto"/>
      </w:divBdr>
      <w:divsChild>
        <w:div w:id="1520508713">
          <w:marLeft w:val="0"/>
          <w:marRight w:val="0"/>
          <w:marTop w:val="0"/>
          <w:marBottom w:val="0"/>
          <w:divBdr>
            <w:top w:val="none" w:sz="0" w:space="0" w:color="auto"/>
            <w:left w:val="none" w:sz="0" w:space="0" w:color="auto"/>
            <w:bottom w:val="none" w:sz="0" w:space="0" w:color="auto"/>
            <w:right w:val="none" w:sz="0" w:space="0" w:color="auto"/>
          </w:divBdr>
          <w:divsChild>
            <w:div w:id="3695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4656">
      <w:bodyDiv w:val="1"/>
      <w:marLeft w:val="0"/>
      <w:marRight w:val="0"/>
      <w:marTop w:val="0"/>
      <w:marBottom w:val="0"/>
      <w:divBdr>
        <w:top w:val="none" w:sz="0" w:space="0" w:color="auto"/>
        <w:left w:val="none" w:sz="0" w:space="0" w:color="auto"/>
        <w:bottom w:val="none" w:sz="0" w:space="0" w:color="auto"/>
        <w:right w:val="none" w:sz="0" w:space="0" w:color="auto"/>
      </w:divBdr>
      <w:divsChild>
        <w:div w:id="942146763">
          <w:marLeft w:val="0"/>
          <w:marRight w:val="0"/>
          <w:marTop w:val="0"/>
          <w:marBottom w:val="0"/>
          <w:divBdr>
            <w:top w:val="none" w:sz="0" w:space="0" w:color="auto"/>
            <w:left w:val="none" w:sz="0" w:space="0" w:color="auto"/>
            <w:bottom w:val="none" w:sz="0" w:space="0" w:color="auto"/>
            <w:right w:val="none" w:sz="0" w:space="0" w:color="auto"/>
          </w:divBdr>
          <w:divsChild>
            <w:div w:id="3639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5160</TotalTime>
  <Pages>33</Pages>
  <Words>10328</Words>
  <Characters>58876</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Sprout Africa IT</dc:creator>
  <cp:keywords/>
  <dc:description/>
  <cp:lastModifiedBy>Sprout Africa IT</cp:lastModifiedBy>
  <cp:revision>7</cp:revision>
  <dcterms:created xsi:type="dcterms:W3CDTF">2026-05-15T17:23:00Z</dcterms:created>
  <dcterms:modified xsi:type="dcterms:W3CDTF">2026-05-25T14:20:00Z</dcterms:modified>
</cp:coreProperties>
</file>