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200"/>
      </w:pPr>
      <w:r>
        <w:rPr>
          <w:rFonts w:ascii="Calibri" w:hAnsi="Calibri"/>
          <w:b/>
          <w:color w:val="D99A1B"/>
          <w:sz w:val="28"/>
        </w:rPr>
        <w:t>VOICEVAULT</w:t>
      </w:r>
    </w:p>
    <w:p>
      <w:pPr>
        <w:pStyle w:val="Title"/>
      </w:pPr>
      <w:r>
        <w:t>Master QA Test Plan</w:t>
      </w:r>
    </w:p>
    <w:p>
      <w:pPr>
        <w:pStyle w:val="Subtitle"/>
      </w:pPr>
      <w:r>
        <w:t>End-to-end customer, administrator, API, AI, payment, security, and operations validation</w:t>
      </w:r>
    </w:p>
    <w:p>
      <w:pPr>
        <w:spacing w:before="480" w:after="320"/>
      </w:pPr>
      <w:r>
        <w:rPr>
          <w:b/>
          <w:color w:val="1F4D78"/>
          <w:sz w:val="30"/>
        </w:rPr>
        <w:t>A complete release-quality playbook for the VoiceVault platform</w:t>
      </w:r>
    </w:p>
    <w:tbl>
      <w:tblPr>
        <w:tblStyle w:val="TableGrid"/>
        <w:tblW w:type="dxa" w:w="9360"/>
        <w:tblLayout w:type="fixed"/>
        <w:tblLook w:firstColumn="1" w:firstRow="1" w:lastColumn="0" w:lastRow="0" w:noHBand="0" w:noVBand="1" w:val="04A0"/>
        <w:tblInd w:w="0" w:type="dxa"/>
      </w:tblPr>
      <w:tblGrid>
        <w:gridCol w:w="4680"/>
        <w:gridCol w:w="4680"/>
      </w:tblGrid>
      <w:tr>
        <w:trPr>
          <w:tblHeader w:val="true"/>
        </w:trPr>
        <w:tc>
          <w:tcPr>
            <w:tcW w:type="dxa" w:w="1800"/>
            <w:shd w:fill="E8EEF5"/>
            <w:vAlign w:val="top"/>
            <w:tcMar>
              <w:top w:w="80" w:type="dxa"/>
              <w:start w:w="120" w:type="dxa"/>
              <w:bottom w:w="80" w:type="dxa"/>
              <w:end w:w="120" w:type="dxa"/>
            </w:tcMar>
          </w:tcPr>
          <w:p>
            <w:pPr>
              <w:spacing w:after="0" w:line="252" w:lineRule="auto"/>
            </w:pPr>
            <w:r/>
            <w:r>
              <w:rPr>
                <w:rFonts w:ascii="Calibri" w:hAnsi="Calibri"/>
                <w:b/>
                <w:color w:val="1F4D78"/>
                <w:sz w:val="17"/>
              </w:rPr>
              <w:t>Document</w:t>
            </w:r>
          </w:p>
        </w:tc>
        <w:tc>
          <w:tcPr>
            <w:tcW w:type="dxa" w:w="7560"/>
            <w:shd w:fill="E8EEF5"/>
            <w:vAlign w:val="top"/>
            <w:tcMar>
              <w:top w:w="80" w:type="dxa"/>
              <w:start w:w="120" w:type="dxa"/>
              <w:bottom w:w="80" w:type="dxa"/>
              <w:end w:w="120" w:type="dxa"/>
            </w:tcMar>
          </w:tcPr>
          <w:p>
            <w:pPr>
              <w:spacing w:after="0" w:line="252" w:lineRule="auto"/>
            </w:pPr>
            <w:r/>
            <w:r>
              <w:rPr>
                <w:rFonts w:ascii="Calibri" w:hAnsi="Calibri"/>
                <w:b/>
                <w:color w:val="1F4D78"/>
                <w:sz w:val="17"/>
              </w:rPr>
              <w:t>Value</w:t>
            </w:r>
          </w:p>
        </w:tc>
      </w:tr>
      <w:tr>
        <w:trPr>
          <w:trHeight w:hRule="auto"/>
        </w:trPr>
        <w:tc>
          <w:tcPr>
            <w:tcW w:type="dxa" w:w="1800"/>
            <w:vAlign w:val="top"/>
            <w:tcMar>
              <w:top w:w="80" w:type="dxa"/>
              <w:start w:w="120" w:type="dxa"/>
              <w:bottom w:w="80" w:type="dxa"/>
              <w:end w:w="120" w:type="dxa"/>
            </w:tcMar>
          </w:tcPr>
          <w:p>
            <w:pPr>
              <w:spacing w:after="0" w:line="252" w:lineRule="auto"/>
            </w:pPr>
            <w:r/>
            <w:r>
              <w:rPr>
                <w:rFonts w:ascii="Calibri" w:hAnsi="Calibri"/>
                <w:b w:val="0"/>
                <w:color w:val="17212B"/>
                <w:sz w:val="20"/>
              </w:rPr>
              <w:t>Version</w:t>
            </w:r>
          </w:p>
        </w:tc>
        <w:tc>
          <w:tcPr>
            <w:tcW w:type="dxa" w:w="7560"/>
            <w:vAlign w:val="top"/>
            <w:tcMar>
              <w:top w:w="80" w:type="dxa"/>
              <w:start w:w="120" w:type="dxa"/>
              <w:bottom w:w="80" w:type="dxa"/>
              <w:end w:w="120" w:type="dxa"/>
            </w:tcMar>
          </w:tcPr>
          <w:p>
            <w:pPr>
              <w:spacing w:after="0" w:line="252" w:lineRule="auto"/>
            </w:pPr>
            <w:r/>
            <w:r>
              <w:rPr>
                <w:rFonts w:ascii="Calibri" w:hAnsi="Calibri"/>
                <w:b w:val="0"/>
                <w:color w:val="17212B"/>
                <w:sz w:val="20"/>
              </w:rPr>
              <w:t>1.0</w:t>
            </w:r>
          </w:p>
        </w:tc>
      </w:tr>
      <w:tr>
        <w:trPr>
          <w:trHeight w:hRule="auto"/>
        </w:trPr>
        <w:tc>
          <w:tcPr>
            <w:tcW w:type="dxa" w:w="1800"/>
            <w:vAlign w:val="top"/>
            <w:tcMar>
              <w:top w:w="80" w:type="dxa"/>
              <w:start w:w="120" w:type="dxa"/>
              <w:bottom w:w="80" w:type="dxa"/>
              <w:end w:w="120" w:type="dxa"/>
            </w:tcMar>
            <w:shd w:fill="F7F9FB"/>
          </w:tcPr>
          <w:p>
            <w:pPr>
              <w:spacing w:after="0" w:line="252" w:lineRule="auto"/>
            </w:pPr>
            <w:r/>
            <w:r>
              <w:rPr>
                <w:rFonts w:ascii="Calibri" w:hAnsi="Calibri"/>
                <w:b w:val="0"/>
                <w:color w:val="17212B"/>
                <w:sz w:val="20"/>
              </w:rPr>
              <w:t>Prepared</w:t>
            </w:r>
          </w:p>
        </w:tc>
        <w:tc>
          <w:tcPr>
            <w:tcW w:type="dxa" w:w="7560"/>
            <w:vAlign w:val="top"/>
            <w:tcMar>
              <w:top w:w="80" w:type="dxa"/>
              <w:start w:w="120" w:type="dxa"/>
              <w:bottom w:w="80" w:type="dxa"/>
              <w:end w:w="120" w:type="dxa"/>
            </w:tcMar>
            <w:shd w:fill="F7F9FB"/>
          </w:tcPr>
          <w:p>
            <w:pPr>
              <w:spacing w:after="0" w:line="252" w:lineRule="auto"/>
            </w:pPr>
            <w:r/>
            <w:r>
              <w:rPr>
                <w:rFonts w:ascii="Calibri" w:hAnsi="Calibri"/>
                <w:b w:val="0"/>
                <w:color w:val="17212B"/>
                <w:sz w:val="20"/>
              </w:rPr>
              <w:t>05 August 2026</w:t>
            </w:r>
          </w:p>
        </w:tc>
      </w:tr>
      <w:tr>
        <w:trPr>
          <w:trHeight w:hRule="auto"/>
        </w:trPr>
        <w:tc>
          <w:tcPr>
            <w:tcW w:type="dxa" w:w="1800"/>
            <w:vAlign w:val="top"/>
            <w:tcMar>
              <w:top w:w="80" w:type="dxa"/>
              <w:start w:w="120" w:type="dxa"/>
              <w:bottom w:w="80" w:type="dxa"/>
              <w:end w:w="120" w:type="dxa"/>
            </w:tcMar>
          </w:tcPr>
          <w:p>
            <w:pPr>
              <w:spacing w:after="0" w:line="252" w:lineRule="auto"/>
            </w:pPr>
            <w:r/>
            <w:r>
              <w:rPr>
                <w:rFonts w:ascii="Calibri" w:hAnsi="Calibri"/>
                <w:b w:val="0"/>
                <w:color w:val="17212B"/>
                <w:sz w:val="20"/>
              </w:rPr>
              <w:t>Product baseline</w:t>
            </w:r>
          </w:p>
        </w:tc>
        <w:tc>
          <w:tcPr>
            <w:tcW w:type="dxa" w:w="7560"/>
            <w:vAlign w:val="top"/>
            <w:tcMar>
              <w:top w:w="80" w:type="dxa"/>
              <w:start w:w="120" w:type="dxa"/>
              <w:bottom w:w="80" w:type="dxa"/>
              <w:end w:w="120" w:type="dxa"/>
            </w:tcMar>
          </w:tcPr>
          <w:p>
            <w:pPr>
              <w:spacing w:after="0" w:line="252" w:lineRule="auto"/>
            </w:pPr>
            <w:r/>
            <w:r>
              <w:rPr>
                <w:rFonts w:ascii="Calibri" w:hAnsi="Calibri"/>
                <w:b w:val="0"/>
                <w:color w:val="17212B"/>
                <w:sz w:val="20"/>
              </w:rPr>
              <w:t>VoiceVault web application and Django/Celery backend inspected in the project workspace</w:t>
            </w:r>
          </w:p>
        </w:tc>
      </w:tr>
      <w:tr>
        <w:trPr>
          <w:trHeight w:hRule="auto"/>
        </w:trPr>
        <w:tc>
          <w:tcPr>
            <w:tcW w:type="dxa" w:w="1800"/>
            <w:vAlign w:val="top"/>
            <w:tcMar>
              <w:top w:w="80" w:type="dxa"/>
              <w:start w:w="120" w:type="dxa"/>
              <w:bottom w:w="80" w:type="dxa"/>
              <w:end w:w="120" w:type="dxa"/>
            </w:tcMar>
            <w:shd w:fill="F7F9FB"/>
          </w:tcPr>
          <w:p>
            <w:pPr>
              <w:spacing w:after="0" w:line="252" w:lineRule="auto"/>
            </w:pPr>
            <w:r/>
            <w:r>
              <w:rPr>
                <w:rFonts w:ascii="Calibri" w:hAnsi="Calibri"/>
                <w:b w:val="0"/>
                <w:color w:val="17212B"/>
                <w:sz w:val="20"/>
              </w:rPr>
              <w:t>Coverage</w:t>
            </w:r>
          </w:p>
        </w:tc>
        <w:tc>
          <w:tcPr>
            <w:tcW w:type="dxa" w:w="7560"/>
            <w:vAlign w:val="top"/>
            <w:tcMar>
              <w:top w:w="80" w:type="dxa"/>
              <w:start w:w="120" w:type="dxa"/>
              <w:bottom w:w="80" w:type="dxa"/>
              <w:end w:w="120" w:type="dxa"/>
            </w:tcMar>
            <w:shd w:fill="F7F9FB"/>
          </w:tcPr>
          <w:p>
            <w:pPr>
              <w:spacing w:after="0" w:line="252" w:lineRule="auto"/>
            </w:pPr>
            <w:r/>
            <w:r>
              <w:rPr>
                <w:rFonts w:ascii="Calibri" w:hAnsi="Calibri"/>
                <w:b w:val="0"/>
                <w:color w:val="17212B"/>
                <w:sz w:val="20"/>
              </w:rPr>
              <w:t>538 detailed test cases plus release gates, data, environments, traceability, and reporting</w:t>
            </w:r>
          </w:p>
        </w:tc>
      </w:tr>
      <w:tr>
        <w:trPr>
          <w:trHeight w:hRule="auto"/>
        </w:trPr>
        <w:tc>
          <w:tcPr>
            <w:tcW w:type="dxa" w:w="1800"/>
            <w:vAlign w:val="top"/>
            <w:tcMar>
              <w:top w:w="80" w:type="dxa"/>
              <w:start w:w="120" w:type="dxa"/>
              <w:bottom w:w="80" w:type="dxa"/>
              <w:end w:w="120" w:type="dxa"/>
            </w:tcMar>
          </w:tcPr>
          <w:p>
            <w:pPr>
              <w:spacing w:after="0" w:line="252" w:lineRule="auto"/>
            </w:pPr>
            <w:r/>
            <w:r>
              <w:rPr>
                <w:rFonts w:ascii="Calibri" w:hAnsi="Calibri"/>
                <w:b w:val="0"/>
                <w:color w:val="17212B"/>
                <w:sz w:val="20"/>
              </w:rPr>
              <w:t>Audience</w:t>
            </w:r>
          </w:p>
        </w:tc>
        <w:tc>
          <w:tcPr>
            <w:tcW w:type="dxa" w:w="7560"/>
            <w:vAlign w:val="top"/>
            <w:tcMar>
              <w:top w:w="80" w:type="dxa"/>
              <w:start w:w="120" w:type="dxa"/>
              <w:bottom w:w="80" w:type="dxa"/>
              <w:end w:w="120" w:type="dxa"/>
            </w:tcMar>
          </w:tcPr>
          <w:p>
            <w:pPr>
              <w:spacing w:after="0" w:line="252" w:lineRule="auto"/>
            </w:pPr>
            <w:r/>
            <w:r>
              <w:rPr>
                <w:rFonts w:ascii="Calibri" w:hAnsi="Calibri"/>
                <w:b w:val="0"/>
                <w:color w:val="17212B"/>
                <w:sz w:val="20"/>
              </w:rPr>
              <w:t>QA engineers, developers, product owner, security reviewer, operations, and UAT participants</w:t>
            </w:r>
          </w:p>
        </w:tc>
      </w:tr>
      <w:tr>
        <w:trPr>
          <w:trHeight w:hRule="auto"/>
        </w:trPr>
        <w:tc>
          <w:tcPr>
            <w:tcW w:type="dxa" w:w="1800"/>
            <w:vAlign w:val="top"/>
            <w:tcMar>
              <w:top w:w="80" w:type="dxa"/>
              <w:start w:w="120" w:type="dxa"/>
              <w:bottom w:w="80" w:type="dxa"/>
              <w:end w:w="120" w:type="dxa"/>
            </w:tcMar>
            <w:shd w:fill="F7F9FB"/>
          </w:tcPr>
          <w:p>
            <w:pPr>
              <w:spacing w:after="0" w:line="252" w:lineRule="auto"/>
            </w:pPr>
            <w:r/>
            <w:r>
              <w:rPr>
                <w:rFonts w:ascii="Calibri" w:hAnsi="Calibri"/>
                <w:b w:val="0"/>
                <w:color w:val="17212B"/>
                <w:sz w:val="20"/>
              </w:rPr>
              <w:t>Classification</w:t>
            </w:r>
          </w:p>
        </w:tc>
        <w:tc>
          <w:tcPr>
            <w:tcW w:type="dxa" w:w="7560"/>
            <w:vAlign w:val="top"/>
            <w:tcMar>
              <w:top w:w="80" w:type="dxa"/>
              <w:start w:w="120" w:type="dxa"/>
              <w:bottom w:w="80" w:type="dxa"/>
              <w:end w:w="120" w:type="dxa"/>
            </w:tcMar>
            <w:shd w:fill="F7F9FB"/>
          </w:tcPr>
          <w:p>
            <w:pPr>
              <w:spacing w:after="0" w:line="252" w:lineRule="auto"/>
            </w:pPr>
            <w:r/>
            <w:r>
              <w:rPr>
                <w:rFonts w:ascii="Calibri" w:hAnsi="Calibri"/>
                <w:b w:val="0"/>
                <w:color w:val="17212B"/>
                <w:sz w:val="20"/>
              </w:rPr>
              <w:t>Internal quality and release-control document; use synthetic test data only</w:t>
            </w:r>
          </w:p>
        </w:tc>
      </w:tr>
    </w:tbl>
    <w:p>
      <w:pPr>
        <w:spacing w:after="0"/>
      </w:pPr>
    </w:p>
    <w:p/>
    <w:p>
      <w:r>
        <w:rPr>
          <w:b/>
          <w:color w:val="C62828"/>
        </w:rPr>
        <w:t>Approval status: Draft for baseline review</w:t>
      </w:r>
    </w:p>
    <w:p>
      <w:r>
        <w:br w:type="page"/>
      </w:r>
    </w:p>
    <w:p>
      <w:pPr>
        <w:pStyle w:val="Heading1"/>
      </w:pPr>
      <w:r>
        <w:t>Document control</w:t>
      </w:r>
    </w:p>
    <w:tbl>
      <w:tblPr>
        <w:tblStyle w:val="TableGrid"/>
        <w:tblW w:type="dxa" w:w="9360"/>
        <w:tblLayout w:type="fixed"/>
        <w:tblLook w:firstColumn="1" w:firstRow="1" w:lastColumn="0" w:lastRow="0" w:noHBand="0" w:noVBand="1" w:val="04A0"/>
        <w:tblInd w:w="0" w:type="dxa"/>
      </w:tblPr>
      <w:tblGrid>
        <w:gridCol w:w="2340"/>
        <w:gridCol w:w="2340"/>
        <w:gridCol w:w="2340"/>
        <w:gridCol w:w="2340"/>
      </w:tblGrid>
      <w:tr>
        <w:trPr>
          <w:tblHeader w:val="true"/>
        </w:trPr>
        <w:tc>
          <w:tcPr>
            <w:tcW w:type="dxa" w:w="1400"/>
            <w:shd w:fill="E8EEF5"/>
            <w:vAlign w:val="top"/>
            <w:tcMar>
              <w:top w:w="80" w:type="dxa"/>
              <w:start w:w="120" w:type="dxa"/>
              <w:bottom w:w="80" w:type="dxa"/>
              <w:end w:w="120" w:type="dxa"/>
            </w:tcMar>
          </w:tcPr>
          <w:p>
            <w:pPr>
              <w:spacing w:after="0" w:line="252" w:lineRule="auto"/>
            </w:pPr>
            <w:r/>
            <w:r>
              <w:rPr>
                <w:rFonts w:ascii="Calibri" w:hAnsi="Calibri"/>
                <w:b/>
                <w:color w:val="1F4D78"/>
                <w:sz w:val="17"/>
              </w:rPr>
              <w:t>Role</w:t>
            </w:r>
          </w:p>
        </w:tc>
        <w:tc>
          <w:tcPr>
            <w:tcW w:type="dxa" w:w="1300"/>
            <w:shd w:fill="E8EEF5"/>
            <w:vAlign w:val="top"/>
            <w:tcMar>
              <w:top w:w="80" w:type="dxa"/>
              <w:start w:w="120" w:type="dxa"/>
              <w:bottom w:w="80" w:type="dxa"/>
              <w:end w:w="120" w:type="dxa"/>
            </w:tcMar>
          </w:tcPr>
          <w:p>
            <w:pPr>
              <w:spacing w:after="0" w:line="252" w:lineRule="auto"/>
            </w:pPr>
            <w:r/>
            <w:r>
              <w:rPr>
                <w:rFonts w:ascii="Calibri" w:hAnsi="Calibri"/>
                <w:b/>
                <w:color w:val="1F4D78"/>
                <w:sz w:val="17"/>
              </w:rPr>
              <w:t>Name</w:t>
            </w:r>
          </w:p>
        </w:tc>
        <w:tc>
          <w:tcPr>
            <w:tcW w:type="dxa" w:w="4850"/>
            <w:shd w:fill="E8EEF5"/>
            <w:vAlign w:val="top"/>
            <w:tcMar>
              <w:top w:w="80" w:type="dxa"/>
              <w:start w:w="120" w:type="dxa"/>
              <w:bottom w:w="80" w:type="dxa"/>
              <w:end w:w="120" w:type="dxa"/>
            </w:tcMar>
          </w:tcPr>
          <w:p>
            <w:pPr>
              <w:spacing w:after="0" w:line="252" w:lineRule="auto"/>
            </w:pPr>
            <w:r/>
            <w:r>
              <w:rPr>
                <w:rFonts w:ascii="Calibri" w:hAnsi="Calibri"/>
                <w:b/>
                <w:color w:val="1F4D78"/>
                <w:sz w:val="17"/>
              </w:rPr>
              <w:t>Responsibility</w:t>
            </w:r>
          </w:p>
        </w:tc>
        <w:tc>
          <w:tcPr>
            <w:tcW w:type="dxa" w:w="1810"/>
            <w:shd w:fill="E8EEF5"/>
            <w:vAlign w:val="top"/>
            <w:tcMar>
              <w:top w:w="80" w:type="dxa"/>
              <w:start w:w="120" w:type="dxa"/>
              <w:bottom w:w="80" w:type="dxa"/>
              <w:end w:w="120" w:type="dxa"/>
            </w:tcMar>
          </w:tcPr>
          <w:p>
            <w:pPr>
              <w:spacing w:after="0" w:line="252" w:lineRule="auto"/>
            </w:pPr>
            <w:r/>
            <w:r>
              <w:rPr>
                <w:rFonts w:ascii="Calibri" w:hAnsi="Calibri"/>
                <w:b/>
                <w:color w:val="1F4D78"/>
                <w:sz w:val="17"/>
              </w:rPr>
              <w:t>Sign-off/date</w:t>
            </w:r>
          </w:p>
        </w:tc>
      </w:tr>
      <w:tr>
        <w:trPr>
          <w:trHeight w:hRule="auto"/>
        </w:trPr>
        <w:tc>
          <w:tcPr>
            <w:tcW w:type="dxa" w:w="1400"/>
            <w:vAlign w:val="top"/>
            <w:tcMar>
              <w:top w:w="80" w:type="dxa"/>
              <w:start w:w="120" w:type="dxa"/>
              <w:bottom w:w="80" w:type="dxa"/>
              <w:end w:w="120" w:type="dxa"/>
            </w:tcMar>
          </w:tcPr>
          <w:p>
            <w:pPr>
              <w:spacing w:after="0" w:line="252" w:lineRule="auto"/>
            </w:pPr>
            <w:r/>
            <w:r>
              <w:rPr>
                <w:rFonts w:ascii="Calibri" w:hAnsi="Calibri"/>
                <w:b w:val="0"/>
                <w:color w:val="17212B"/>
                <w:sz w:val="17"/>
              </w:rPr>
              <w:t>Product owner</w:t>
            </w:r>
          </w:p>
        </w:tc>
        <w:tc>
          <w:tcPr>
            <w:tcW w:type="dxa" w:w="1300"/>
            <w:vAlign w:val="top"/>
            <w:tcMar>
              <w:top w:w="80" w:type="dxa"/>
              <w:start w:w="120" w:type="dxa"/>
              <w:bottom w:w="80" w:type="dxa"/>
              <w:end w:w="120" w:type="dxa"/>
            </w:tcMar>
          </w:tcPr>
          <w:p>
            <w:pPr>
              <w:spacing w:after="0" w:line="252" w:lineRule="auto"/>
            </w:pPr>
            <w:r/>
            <w:r>
              <w:rPr>
                <w:rFonts w:ascii="Calibri" w:hAnsi="Calibri"/>
                <w:b w:val="0"/>
                <w:color w:val="17212B"/>
                <w:sz w:val="17"/>
              </w:rPr>
              <w:t>TBD</w:t>
            </w:r>
          </w:p>
        </w:tc>
        <w:tc>
          <w:tcPr>
            <w:tcW w:type="dxa" w:w="4850"/>
            <w:vAlign w:val="top"/>
            <w:tcMar>
              <w:top w:w="80" w:type="dxa"/>
              <w:start w:w="120" w:type="dxa"/>
              <w:bottom w:w="80" w:type="dxa"/>
              <w:end w:w="120" w:type="dxa"/>
            </w:tcMar>
          </w:tcPr>
          <w:p>
            <w:pPr>
              <w:spacing w:after="0" w:line="252" w:lineRule="auto"/>
            </w:pPr>
            <w:r/>
            <w:r>
              <w:rPr>
                <w:rFonts w:ascii="Calibri" w:hAnsi="Calibri"/>
                <w:b w:val="0"/>
                <w:color w:val="17212B"/>
                <w:sz w:val="17"/>
              </w:rPr>
              <w:t>Scope, expected behavior, acceptance and release decision</w:t>
            </w:r>
          </w:p>
        </w:tc>
        <w:tc>
          <w:tcPr>
            <w:tcW w:type="dxa" w:w="1810"/>
            <w:vAlign w:val="top"/>
            <w:tcMar>
              <w:top w:w="80" w:type="dxa"/>
              <w:start w:w="120" w:type="dxa"/>
              <w:bottom w:w="80" w:type="dxa"/>
              <w:end w:w="120" w:type="dxa"/>
            </w:tcMar>
          </w:tcPr>
          <w:p>
            <w:pPr>
              <w:spacing w:after="0" w:line="252" w:lineRule="auto"/>
            </w:pPr>
            <w:r/>
            <w:r>
              <w:rPr>
                <w:rFonts w:ascii="Calibri" w:hAnsi="Calibri"/>
                <w:b w:val="0"/>
                <w:color w:val="17212B"/>
                <w:sz w:val="17"/>
              </w:rPr>
              <w:t>TBD</w:t>
            </w:r>
          </w:p>
        </w:tc>
      </w:tr>
      <w:tr>
        <w:trPr>
          <w:trHeight w:hRule="auto"/>
        </w:trPr>
        <w:tc>
          <w:tcPr>
            <w:tcW w:type="dxa" w:w="140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QA lead</w:t>
            </w:r>
          </w:p>
        </w:tc>
        <w:tc>
          <w:tcPr>
            <w:tcW w:type="dxa" w:w="130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TBD</w:t>
            </w:r>
          </w:p>
        </w:tc>
        <w:tc>
          <w:tcPr>
            <w:tcW w:type="dxa" w:w="485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Plan ownership, execution, evidence, defects and quality recommendation</w:t>
            </w:r>
          </w:p>
        </w:tc>
        <w:tc>
          <w:tcPr>
            <w:tcW w:type="dxa" w:w="181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TBD</w:t>
            </w:r>
          </w:p>
        </w:tc>
      </w:tr>
      <w:tr>
        <w:trPr>
          <w:trHeight w:hRule="auto"/>
        </w:trPr>
        <w:tc>
          <w:tcPr>
            <w:tcW w:type="dxa" w:w="1400"/>
            <w:vAlign w:val="top"/>
            <w:tcMar>
              <w:top w:w="80" w:type="dxa"/>
              <w:start w:w="120" w:type="dxa"/>
              <w:bottom w:w="80" w:type="dxa"/>
              <w:end w:w="120" w:type="dxa"/>
            </w:tcMar>
          </w:tcPr>
          <w:p>
            <w:pPr>
              <w:spacing w:after="0" w:line="252" w:lineRule="auto"/>
            </w:pPr>
            <w:r/>
            <w:r>
              <w:rPr>
                <w:rFonts w:ascii="Calibri" w:hAnsi="Calibri"/>
                <w:b w:val="0"/>
                <w:color w:val="17212B"/>
                <w:sz w:val="17"/>
              </w:rPr>
              <w:t>Engineering lead</w:t>
            </w:r>
          </w:p>
        </w:tc>
        <w:tc>
          <w:tcPr>
            <w:tcW w:type="dxa" w:w="1300"/>
            <w:vAlign w:val="top"/>
            <w:tcMar>
              <w:top w:w="80" w:type="dxa"/>
              <w:start w:w="120" w:type="dxa"/>
              <w:bottom w:w="80" w:type="dxa"/>
              <w:end w:w="120" w:type="dxa"/>
            </w:tcMar>
          </w:tcPr>
          <w:p>
            <w:pPr>
              <w:spacing w:after="0" w:line="252" w:lineRule="auto"/>
            </w:pPr>
            <w:r/>
            <w:r>
              <w:rPr>
                <w:rFonts w:ascii="Calibri" w:hAnsi="Calibri"/>
                <w:b w:val="0"/>
                <w:color w:val="17212B"/>
                <w:sz w:val="17"/>
              </w:rPr>
              <w:t>TBD</w:t>
            </w:r>
          </w:p>
        </w:tc>
        <w:tc>
          <w:tcPr>
            <w:tcW w:type="dxa" w:w="4850"/>
            <w:vAlign w:val="top"/>
            <w:tcMar>
              <w:top w:w="80" w:type="dxa"/>
              <w:start w:w="120" w:type="dxa"/>
              <w:bottom w:w="80" w:type="dxa"/>
              <w:end w:w="120" w:type="dxa"/>
            </w:tcMar>
          </w:tcPr>
          <w:p>
            <w:pPr>
              <w:spacing w:after="0" w:line="252" w:lineRule="auto"/>
            </w:pPr>
            <w:r/>
            <w:r>
              <w:rPr>
                <w:rFonts w:ascii="Calibri" w:hAnsi="Calibri"/>
                <w:b w:val="0"/>
                <w:color w:val="17212B"/>
                <w:sz w:val="17"/>
              </w:rPr>
              <w:t>Technical readiness, fixes, unit/integration coverage and deployment</w:t>
            </w:r>
          </w:p>
        </w:tc>
        <w:tc>
          <w:tcPr>
            <w:tcW w:type="dxa" w:w="1810"/>
            <w:vAlign w:val="top"/>
            <w:tcMar>
              <w:top w:w="80" w:type="dxa"/>
              <w:start w:w="120" w:type="dxa"/>
              <w:bottom w:w="80" w:type="dxa"/>
              <w:end w:w="120" w:type="dxa"/>
            </w:tcMar>
          </w:tcPr>
          <w:p>
            <w:pPr>
              <w:spacing w:after="0" w:line="252" w:lineRule="auto"/>
            </w:pPr>
            <w:r/>
            <w:r>
              <w:rPr>
                <w:rFonts w:ascii="Calibri" w:hAnsi="Calibri"/>
                <w:b w:val="0"/>
                <w:color w:val="17212B"/>
                <w:sz w:val="17"/>
              </w:rPr>
              <w:t>TBD</w:t>
            </w:r>
          </w:p>
        </w:tc>
      </w:tr>
      <w:tr>
        <w:trPr>
          <w:trHeight w:hRule="auto"/>
        </w:trPr>
        <w:tc>
          <w:tcPr>
            <w:tcW w:type="dxa" w:w="140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Security/privacy</w:t>
            </w:r>
          </w:p>
        </w:tc>
        <w:tc>
          <w:tcPr>
            <w:tcW w:type="dxa" w:w="130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TBD</w:t>
            </w:r>
          </w:p>
        </w:tc>
        <w:tc>
          <w:tcPr>
            <w:tcW w:type="dxa" w:w="485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Security, consent, data handling and retention approval</w:t>
            </w:r>
          </w:p>
        </w:tc>
        <w:tc>
          <w:tcPr>
            <w:tcW w:type="dxa" w:w="181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TBD</w:t>
            </w:r>
          </w:p>
        </w:tc>
      </w:tr>
      <w:tr>
        <w:trPr>
          <w:trHeight w:hRule="auto"/>
        </w:trPr>
        <w:tc>
          <w:tcPr>
            <w:tcW w:type="dxa" w:w="1400"/>
            <w:vAlign w:val="top"/>
            <w:tcMar>
              <w:top w:w="80" w:type="dxa"/>
              <w:start w:w="120" w:type="dxa"/>
              <w:bottom w:w="80" w:type="dxa"/>
              <w:end w:w="120" w:type="dxa"/>
            </w:tcMar>
          </w:tcPr>
          <w:p>
            <w:pPr>
              <w:spacing w:after="0" w:line="252" w:lineRule="auto"/>
            </w:pPr>
            <w:r/>
            <w:r>
              <w:rPr>
                <w:rFonts w:ascii="Calibri" w:hAnsi="Calibri"/>
                <w:b w:val="0"/>
                <w:color w:val="17212B"/>
                <w:sz w:val="17"/>
              </w:rPr>
              <w:t>Operations</w:t>
            </w:r>
          </w:p>
        </w:tc>
        <w:tc>
          <w:tcPr>
            <w:tcW w:type="dxa" w:w="1300"/>
            <w:vAlign w:val="top"/>
            <w:tcMar>
              <w:top w:w="80" w:type="dxa"/>
              <w:start w:w="120" w:type="dxa"/>
              <w:bottom w:w="80" w:type="dxa"/>
              <w:end w:w="120" w:type="dxa"/>
            </w:tcMar>
          </w:tcPr>
          <w:p>
            <w:pPr>
              <w:spacing w:after="0" w:line="252" w:lineRule="auto"/>
            </w:pPr>
            <w:r/>
            <w:r>
              <w:rPr>
                <w:rFonts w:ascii="Calibri" w:hAnsi="Calibri"/>
                <w:b w:val="0"/>
                <w:color w:val="17212B"/>
                <w:sz w:val="17"/>
              </w:rPr>
              <w:t>TBD</w:t>
            </w:r>
          </w:p>
        </w:tc>
        <w:tc>
          <w:tcPr>
            <w:tcW w:type="dxa" w:w="4850"/>
            <w:vAlign w:val="top"/>
            <w:tcMar>
              <w:top w:w="80" w:type="dxa"/>
              <w:start w:w="120" w:type="dxa"/>
              <w:bottom w:w="80" w:type="dxa"/>
              <w:end w:w="120" w:type="dxa"/>
            </w:tcMar>
          </w:tcPr>
          <w:p>
            <w:pPr>
              <w:spacing w:after="0" w:line="252" w:lineRule="auto"/>
            </w:pPr>
            <w:r/>
            <w:r>
              <w:rPr>
                <w:rFonts w:ascii="Calibri" w:hAnsi="Calibri"/>
                <w:b w:val="0"/>
                <w:color w:val="17212B"/>
                <w:sz w:val="17"/>
              </w:rPr>
              <w:t>Environment, monitoring, backup, rollback and production readiness</w:t>
            </w:r>
          </w:p>
        </w:tc>
        <w:tc>
          <w:tcPr>
            <w:tcW w:type="dxa" w:w="1810"/>
            <w:vAlign w:val="top"/>
            <w:tcMar>
              <w:top w:w="80" w:type="dxa"/>
              <w:start w:w="120" w:type="dxa"/>
              <w:bottom w:w="80" w:type="dxa"/>
              <w:end w:w="120" w:type="dxa"/>
            </w:tcMar>
          </w:tcPr>
          <w:p>
            <w:pPr>
              <w:spacing w:after="0" w:line="252" w:lineRule="auto"/>
            </w:pPr>
            <w:r/>
            <w:r>
              <w:rPr>
                <w:rFonts w:ascii="Calibri" w:hAnsi="Calibri"/>
                <w:b w:val="0"/>
                <w:color w:val="17212B"/>
                <w:sz w:val="17"/>
              </w:rPr>
              <w:t>TBD</w:t>
            </w:r>
          </w:p>
        </w:tc>
      </w:tr>
    </w:tbl>
    <w:p>
      <w:pPr>
        <w:spacing w:after="0"/>
      </w:pPr>
    </w:p>
    <w:p>
      <w:pPr>
        <w:pStyle w:val="Heading2"/>
      </w:pPr>
      <w:r>
        <w:t>Revision history</w:t>
      </w:r>
    </w:p>
    <w:tbl>
      <w:tblPr>
        <w:tblStyle w:val="TableGrid"/>
        <w:tblW w:type="dxa" w:w="9360"/>
        <w:tblLayout w:type="fixed"/>
        <w:tblLook w:firstColumn="1" w:firstRow="1" w:lastColumn="0" w:lastRow="0" w:noHBand="0" w:noVBand="1" w:val="04A0"/>
        <w:tblInd w:w="0" w:type="dxa"/>
      </w:tblPr>
      <w:tblGrid>
        <w:gridCol w:w="2340"/>
        <w:gridCol w:w="2340"/>
        <w:gridCol w:w="2340"/>
        <w:gridCol w:w="2340"/>
      </w:tblGrid>
      <w:tr>
        <w:trPr>
          <w:tblHeader w:val="true"/>
        </w:trPr>
        <w:tc>
          <w:tcPr>
            <w:tcW w:type="dxa" w:w="900"/>
            <w:shd w:fill="E8EEF5"/>
            <w:vAlign w:val="top"/>
            <w:tcMar>
              <w:top w:w="80" w:type="dxa"/>
              <w:start w:w="120" w:type="dxa"/>
              <w:bottom w:w="80" w:type="dxa"/>
              <w:end w:w="120" w:type="dxa"/>
            </w:tcMar>
          </w:tcPr>
          <w:p>
            <w:pPr>
              <w:spacing w:after="0" w:line="252" w:lineRule="auto"/>
            </w:pPr>
            <w:r/>
            <w:r>
              <w:rPr>
                <w:rFonts w:ascii="Calibri" w:hAnsi="Calibri"/>
                <w:b/>
                <w:color w:val="1F4D78"/>
                <w:sz w:val="17"/>
              </w:rPr>
              <w:t>Version</w:t>
            </w:r>
          </w:p>
        </w:tc>
        <w:tc>
          <w:tcPr>
            <w:tcW w:type="dxa" w:w="1400"/>
            <w:shd w:fill="E8EEF5"/>
            <w:vAlign w:val="top"/>
            <w:tcMar>
              <w:top w:w="80" w:type="dxa"/>
              <w:start w:w="120" w:type="dxa"/>
              <w:bottom w:w="80" w:type="dxa"/>
              <w:end w:w="120" w:type="dxa"/>
            </w:tcMar>
          </w:tcPr>
          <w:p>
            <w:pPr>
              <w:spacing w:after="0" w:line="252" w:lineRule="auto"/>
            </w:pPr>
            <w:r/>
            <w:r>
              <w:rPr>
                <w:rFonts w:ascii="Calibri" w:hAnsi="Calibri"/>
                <w:b/>
                <w:color w:val="1F4D78"/>
                <w:sz w:val="17"/>
              </w:rPr>
              <w:t>Date</w:t>
            </w:r>
          </w:p>
        </w:tc>
        <w:tc>
          <w:tcPr>
            <w:tcW w:type="dxa" w:w="1900"/>
            <w:shd w:fill="E8EEF5"/>
            <w:vAlign w:val="top"/>
            <w:tcMar>
              <w:top w:w="80" w:type="dxa"/>
              <w:start w:w="120" w:type="dxa"/>
              <w:bottom w:w="80" w:type="dxa"/>
              <w:end w:w="120" w:type="dxa"/>
            </w:tcMar>
          </w:tcPr>
          <w:p>
            <w:pPr>
              <w:spacing w:after="0" w:line="252" w:lineRule="auto"/>
            </w:pPr>
            <w:r/>
            <w:r>
              <w:rPr>
                <w:rFonts w:ascii="Calibri" w:hAnsi="Calibri"/>
                <w:b/>
                <w:color w:val="1F4D78"/>
                <w:sz w:val="17"/>
              </w:rPr>
              <w:t>Author</w:t>
            </w:r>
          </w:p>
        </w:tc>
        <w:tc>
          <w:tcPr>
            <w:tcW w:type="dxa" w:w="5160"/>
            <w:shd w:fill="E8EEF5"/>
            <w:vAlign w:val="top"/>
            <w:tcMar>
              <w:top w:w="80" w:type="dxa"/>
              <w:start w:w="120" w:type="dxa"/>
              <w:bottom w:w="80" w:type="dxa"/>
              <w:end w:w="120" w:type="dxa"/>
            </w:tcMar>
          </w:tcPr>
          <w:p>
            <w:pPr>
              <w:spacing w:after="0" w:line="252" w:lineRule="auto"/>
            </w:pPr>
            <w:r/>
            <w:r>
              <w:rPr>
                <w:rFonts w:ascii="Calibri" w:hAnsi="Calibri"/>
                <w:b/>
                <w:color w:val="1F4D78"/>
                <w:sz w:val="17"/>
              </w:rPr>
              <w:t>Change</w:t>
            </w:r>
          </w:p>
        </w:tc>
      </w:tr>
      <w:tr>
        <w:trPr>
          <w:trHeight w:hRule="auto"/>
        </w:trPr>
        <w:tc>
          <w:tcPr>
            <w:tcW w:type="dxa" w:w="900"/>
            <w:vAlign w:val="top"/>
            <w:tcMar>
              <w:top w:w="80" w:type="dxa"/>
              <w:start w:w="120" w:type="dxa"/>
              <w:bottom w:w="80" w:type="dxa"/>
              <w:end w:w="120" w:type="dxa"/>
            </w:tcMar>
          </w:tcPr>
          <w:p>
            <w:pPr>
              <w:spacing w:after="0" w:line="252" w:lineRule="auto"/>
            </w:pPr>
            <w:r/>
            <w:r>
              <w:rPr>
                <w:rFonts w:ascii="Calibri" w:hAnsi="Calibri"/>
                <w:b w:val="0"/>
                <w:color w:val="17212B"/>
                <w:sz w:val="17"/>
              </w:rPr>
              <w:t>1.0</w:t>
            </w:r>
          </w:p>
        </w:tc>
        <w:tc>
          <w:tcPr>
            <w:tcW w:type="dxa" w:w="1400"/>
            <w:vAlign w:val="top"/>
            <w:tcMar>
              <w:top w:w="80" w:type="dxa"/>
              <w:start w:w="120" w:type="dxa"/>
              <w:bottom w:w="80" w:type="dxa"/>
              <w:end w:w="120" w:type="dxa"/>
            </w:tcMar>
          </w:tcPr>
          <w:p>
            <w:pPr>
              <w:spacing w:after="0" w:line="252" w:lineRule="auto"/>
            </w:pPr>
            <w:r/>
            <w:r>
              <w:rPr>
                <w:rFonts w:ascii="Calibri" w:hAnsi="Calibri"/>
                <w:b w:val="0"/>
                <w:color w:val="17212B"/>
                <w:sz w:val="17"/>
              </w:rPr>
              <w:t>05 Aug 2026</w:t>
            </w:r>
          </w:p>
        </w:tc>
        <w:tc>
          <w:tcPr>
            <w:tcW w:type="dxa" w:w="1900"/>
            <w:vAlign w:val="top"/>
            <w:tcMar>
              <w:top w:w="80" w:type="dxa"/>
              <w:start w:w="120" w:type="dxa"/>
              <w:bottom w:w="80" w:type="dxa"/>
              <w:end w:w="120" w:type="dxa"/>
            </w:tcMar>
          </w:tcPr>
          <w:p>
            <w:pPr>
              <w:spacing w:after="0" w:line="252" w:lineRule="auto"/>
            </w:pPr>
            <w:r/>
            <w:r>
              <w:rPr>
                <w:rFonts w:ascii="Calibri" w:hAnsi="Calibri"/>
                <w:b w:val="0"/>
                <w:color w:val="17212B"/>
                <w:sz w:val="17"/>
              </w:rPr>
              <w:t>Codex / project team</w:t>
            </w:r>
          </w:p>
        </w:tc>
        <w:tc>
          <w:tcPr>
            <w:tcW w:type="dxa" w:w="5160"/>
            <w:vAlign w:val="top"/>
            <w:tcMar>
              <w:top w:w="80" w:type="dxa"/>
              <w:start w:w="120" w:type="dxa"/>
              <w:bottom w:w="80" w:type="dxa"/>
              <w:end w:w="120" w:type="dxa"/>
            </w:tcMar>
          </w:tcPr>
          <w:p>
            <w:pPr>
              <w:spacing w:after="0" w:line="252" w:lineRule="auto"/>
            </w:pPr>
            <w:r/>
            <w:r>
              <w:rPr>
                <w:rFonts w:ascii="Calibri" w:hAnsi="Calibri"/>
                <w:b w:val="0"/>
                <w:color w:val="17212B"/>
                <w:sz w:val="17"/>
              </w:rPr>
              <w:t>Initial full-project QA baseline derived from current routes, APIs, models, integrations and deployment configuration.</w:t>
            </w:r>
          </w:p>
        </w:tc>
      </w:tr>
    </w:tbl>
    <w:p>
      <w:pPr>
        <w:spacing w:after="0"/>
      </w:pPr>
    </w:p>
    <w:p>
      <w:pPr>
        <w:pStyle w:val="Heading2"/>
      </w:pPr>
      <w:r>
        <w:t>How to use this plan</w:t>
      </w:r>
    </w:p>
    <w:p>
      <w:pPr>
        <w:pStyle w:val="ListNumber"/>
      </w:pPr>
      <w:r>
        <w:t>Agree the assumptions, environments, supported platform matrix, retention policy, service-level targets, and acceptance thresholds before execution.</w:t>
      </w:r>
    </w:p>
    <w:p>
      <w:pPr>
        <w:pStyle w:val="ListNumber"/>
      </w:pPr>
      <w:r>
        <w:t>Import or mirror the test cases into the team's test-management system while preserving the case ID and requirement reference.</w:t>
      </w:r>
    </w:p>
    <w:p>
      <w:pPr>
        <w:pStyle w:val="ListNumber"/>
      </w:pPr>
      <w:r>
        <w:t>Execute the P0 smoke set on every deploy, affected P0/P1 regression on every change, and the full regression/security/accessibility packs before production release.</w:t>
      </w:r>
    </w:p>
    <w:p>
      <w:pPr>
        <w:pStyle w:val="ListNumber"/>
      </w:pPr>
      <w:r>
        <w:t>Attach evidence to every execution: build, environment, test-data IDs, request/correlation IDs, screenshots or recordings, logs, and provider test references—never raw secrets or unnecessary personal data.</w:t>
      </w:r>
    </w:p>
    <w:p>
      <w:pPr>
        <w:pStyle w:val="ListNumber"/>
      </w:pPr>
      <w:r>
        <w:t>Record deviations as defects or formally approved exceptions; update this master when routes, entitlements, providers, policy, or deployment topology change.</w:t>
      </w:r>
    </w:p>
    <w:p>
      <w:pPr>
        <w:pStyle w:val="Heading2"/>
      </w:pPr>
      <w:r>
        <w:t>Table of contents</w:t>
      </w:r>
    </w:p>
    <w:p>
      <w:pPr>
        <w:pStyle w:val="CaptionSmall"/>
      </w:pPr>
      <w:r>
        <w:t>Major sections are listed below. All numbered headings are also available through Word's Navigation Pane.</w:t>
      </w:r>
    </w:p>
    <w:tbl>
      <w:tblPr>
        <w:tblStyle w:val="TableGrid"/>
        <w:tblW w:type="dxa" w:w="9360"/>
        <w:tblLayout w:type="fixed"/>
        <w:tblLook w:firstColumn="1" w:firstRow="1" w:lastColumn="0" w:lastRow="0" w:noHBand="0" w:noVBand="1" w:val="04A0"/>
        <w:tblInd w:w="0" w:type="dxa"/>
      </w:tblPr>
      <w:tblGrid>
        <w:gridCol w:w="4680"/>
        <w:gridCol w:w="4680"/>
      </w:tblGrid>
      <w:tr>
        <w:trPr>
          <w:tblHeader w:val="true"/>
        </w:trPr>
        <w:tc>
          <w:tcPr>
            <w:tcW w:type="dxa" w:w="1500"/>
            <w:shd w:fill="E8EEF5"/>
            <w:vAlign w:val="top"/>
            <w:tcMar>
              <w:top w:w="80" w:type="dxa"/>
              <w:start w:w="120" w:type="dxa"/>
              <w:bottom w:w="80" w:type="dxa"/>
              <w:end w:w="120" w:type="dxa"/>
            </w:tcMar>
          </w:tcPr>
          <w:p>
            <w:pPr>
              <w:spacing w:after="0" w:line="252" w:lineRule="auto"/>
            </w:pPr>
            <w:r/>
            <w:r>
              <w:rPr>
                <w:rFonts w:ascii="Calibri" w:hAnsi="Calibri"/>
                <w:b/>
                <w:color w:val="1F4D78"/>
                <w:sz w:val="17"/>
              </w:rPr>
              <w:t>Sections</w:t>
            </w:r>
          </w:p>
        </w:tc>
        <w:tc>
          <w:tcPr>
            <w:tcW w:type="dxa" w:w="7860"/>
            <w:shd w:fill="E8EEF5"/>
            <w:vAlign w:val="top"/>
            <w:tcMar>
              <w:top w:w="80" w:type="dxa"/>
              <w:start w:w="120" w:type="dxa"/>
              <w:bottom w:w="80" w:type="dxa"/>
              <w:end w:w="120" w:type="dxa"/>
            </w:tcMar>
          </w:tcPr>
          <w:p>
            <w:pPr>
              <w:spacing w:after="0" w:line="252" w:lineRule="auto"/>
            </w:pPr>
            <w:r/>
            <w:r>
              <w:rPr>
                <w:rFonts w:ascii="Calibri" w:hAnsi="Calibri"/>
                <w:b/>
                <w:color w:val="1F4D78"/>
                <w:sz w:val="17"/>
              </w:rPr>
              <w:t>Contents</w:t>
            </w:r>
          </w:p>
        </w:tc>
      </w:tr>
      <w:tr>
        <w:trPr>
          <w:trHeight w:hRule="auto"/>
        </w:trPr>
        <w:tc>
          <w:tcPr>
            <w:tcW w:type="dxa" w:w="1500"/>
            <w:vAlign w:val="top"/>
            <w:tcMar>
              <w:top w:w="80" w:type="dxa"/>
              <w:start w:w="120" w:type="dxa"/>
              <w:bottom w:w="80" w:type="dxa"/>
              <w:end w:w="120" w:type="dxa"/>
            </w:tcMar>
          </w:tcPr>
          <w:p>
            <w:pPr>
              <w:spacing w:after="0" w:line="252" w:lineRule="auto"/>
            </w:pPr>
            <w:r/>
            <w:r>
              <w:rPr>
                <w:rFonts w:ascii="Calibri" w:hAnsi="Calibri"/>
                <w:b w:val="0"/>
                <w:color w:val="17212B"/>
                <w:sz w:val="17"/>
              </w:rPr>
              <w:t>1–5</w:t>
            </w:r>
          </w:p>
        </w:tc>
        <w:tc>
          <w:tcPr>
            <w:tcW w:type="dxa" w:w="7860"/>
            <w:vAlign w:val="top"/>
            <w:tcMar>
              <w:top w:w="80" w:type="dxa"/>
              <w:start w:w="120" w:type="dxa"/>
              <w:bottom w:w="80" w:type="dxa"/>
              <w:end w:w="120" w:type="dxa"/>
            </w:tcMar>
          </w:tcPr>
          <w:p>
            <w:pPr>
              <w:spacing w:after="0" w:line="252" w:lineRule="auto"/>
            </w:pPr>
            <w:r/>
            <w:r>
              <w:rPr>
                <w:rFonts w:ascii="Calibri" w:hAnsi="Calibri"/>
                <w:b w:val="0"/>
                <w:color w:val="17212B"/>
                <w:sz w:val="17"/>
              </w:rPr>
              <w:t>Executive summary; system under test; objectives; scope; assumptions and open decisions</w:t>
            </w:r>
          </w:p>
        </w:tc>
      </w:tr>
      <w:tr>
        <w:trPr>
          <w:trHeight w:hRule="auto"/>
        </w:trPr>
        <w:tc>
          <w:tcPr>
            <w:tcW w:type="dxa" w:w="150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6–11</w:t>
            </w:r>
          </w:p>
        </w:tc>
        <w:tc>
          <w:tcPr>
            <w:tcW w:type="dxa" w:w="786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Risks; test levels; environments; test data; entry/exit criteria; severity and defect workflow</w:t>
            </w:r>
          </w:p>
        </w:tc>
      </w:tr>
      <w:tr>
        <w:trPr>
          <w:trHeight w:hRule="auto"/>
        </w:trPr>
        <w:tc>
          <w:tcPr>
            <w:tcW w:type="dxa" w:w="1500"/>
            <w:vAlign w:val="top"/>
            <w:tcMar>
              <w:top w:w="80" w:type="dxa"/>
              <w:start w:w="120" w:type="dxa"/>
              <w:bottom w:w="80" w:type="dxa"/>
              <w:end w:w="120" w:type="dxa"/>
            </w:tcMar>
          </w:tcPr>
          <w:p>
            <w:pPr>
              <w:spacing w:after="0" w:line="252" w:lineRule="auto"/>
            </w:pPr>
            <w:r/>
            <w:r>
              <w:rPr>
                <w:rFonts w:ascii="Calibri" w:hAnsi="Calibri"/>
                <w:b w:val="0"/>
                <w:color w:val="17212B"/>
                <w:sz w:val="17"/>
              </w:rPr>
              <w:t>12.1–12.14</w:t>
            </w:r>
          </w:p>
        </w:tc>
        <w:tc>
          <w:tcPr>
            <w:tcW w:type="dxa" w:w="7860"/>
            <w:vAlign w:val="top"/>
            <w:tcMar>
              <w:top w:w="80" w:type="dxa"/>
              <w:start w:w="120" w:type="dxa"/>
              <w:bottom w:w="80" w:type="dxa"/>
              <w:end w:w="120" w:type="dxa"/>
            </w:tcMar>
          </w:tcPr>
          <w:p>
            <w:pPr>
              <w:spacing w:after="0" w:line="252" w:lineRule="auto"/>
            </w:pPr>
            <w:r/>
            <w:r>
              <w:rPr>
                <w:rFonts w:ascii="Calibri" w:hAnsi="Calibri"/>
                <w:b w:val="0"/>
                <w:color w:val="17212B"/>
                <w:sz w:val="17"/>
              </w:rPr>
              <w:t>Public/navigation/authentication; consent/profile/quotas/payments; dashboard; recording; AI processing; chat; family; settings</w:t>
            </w:r>
          </w:p>
        </w:tc>
      </w:tr>
      <w:tr>
        <w:trPr>
          <w:trHeight w:hRule="auto"/>
        </w:trPr>
        <w:tc>
          <w:tcPr>
            <w:tcW w:type="dxa" w:w="150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12.15–12.20</w:t>
            </w:r>
          </w:p>
        </w:tc>
        <w:tc>
          <w:tcPr>
            <w:tcW w:type="dxa" w:w="786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Administrator dashboard, users, questions, processing, payments, logs and audit</w:t>
            </w:r>
          </w:p>
        </w:tc>
      </w:tr>
      <w:tr>
        <w:trPr>
          <w:trHeight w:hRule="auto"/>
        </w:trPr>
        <w:tc>
          <w:tcPr>
            <w:tcW w:type="dxa" w:w="1500"/>
            <w:vAlign w:val="top"/>
            <w:tcMar>
              <w:top w:w="80" w:type="dxa"/>
              <w:start w:w="120" w:type="dxa"/>
              <w:bottom w:w="80" w:type="dxa"/>
              <w:end w:w="120" w:type="dxa"/>
            </w:tcMar>
          </w:tcPr>
          <w:p>
            <w:pPr>
              <w:spacing w:after="0" w:line="252" w:lineRule="auto"/>
            </w:pPr>
            <w:r/>
            <w:r>
              <w:rPr>
                <w:rFonts w:ascii="Calibri" w:hAnsi="Calibri"/>
                <w:b w:val="0"/>
                <w:color w:val="17212B"/>
                <w:sz w:val="17"/>
              </w:rPr>
              <w:t>12.21–12.31</w:t>
            </w:r>
          </w:p>
        </w:tc>
        <w:tc>
          <w:tcPr>
            <w:tcW w:type="dxa" w:w="7860"/>
            <w:vAlign w:val="top"/>
            <w:tcMar>
              <w:top w:w="80" w:type="dxa"/>
              <w:start w:w="120" w:type="dxa"/>
              <w:bottom w:w="80" w:type="dxa"/>
              <w:end w:w="120" w:type="dxa"/>
            </w:tcMar>
          </w:tcPr>
          <w:p>
            <w:pPr>
              <w:spacing w:after="0" w:line="252" w:lineRule="auto"/>
            </w:pPr>
            <w:r/>
            <w:r>
              <w:rPr>
                <w:rFonts w:ascii="Calibri" w:hAnsi="Calibri"/>
                <w:b w:val="0"/>
                <w:color w:val="17212B"/>
                <w:sz w:val="17"/>
              </w:rPr>
              <w:t>API and integrations; security/privacy; accessibility/responsive/browser; performance/recovery; deployment/monitoring</w:t>
            </w:r>
          </w:p>
        </w:tc>
      </w:tr>
      <w:tr>
        <w:trPr>
          <w:trHeight w:hRule="auto"/>
        </w:trPr>
        <w:tc>
          <w:tcPr>
            <w:tcW w:type="dxa" w:w="150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13–19</w:t>
            </w:r>
          </w:p>
        </w:tc>
        <w:tc>
          <w:tcPr>
            <w:tcW w:type="dxa" w:w="786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Execution packs; traceability; reporting; automation roadmap; readiness/evidence; final quality decision</w:t>
            </w:r>
          </w:p>
        </w:tc>
      </w:tr>
    </w:tbl>
    <w:p>
      <w:pPr>
        <w:spacing w:after="0"/>
      </w:pPr>
    </w:p>
    <w:p>
      <w:pPr>
        <w:pStyle w:val="Heading1"/>
      </w:pPr>
      <w:r>
        <w:t>1. Executive summary</w:t>
      </w:r>
    </w:p>
    <w:p>
      <w:r>
        <w:t>This plan defines 538 detailed, uniquely identified tests for VoiceVault. It validates the complete customer and administrator experience, the Django REST contracts, AI/audio processing, plan enforcement, payments, email and invitations, security/privacy, accessibility, performance, resilience, and Hostinger/Docker/Traefik operations. The emphasis is on release-blocking risks: protecting voice and transcript data, preventing unauthorized family/admin access, avoiding false AI/payment success, enforcing consent and quotas, and recovering safely from asynchronous/provider failures.</w:t>
      </w:r>
    </w:p>
    <w:p>
      <w:pPr>
        <w:pStyle w:val="Heading1"/>
      </w:pPr>
      <w:r>
        <w:t>2. Product and system under test</w:t>
      </w:r>
    </w:p>
    <w:p>
      <w:r>
        <w:t>VoiceVault is a web platform in which customers register, purchase or use a plan, answer guided questions by recording audio, upload recordings, and run an asynchronous AI pipeline that transcribes speech, analyzes personality, clones a consented voice, and finalizes an AI identity. Owners and accepted family members can then chat with authorized AIs and, where entitled, hear synthesized responses. Administrators monitor users, questions, processing, payments and logs, and can initiate controlled processing operations.</w:t>
      </w:r>
    </w:p>
    <w:tbl>
      <w:tblPr>
        <w:tblStyle w:val="TableGrid"/>
        <w:tblW w:type="dxa" w:w="9360"/>
        <w:tblLayout w:type="fixed"/>
        <w:tblLook w:firstColumn="1" w:firstRow="1" w:lastColumn="0" w:lastRow="0" w:noHBand="0" w:noVBand="1" w:val="04A0"/>
        <w:tblInd w:w="0" w:type="dxa"/>
      </w:tblPr>
      <w:tblGrid>
        <w:gridCol w:w="4680"/>
        <w:gridCol w:w="4680"/>
      </w:tblGrid>
      <w:tr>
        <w:trPr>
          <w:tblHeader w:val="true"/>
        </w:trPr>
        <w:tc>
          <w:tcPr>
            <w:tcW w:type="dxa" w:w="1700"/>
            <w:shd w:fill="E8EEF5"/>
            <w:vAlign w:val="top"/>
            <w:tcMar>
              <w:top w:w="80" w:type="dxa"/>
              <w:start w:w="120" w:type="dxa"/>
              <w:bottom w:w="80" w:type="dxa"/>
              <w:end w:w="120" w:type="dxa"/>
            </w:tcMar>
          </w:tcPr>
          <w:p>
            <w:pPr>
              <w:spacing w:after="0" w:line="252" w:lineRule="auto"/>
            </w:pPr>
            <w:r/>
            <w:r>
              <w:rPr>
                <w:rFonts w:ascii="Calibri" w:hAnsi="Calibri"/>
                <w:b/>
                <w:color w:val="1F4D78"/>
                <w:sz w:val="17"/>
              </w:rPr>
              <w:t>Layer</w:t>
            </w:r>
          </w:p>
        </w:tc>
        <w:tc>
          <w:tcPr>
            <w:tcW w:type="dxa" w:w="7660"/>
            <w:shd w:fill="E8EEF5"/>
            <w:vAlign w:val="top"/>
            <w:tcMar>
              <w:top w:w="80" w:type="dxa"/>
              <w:start w:w="120" w:type="dxa"/>
              <w:bottom w:w="80" w:type="dxa"/>
              <w:end w:w="120" w:type="dxa"/>
            </w:tcMar>
          </w:tcPr>
          <w:p>
            <w:pPr>
              <w:spacing w:after="0" w:line="252" w:lineRule="auto"/>
            </w:pPr>
            <w:r/>
            <w:r>
              <w:rPr>
                <w:rFonts w:ascii="Calibri" w:hAnsi="Calibri"/>
                <w:b/>
                <w:color w:val="1F4D78"/>
                <w:sz w:val="17"/>
              </w:rPr>
              <w:t>In-scope implementation</w:t>
            </w:r>
          </w:p>
        </w:tc>
      </w:tr>
      <w:tr>
        <w:trPr>
          <w:trHeight w:hRule="auto"/>
        </w:trPr>
        <w:tc>
          <w:tcPr>
            <w:tcW w:type="dxa" w:w="1700"/>
            <w:vAlign w:val="top"/>
            <w:tcMar>
              <w:top w:w="80" w:type="dxa"/>
              <w:start w:w="120" w:type="dxa"/>
              <w:bottom w:w="80" w:type="dxa"/>
              <w:end w:w="120" w:type="dxa"/>
            </w:tcMar>
          </w:tcPr>
          <w:p>
            <w:pPr>
              <w:spacing w:after="0" w:line="252" w:lineRule="auto"/>
            </w:pPr>
            <w:r/>
            <w:r>
              <w:rPr>
                <w:rFonts w:ascii="Calibri" w:hAnsi="Calibri"/>
                <w:b w:val="0"/>
                <w:color w:val="17212B"/>
                <w:sz w:val="18"/>
              </w:rPr>
              <w:t>Frontend</w:t>
            </w:r>
          </w:p>
        </w:tc>
        <w:tc>
          <w:tcPr>
            <w:tcW w:type="dxa" w:w="7660"/>
            <w:vAlign w:val="top"/>
            <w:tcMar>
              <w:top w:w="80" w:type="dxa"/>
              <w:start w:w="120" w:type="dxa"/>
              <w:bottom w:w="80" w:type="dxa"/>
              <w:end w:w="120" w:type="dxa"/>
            </w:tcMar>
          </w:tcPr>
          <w:p>
            <w:pPr>
              <w:spacing w:after="0" w:line="252" w:lineRule="auto"/>
            </w:pPr>
            <w:r/>
            <w:r>
              <w:rPr>
                <w:rFonts w:ascii="Calibri" w:hAnsi="Calibri"/>
                <w:b w:val="0"/>
                <w:color w:val="17212B"/>
                <w:sz w:val="18"/>
              </w:rPr>
              <w:t>Next.js/React routes for public, authentication, customer, recording, processing, chat, family, settings and admin experiences; client stores and API modules.</w:t>
            </w:r>
          </w:p>
        </w:tc>
      </w:tr>
      <w:tr>
        <w:trPr>
          <w:trHeight w:hRule="auto"/>
        </w:trPr>
        <w:tc>
          <w:tcPr>
            <w:tcW w:type="dxa" w:w="1700"/>
            <w:vAlign w:val="top"/>
            <w:tcMar>
              <w:top w:w="80" w:type="dxa"/>
              <w:start w:w="120" w:type="dxa"/>
              <w:bottom w:w="80" w:type="dxa"/>
              <w:end w:w="120" w:type="dxa"/>
            </w:tcMar>
            <w:shd w:fill="F7F9FB"/>
          </w:tcPr>
          <w:p>
            <w:pPr>
              <w:spacing w:after="0" w:line="252" w:lineRule="auto"/>
            </w:pPr>
            <w:r/>
            <w:r>
              <w:rPr>
                <w:rFonts w:ascii="Calibri" w:hAnsi="Calibri"/>
                <w:b w:val="0"/>
                <w:color w:val="17212B"/>
                <w:sz w:val="18"/>
              </w:rPr>
              <w:t>Backend</w:t>
            </w:r>
          </w:p>
        </w:tc>
        <w:tc>
          <w:tcPr>
            <w:tcW w:type="dxa" w:w="7660"/>
            <w:vAlign w:val="top"/>
            <w:tcMar>
              <w:top w:w="80" w:type="dxa"/>
              <w:start w:w="120" w:type="dxa"/>
              <w:bottom w:w="80" w:type="dxa"/>
              <w:end w:w="120" w:type="dxa"/>
            </w:tcMar>
            <w:shd w:fill="F7F9FB"/>
          </w:tcPr>
          <w:p>
            <w:pPr>
              <w:spacing w:after="0" w:line="252" w:lineRule="auto"/>
            </w:pPr>
            <w:r/>
            <w:r>
              <w:rPr>
                <w:rFonts w:ascii="Calibri" w:hAnsi="Calibri"/>
                <w:b w:val="0"/>
                <w:color w:val="17212B"/>
                <w:sz w:val="18"/>
              </w:rPr>
              <w:t>Django REST endpoints for users, recordings/questions, AI processing, chat/voice, family invitations/access, payments and admin dashboard.</w:t>
            </w:r>
          </w:p>
        </w:tc>
      </w:tr>
      <w:tr>
        <w:trPr>
          <w:trHeight w:hRule="auto"/>
        </w:trPr>
        <w:tc>
          <w:tcPr>
            <w:tcW w:type="dxa" w:w="1700"/>
            <w:vAlign w:val="top"/>
            <w:tcMar>
              <w:top w:w="80" w:type="dxa"/>
              <w:start w:w="120" w:type="dxa"/>
              <w:bottom w:w="80" w:type="dxa"/>
              <w:end w:w="120" w:type="dxa"/>
            </w:tcMar>
          </w:tcPr>
          <w:p>
            <w:pPr>
              <w:spacing w:after="0" w:line="252" w:lineRule="auto"/>
            </w:pPr>
            <w:r/>
            <w:r>
              <w:rPr>
                <w:rFonts w:ascii="Calibri" w:hAnsi="Calibri"/>
                <w:b w:val="0"/>
                <w:color w:val="17212B"/>
                <w:sz w:val="18"/>
              </w:rPr>
              <w:t>Async/data</w:t>
            </w:r>
          </w:p>
        </w:tc>
        <w:tc>
          <w:tcPr>
            <w:tcW w:type="dxa" w:w="7660"/>
            <w:vAlign w:val="top"/>
            <w:tcMar>
              <w:top w:w="80" w:type="dxa"/>
              <w:start w:w="120" w:type="dxa"/>
              <w:bottom w:w="80" w:type="dxa"/>
              <w:end w:w="120" w:type="dxa"/>
            </w:tcMar>
          </w:tcPr>
          <w:p>
            <w:pPr>
              <w:spacing w:after="0" w:line="252" w:lineRule="auto"/>
            </w:pPr>
            <w:r/>
            <w:r>
              <w:rPr>
                <w:rFonts w:ascii="Calibri" w:hAnsi="Calibri"/>
                <w:b w:val="0"/>
                <w:color w:val="17212B"/>
                <w:sz w:val="18"/>
              </w:rPr>
              <w:t>Celery worker/beat; Redis broker/cache; PostgreSQL/Supabase database; local or Supabase audio storage.</w:t>
            </w:r>
          </w:p>
        </w:tc>
      </w:tr>
      <w:tr>
        <w:trPr>
          <w:trHeight w:hRule="auto"/>
        </w:trPr>
        <w:tc>
          <w:tcPr>
            <w:tcW w:type="dxa" w:w="1700"/>
            <w:vAlign w:val="top"/>
            <w:tcMar>
              <w:top w:w="80" w:type="dxa"/>
              <w:start w:w="120" w:type="dxa"/>
              <w:bottom w:w="80" w:type="dxa"/>
              <w:end w:w="120" w:type="dxa"/>
            </w:tcMar>
            <w:shd w:fill="F7F9FB"/>
          </w:tcPr>
          <w:p>
            <w:pPr>
              <w:spacing w:after="0" w:line="252" w:lineRule="auto"/>
            </w:pPr>
            <w:r/>
            <w:r>
              <w:rPr>
                <w:rFonts w:ascii="Calibri" w:hAnsi="Calibri"/>
                <w:b w:val="0"/>
                <w:color w:val="17212B"/>
                <w:sz w:val="18"/>
              </w:rPr>
              <w:t>External</w:t>
            </w:r>
          </w:p>
        </w:tc>
        <w:tc>
          <w:tcPr>
            <w:tcW w:type="dxa" w:w="7660"/>
            <w:vAlign w:val="top"/>
            <w:tcMar>
              <w:top w:w="80" w:type="dxa"/>
              <w:start w:w="120" w:type="dxa"/>
              <w:bottom w:w="80" w:type="dxa"/>
              <w:end w:w="120" w:type="dxa"/>
            </w:tcMar>
            <w:shd w:fill="F7F9FB"/>
          </w:tcPr>
          <w:p>
            <w:pPr>
              <w:spacing w:after="0" w:line="252" w:lineRule="auto"/>
            </w:pPr>
            <w:r/>
            <w:r>
              <w:rPr>
                <w:rFonts w:ascii="Calibri" w:hAnsi="Calibri"/>
                <w:b w:val="0"/>
                <w:color w:val="17212B"/>
                <w:sz w:val="18"/>
              </w:rPr>
              <w:t>OpenAI transcription/personality/chat; ElevenLabs cloning/TTS; Stripe Checkout/webhooks; Brevo SMTP; Traefik and Let's Encrypt.</w:t>
            </w:r>
          </w:p>
        </w:tc>
      </w:tr>
      <w:tr>
        <w:trPr>
          <w:trHeight w:hRule="auto"/>
        </w:trPr>
        <w:tc>
          <w:tcPr>
            <w:tcW w:type="dxa" w:w="1700"/>
            <w:vAlign w:val="top"/>
            <w:tcMar>
              <w:top w:w="80" w:type="dxa"/>
              <w:start w:w="120" w:type="dxa"/>
              <w:bottom w:w="80" w:type="dxa"/>
              <w:end w:w="120" w:type="dxa"/>
            </w:tcMar>
          </w:tcPr>
          <w:p>
            <w:pPr>
              <w:spacing w:after="0" w:line="252" w:lineRule="auto"/>
            </w:pPr>
            <w:r/>
            <w:r>
              <w:rPr>
                <w:rFonts w:ascii="Calibri" w:hAnsi="Calibri"/>
                <w:b w:val="0"/>
                <w:color w:val="17212B"/>
                <w:sz w:val="18"/>
              </w:rPr>
              <w:t>Deployment</w:t>
            </w:r>
          </w:p>
        </w:tc>
        <w:tc>
          <w:tcPr>
            <w:tcW w:type="dxa" w:w="7660"/>
            <w:vAlign w:val="top"/>
            <w:tcMar>
              <w:top w:w="80" w:type="dxa"/>
              <w:start w:w="120" w:type="dxa"/>
              <w:bottom w:w="80" w:type="dxa"/>
              <w:end w:w="120" w:type="dxa"/>
            </w:tcMar>
          </w:tcPr>
          <w:p>
            <w:pPr>
              <w:spacing w:after="0" w:line="252" w:lineRule="auto"/>
            </w:pPr>
            <w:r/>
            <w:r>
              <w:rPr>
                <w:rFonts w:ascii="Calibri" w:hAnsi="Calibri"/>
                <w:b w:val="0"/>
                <w:color w:val="17212B"/>
                <w:sz w:val="18"/>
              </w:rPr>
              <w:t>Docker Compose services, Gunicorn/Next through supervisor, Traefik host routing/HTTPS, environment-based configuration and health behavior.</w:t>
            </w:r>
          </w:p>
        </w:tc>
      </w:tr>
    </w:tbl>
    <w:p>
      <w:pPr>
        <w:spacing w:after="0"/>
      </w:pPr>
    </w:p>
    <w:p>
      <w:pPr>
        <w:pStyle w:val="Heading1"/>
      </w:pPr>
      <w:r>
        <w:t>3. Objectives</w:t>
      </w:r>
    </w:p>
    <w:p>
      <w:pPr>
        <w:pStyle w:val="ListBullet"/>
      </w:pPr>
      <w:r>
        <w:t>Prove that every supported customer and administrator workflow produces the correct visible and persisted outcome.</w:t>
      </w:r>
    </w:p>
    <w:p>
      <w:pPr>
        <w:pStyle w:val="ListBullet"/>
      </w:pPr>
      <w:r>
        <w:t>Prove authentication, role checks, ownership, family grants, consent, quota and plan rules at both UI and API boundaries.</w:t>
      </w:r>
    </w:p>
    <w:p>
      <w:pPr>
        <w:pStyle w:val="ListBullet"/>
      </w:pPr>
      <w:r>
        <w:t>Prove asynchronous processing is ordered, observable, idempotent and recoverable, including the reported personality-analysis failure path.</w:t>
      </w:r>
    </w:p>
    <w:p>
      <w:pPr>
        <w:pStyle w:val="ListBullet"/>
      </w:pPr>
      <w:r>
        <w:t>Prove payment and invitation/email outcomes are verified rather than inferred and remain consistent during retries, replays and provider outages.</w:t>
      </w:r>
    </w:p>
    <w:p>
      <w:pPr>
        <w:pStyle w:val="ListBullet"/>
      </w:pPr>
      <w:r>
        <w:t>Prove voice, transcript, conversation, payment and identity data remain confidential and are handled according to explicit retention/consent rules.</w:t>
      </w:r>
    </w:p>
    <w:p>
      <w:pPr>
        <w:pStyle w:val="ListBullet"/>
      </w:pPr>
      <w:r>
        <w:t>Establish repeatable smoke, regression, UAT and production-readiness gates with evidence and ownership.</w:t>
      </w:r>
    </w:p>
    <w:p>
      <w:pPr>
        <w:pStyle w:val="Heading1"/>
      </w:pPr>
      <w:r>
        <w:t>4. Scope</w:t>
      </w:r>
    </w:p>
    <w:p>
      <w:pPr>
        <w:pStyle w:val="Heading2"/>
      </w:pPr>
      <w:r>
        <w:t>4.1 Included</w:t>
      </w:r>
    </w:p>
    <w:p>
      <w:pPr>
        <w:pStyle w:val="ListBullet"/>
      </w:pPr>
      <w:r>
        <w:t>All discovered public, authentication, customer and administrator routes and their loading, empty, success, error and unauthorized states.</w:t>
      </w:r>
    </w:p>
    <w:p>
      <w:pPr>
        <w:pStyle w:val="ListBullet"/>
      </w:pPr>
      <w:r>
        <w:t>All discovered frontend API clients and backend URL contracts, including object-level authorization and malformed-request behavior.</w:t>
      </w:r>
    </w:p>
    <w:p>
      <w:pPr>
        <w:pStyle w:val="ListBullet"/>
      </w:pPr>
      <w:r>
        <w:t>Free and Premium entitlements: questions 5/30; minutes 15/300; monthly text 5/1000; voice 0/200; family 1/10; storage 500/5000 MB; AI generations 1/3.</w:t>
      </w:r>
    </w:p>
    <w:p>
      <w:pPr>
        <w:pStyle w:val="ListBullet"/>
      </w:pPr>
      <w:r>
        <w:t>Audio recording, local draft, review, validation, multipart upload, storage, transcript/personality/voice/finalization, chat and media playback.</w:t>
      </w:r>
    </w:p>
    <w:p>
      <w:pPr>
        <w:pStyle w:val="ListBullet"/>
      </w:pPr>
      <w:r>
        <w:t>Family invitation creation, Brevo delivery, seven-day single-use token, acceptance, resend, removal, access listing and revocation.</w:t>
      </w:r>
    </w:p>
    <w:p>
      <w:pPr>
        <w:pStyle w:val="ListBullet"/>
      </w:pPr>
      <w:r>
        <w:t>Stripe test-mode checkout, confirmation, webhook verification/idempotency, billing state and administrator reconciliation.</w:t>
      </w:r>
    </w:p>
    <w:p>
      <w:pPr>
        <w:pStyle w:val="ListBullet"/>
      </w:pPr>
      <w:r>
        <w:t>OWASP-oriented security, privacy/consent, WCAG 2.2 AA, responsive/cross-browser, performance, recovery, Docker/Traefik/TLS, monitoring and release controls.</w:t>
      </w:r>
    </w:p>
    <w:p>
      <w:pPr>
        <w:pStyle w:val="Heading2"/>
      </w:pPr>
      <w:r>
        <w:t>4.2 Conditional/out of scope until policy is supplied</w:t>
      </w:r>
    </w:p>
    <w:p>
      <w:pPr>
        <w:pStyle w:val="ListBullet"/>
      </w:pPr>
      <w:r>
        <w:t>Real production charges, real consumer biometric/voice samples, destructive testing against production, and provider load beyond contracted sandbox limits.</w:t>
      </w:r>
    </w:p>
    <w:p>
      <w:pPr>
        <w:pStyle w:val="ListBullet"/>
      </w:pPr>
      <w:r>
        <w:t>Native mobile applications (none were found); mobile web is in scope.</w:t>
      </w:r>
    </w:p>
    <w:p>
      <w:pPr>
        <w:pStyle w:val="ListBullet"/>
      </w:pPr>
      <w:r>
        <w:t>Legal approval of terms/privacy language and jurisdiction-specific compliance. QA verifies implemented behavior against the approved policy once supplied.</w:t>
      </w:r>
    </w:p>
    <w:p>
      <w:pPr>
        <w:pStyle w:val="ListBullet"/>
      </w:pPr>
      <w:r>
        <w:t>Exact account-deletion, transcript/audio retention, refund, password-reset and support/escalation policies where the implementation or requirement is incomplete; these are tracked as release decisions, not silently assumed.</w:t>
      </w:r>
    </w:p>
    <w:p>
      <w:pPr>
        <w:pStyle w:val="ListBullet"/>
      </w:pPr>
      <w:r>
        <w:t>Penetration testing by an independent specialist. This plan includes security functional tests but does not replace an authorized penetration assessment.</w:t>
      </w:r>
    </w:p>
    <w:p>
      <w:pPr>
        <w:pStyle w:val="Heading1"/>
      </w:pPr>
      <w:r>
        <w:t>5. Assumptions and open requirement decisions</w:t>
      </w:r>
    </w:p>
    <w:tbl>
      <w:tblPr>
        <w:tblStyle w:val="TableGrid"/>
        <w:tblW w:type="dxa" w:w="9360"/>
        <w:tblLayout w:type="fixed"/>
        <w:tblLook w:firstColumn="1" w:firstRow="1" w:lastColumn="0" w:lastRow="0" w:noHBand="0" w:noVBand="1" w:val="04A0"/>
        <w:tblInd w:w="0" w:type="dxa"/>
      </w:tblPr>
      <w:tblGrid>
        <w:gridCol w:w="2340"/>
        <w:gridCol w:w="2340"/>
        <w:gridCol w:w="2340"/>
        <w:gridCol w:w="2340"/>
      </w:tblGrid>
      <w:tr>
        <w:trPr>
          <w:tblHeader w:val="true"/>
        </w:trPr>
        <w:tc>
          <w:tcPr>
            <w:tcW w:type="dxa" w:w="700"/>
            <w:shd w:fill="E8EEF5"/>
            <w:vAlign w:val="top"/>
            <w:tcMar>
              <w:top w:w="80" w:type="dxa"/>
              <w:start w:w="120" w:type="dxa"/>
              <w:bottom w:w="80" w:type="dxa"/>
              <w:end w:w="120" w:type="dxa"/>
            </w:tcMar>
          </w:tcPr>
          <w:p>
            <w:pPr>
              <w:spacing w:after="0" w:line="252" w:lineRule="auto"/>
            </w:pPr>
            <w:r/>
            <w:r>
              <w:rPr>
                <w:rFonts w:ascii="Calibri" w:hAnsi="Calibri"/>
                <w:b/>
                <w:color w:val="1F4D78"/>
                <w:sz w:val="17"/>
              </w:rPr>
              <w:t>ID</w:t>
            </w:r>
          </w:p>
        </w:tc>
        <w:tc>
          <w:tcPr>
            <w:tcW w:type="dxa" w:w="2800"/>
            <w:shd w:fill="E8EEF5"/>
            <w:vAlign w:val="top"/>
            <w:tcMar>
              <w:top w:w="80" w:type="dxa"/>
              <w:start w:w="120" w:type="dxa"/>
              <w:bottom w:w="80" w:type="dxa"/>
              <w:end w:w="120" w:type="dxa"/>
            </w:tcMar>
          </w:tcPr>
          <w:p>
            <w:pPr>
              <w:spacing w:after="0" w:line="252" w:lineRule="auto"/>
            </w:pPr>
            <w:r/>
            <w:r>
              <w:rPr>
                <w:rFonts w:ascii="Calibri" w:hAnsi="Calibri"/>
                <w:b/>
                <w:color w:val="1F4D78"/>
                <w:sz w:val="17"/>
              </w:rPr>
              <w:t>Decision required</w:t>
            </w:r>
          </w:p>
        </w:tc>
        <w:tc>
          <w:tcPr>
            <w:tcW w:type="dxa" w:w="3950"/>
            <w:shd w:fill="E8EEF5"/>
            <w:vAlign w:val="top"/>
            <w:tcMar>
              <w:top w:w="80" w:type="dxa"/>
              <w:start w:w="120" w:type="dxa"/>
              <w:bottom w:w="80" w:type="dxa"/>
              <w:end w:w="120" w:type="dxa"/>
            </w:tcMar>
          </w:tcPr>
          <w:p>
            <w:pPr>
              <w:spacing w:after="0" w:line="252" w:lineRule="auto"/>
            </w:pPr>
            <w:r/>
            <w:r>
              <w:rPr>
                <w:rFonts w:ascii="Calibri" w:hAnsi="Calibri"/>
                <w:b/>
                <w:color w:val="1F4D78"/>
                <w:sz w:val="17"/>
              </w:rPr>
              <w:t>QA handling until resolved</w:t>
            </w:r>
          </w:p>
        </w:tc>
        <w:tc>
          <w:tcPr>
            <w:tcW w:type="dxa" w:w="1910"/>
            <w:shd w:fill="E8EEF5"/>
            <w:vAlign w:val="top"/>
            <w:tcMar>
              <w:top w:w="80" w:type="dxa"/>
              <w:start w:w="120" w:type="dxa"/>
              <w:bottom w:w="80" w:type="dxa"/>
              <w:end w:w="120" w:type="dxa"/>
            </w:tcMar>
          </w:tcPr>
          <w:p>
            <w:pPr>
              <w:spacing w:after="0" w:line="252" w:lineRule="auto"/>
            </w:pPr>
            <w:r/>
            <w:r>
              <w:rPr>
                <w:rFonts w:ascii="Calibri" w:hAnsi="Calibri"/>
                <w:b/>
                <w:color w:val="1F4D78"/>
                <w:sz w:val="17"/>
              </w:rPr>
              <w:t>Release impact</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6"/>
              </w:rPr>
              <w:t>A-01</w:t>
            </w:r>
          </w:p>
        </w:tc>
        <w:tc>
          <w:tcPr>
            <w:tcW w:type="dxa" w:w="2800"/>
            <w:vAlign w:val="top"/>
            <w:tcMar>
              <w:top w:w="80" w:type="dxa"/>
              <w:start w:w="120" w:type="dxa"/>
              <w:bottom w:w="80" w:type="dxa"/>
              <w:end w:w="120" w:type="dxa"/>
            </w:tcMar>
          </w:tcPr>
          <w:p>
            <w:pPr>
              <w:spacing w:after="0" w:line="252" w:lineRule="auto"/>
            </w:pPr>
            <w:r/>
            <w:r>
              <w:rPr>
                <w:rFonts w:ascii="Calibri" w:hAnsi="Calibri"/>
                <w:b w:val="0"/>
                <w:color w:val="17212B"/>
                <w:sz w:val="16"/>
              </w:rPr>
              <w:t>Canonical public hostname: voicevault-web… or web…</w:t>
            </w:r>
          </w:p>
        </w:tc>
        <w:tc>
          <w:tcPr>
            <w:tcW w:type="dxa" w:w="3950"/>
            <w:vAlign w:val="top"/>
            <w:tcMar>
              <w:top w:w="80" w:type="dxa"/>
              <w:start w:w="120" w:type="dxa"/>
              <w:bottom w:w="80" w:type="dxa"/>
              <w:end w:w="120" w:type="dxa"/>
            </w:tcMar>
          </w:tcPr>
          <w:p>
            <w:pPr>
              <w:spacing w:after="0" w:line="252" w:lineRule="auto"/>
            </w:pPr>
            <w:r/>
            <w:r>
              <w:rPr>
                <w:rFonts w:ascii="Calibri" w:hAnsi="Calibri"/>
                <w:b w:val="0"/>
                <w:color w:val="17212B"/>
                <w:sz w:val="16"/>
              </w:rPr>
              <w:t>Test both; require one canonical redirect/origin and aligned CORS/CSRF/cookies.</w:t>
            </w:r>
          </w:p>
        </w:tc>
        <w:tc>
          <w:tcPr>
            <w:tcW w:type="dxa" w:w="1910"/>
            <w:vAlign w:val="top"/>
            <w:tcMar>
              <w:top w:w="80" w:type="dxa"/>
              <w:start w:w="120" w:type="dxa"/>
              <w:bottom w:w="80" w:type="dxa"/>
              <w:end w:w="120" w:type="dxa"/>
            </w:tcMar>
          </w:tcPr>
          <w:p>
            <w:pPr>
              <w:spacing w:after="0" w:line="252" w:lineRule="auto"/>
            </w:pPr>
            <w:r/>
            <w:r>
              <w:rPr>
                <w:rFonts w:ascii="Calibri" w:hAnsi="Calibri"/>
                <w:b w:val="0"/>
                <w:color w:val="17212B"/>
                <w:sz w:val="16"/>
              </w:rPr>
              <w:t>P0 if host returns Traefik 404 or origins split.</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A-02</w:t>
            </w:r>
          </w:p>
        </w:tc>
        <w:tc>
          <w:tcPr>
            <w:tcW w:type="dxa" w:w="280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Password-reset backend and final policy</w:t>
            </w:r>
          </w:p>
        </w:tc>
        <w:tc>
          <w:tcPr>
            <w:tcW w:type="dxa" w:w="395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Validate non-enumeration/rate limit only where feature is implemented; block release if advertised flow is dead.</w:t>
            </w:r>
          </w:p>
        </w:tc>
        <w:tc>
          <w:tcPr>
            <w:tcW w:type="dxa" w:w="191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P1/P0 if required for launch.</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6"/>
              </w:rPr>
              <w:t>A-03</w:t>
            </w:r>
          </w:p>
        </w:tc>
        <w:tc>
          <w:tcPr>
            <w:tcW w:type="dxa" w:w="2800"/>
            <w:vAlign w:val="top"/>
            <w:tcMar>
              <w:top w:w="80" w:type="dxa"/>
              <w:start w:w="120" w:type="dxa"/>
              <w:bottom w:w="80" w:type="dxa"/>
              <w:end w:w="120" w:type="dxa"/>
            </w:tcMar>
          </w:tcPr>
          <w:p>
            <w:pPr>
              <w:spacing w:after="0" w:line="252" w:lineRule="auto"/>
            </w:pPr>
            <w:r/>
            <w:r>
              <w:rPr>
                <w:rFonts w:ascii="Calibri" w:hAnsi="Calibri"/>
                <w:b w:val="0"/>
                <w:color w:val="17212B"/>
                <w:sz w:val="16"/>
              </w:rPr>
              <w:t>Account deletion and data retention by data class</w:t>
            </w:r>
          </w:p>
        </w:tc>
        <w:tc>
          <w:tcPr>
            <w:tcW w:type="dxa" w:w="3950"/>
            <w:vAlign w:val="top"/>
            <w:tcMar>
              <w:top w:w="80" w:type="dxa"/>
              <w:start w:w="120" w:type="dxa"/>
              <w:bottom w:w="80" w:type="dxa"/>
              <w:end w:w="120" w:type="dxa"/>
            </w:tcMar>
          </w:tcPr>
          <w:p>
            <w:pPr>
              <w:spacing w:after="0" w:line="252" w:lineRule="auto"/>
            </w:pPr>
            <w:r/>
            <w:r>
              <w:rPr>
                <w:rFonts w:ascii="Calibri" w:hAnsi="Calibri"/>
                <w:b w:val="0"/>
                <w:color w:val="17212B"/>
                <w:sz w:val="16"/>
              </w:rPr>
              <w:t>Require approved matrix before destructive/privacy sign-off.</w:t>
            </w:r>
          </w:p>
        </w:tc>
        <w:tc>
          <w:tcPr>
            <w:tcW w:type="dxa" w:w="1910"/>
            <w:vAlign w:val="top"/>
            <w:tcMar>
              <w:top w:w="80" w:type="dxa"/>
              <w:start w:w="120" w:type="dxa"/>
              <w:bottom w:w="80" w:type="dxa"/>
              <w:end w:w="120" w:type="dxa"/>
            </w:tcMar>
          </w:tcPr>
          <w:p>
            <w:pPr>
              <w:spacing w:after="0" w:line="252" w:lineRule="auto"/>
            </w:pPr>
            <w:r/>
            <w:r>
              <w:rPr>
                <w:rFonts w:ascii="Calibri" w:hAnsi="Calibri"/>
                <w:b w:val="0"/>
                <w:color w:val="17212B"/>
                <w:sz w:val="16"/>
              </w:rPr>
              <w:t>P0 privacy decision.</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A-04</w:t>
            </w:r>
          </w:p>
        </w:tc>
        <w:tc>
          <w:tcPr>
            <w:tcW w:type="dxa" w:w="280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Referenced question deletion behavior</w:t>
            </w:r>
          </w:p>
        </w:tc>
        <w:tc>
          <w:tcPr>
            <w:tcW w:type="dxa" w:w="395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Test block, soft delete or documented cascade; reject silent history corruption.</w:t>
            </w:r>
          </w:p>
        </w:tc>
        <w:tc>
          <w:tcPr>
            <w:tcW w:type="dxa" w:w="191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P1.</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6"/>
              </w:rPr>
              <w:t>A-05</w:t>
            </w:r>
          </w:p>
        </w:tc>
        <w:tc>
          <w:tcPr>
            <w:tcW w:type="dxa" w:w="2800"/>
            <w:vAlign w:val="top"/>
            <w:tcMar>
              <w:top w:w="80" w:type="dxa"/>
              <w:start w:w="120" w:type="dxa"/>
              <w:bottom w:w="80" w:type="dxa"/>
              <w:end w:w="120" w:type="dxa"/>
            </w:tcMar>
          </w:tcPr>
          <w:p>
            <w:pPr>
              <w:spacing w:after="0" w:line="252" w:lineRule="auto"/>
            </w:pPr>
            <w:r/>
            <w:r>
              <w:rPr>
                <w:rFonts w:ascii="Calibri" w:hAnsi="Calibri"/>
                <w:b w:val="0"/>
                <w:color w:val="17212B"/>
                <w:sz w:val="16"/>
              </w:rPr>
              <w:t>Family member PATCH support</w:t>
            </w:r>
          </w:p>
        </w:tc>
        <w:tc>
          <w:tcPr>
            <w:tcW w:type="dxa" w:w="3950"/>
            <w:vAlign w:val="top"/>
            <w:tcMar>
              <w:top w:w="80" w:type="dxa"/>
              <w:start w:w="120" w:type="dxa"/>
              <w:bottom w:w="80" w:type="dxa"/>
              <w:end w:w="120" w:type="dxa"/>
            </w:tcMar>
          </w:tcPr>
          <w:p>
            <w:pPr>
              <w:spacing w:after="0" w:line="252" w:lineRule="auto"/>
            </w:pPr>
            <w:r/>
            <w:r>
              <w:rPr>
                <w:rFonts w:ascii="Calibri" w:hAnsi="Calibri"/>
                <w:b w:val="0"/>
                <w:color w:val="17212B"/>
                <w:sz w:val="16"/>
              </w:rPr>
              <w:t>Treat current client/server mismatch as a contract risk; hide UI or implement endpoint.</w:t>
            </w:r>
          </w:p>
        </w:tc>
        <w:tc>
          <w:tcPr>
            <w:tcW w:type="dxa" w:w="1910"/>
            <w:vAlign w:val="top"/>
            <w:tcMar>
              <w:top w:w="80" w:type="dxa"/>
              <w:start w:w="120" w:type="dxa"/>
              <w:bottom w:w="80" w:type="dxa"/>
              <w:end w:w="120" w:type="dxa"/>
            </w:tcMar>
          </w:tcPr>
          <w:p>
            <w:pPr>
              <w:spacing w:after="0" w:line="252" w:lineRule="auto"/>
            </w:pPr>
            <w:r/>
            <w:r>
              <w:rPr>
                <w:rFonts w:ascii="Calibri" w:hAnsi="Calibri"/>
                <w:b w:val="0"/>
                <w:color w:val="17212B"/>
                <w:sz w:val="16"/>
              </w:rPr>
              <w:t>P1 if user-visible.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A-06</w:t>
            </w:r>
          </w:p>
        </w:tc>
        <w:tc>
          <w:tcPr>
            <w:tcW w:type="dxa" w:w="280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Performance SLOs and supported browser versions</w:t>
            </w:r>
          </w:p>
        </w:tc>
        <w:tc>
          <w:tcPr>
            <w:tcW w:type="dxa" w:w="395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Use proposed targets in this plan and baseline current build; product/ops must approve final thresholds.</w:t>
            </w:r>
          </w:p>
        </w:tc>
        <w:tc>
          <w:tcPr>
            <w:tcW w:type="dxa" w:w="191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P1 readiness.</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6"/>
              </w:rPr>
              <w:t>A-07</w:t>
            </w:r>
          </w:p>
        </w:tc>
        <w:tc>
          <w:tcPr>
            <w:tcW w:type="dxa" w:w="2800"/>
            <w:vAlign w:val="top"/>
            <w:tcMar>
              <w:top w:w="80" w:type="dxa"/>
              <w:start w:w="120" w:type="dxa"/>
              <w:bottom w:w="80" w:type="dxa"/>
              <w:end w:w="120" w:type="dxa"/>
            </w:tcMar>
          </w:tcPr>
          <w:p>
            <w:pPr>
              <w:spacing w:after="0" w:line="252" w:lineRule="auto"/>
            </w:pPr>
            <w:r/>
            <w:r>
              <w:rPr>
                <w:rFonts w:ascii="Calibri" w:hAnsi="Calibri"/>
                <w:b w:val="0"/>
                <w:color w:val="17212B"/>
                <w:sz w:val="16"/>
              </w:rPr>
              <w:t>SMTP sender/domain verification</w:t>
            </w:r>
          </w:p>
        </w:tc>
        <w:tc>
          <w:tcPr>
            <w:tcW w:type="dxa" w:w="3950"/>
            <w:vAlign w:val="top"/>
            <w:tcMar>
              <w:top w:w="80" w:type="dxa"/>
              <w:start w:w="120" w:type="dxa"/>
              <w:bottom w:w="80" w:type="dxa"/>
              <w:end w:w="120" w:type="dxa"/>
            </w:tcMar>
          </w:tcPr>
          <w:p>
            <w:pPr>
              <w:spacing w:after="0" w:line="252" w:lineRule="auto"/>
            </w:pPr>
            <w:r/>
            <w:r>
              <w:rPr>
                <w:rFonts w:ascii="Calibri" w:hAnsi="Calibri"/>
                <w:b w:val="0"/>
                <w:color w:val="17212B"/>
                <w:sz w:val="16"/>
              </w:rPr>
              <w:t>Use a Brevo-verified sender. Public Hostinger hostname may be used for application links; sender identity must still satisfy provider policy.</w:t>
            </w:r>
          </w:p>
        </w:tc>
        <w:tc>
          <w:tcPr>
            <w:tcW w:type="dxa" w:w="1910"/>
            <w:vAlign w:val="top"/>
            <w:tcMar>
              <w:top w:w="80" w:type="dxa"/>
              <w:start w:w="120" w:type="dxa"/>
              <w:bottom w:w="80" w:type="dxa"/>
              <w:end w:w="120" w:type="dxa"/>
            </w:tcMar>
          </w:tcPr>
          <w:p>
            <w:pPr>
              <w:spacing w:after="0" w:line="252" w:lineRule="auto"/>
            </w:pPr>
            <w:r/>
            <w:r>
              <w:rPr>
                <w:rFonts w:ascii="Calibri" w:hAnsi="Calibri"/>
                <w:b w:val="0"/>
                <w:color w:val="17212B"/>
                <w:sz w:val="16"/>
              </w:rPr>
              <w:t>P0 for invitation/reset deliverability.</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A-08</w:t>
            </w:r>
          </w:p>
        </w:tc>
        <w:tc>
          <w:tcPr>
            <w:tcW w:type="dxa" w:w="280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Free/Premium commercial wording and one-time/lifetime entitlement</w:t>
            </w:r>
          </w:p>
        </w:tc>
        <w:tc>
          <w:tcPr>
            <w:tcW w:type="dxa" w:w="395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Reconcile UI, Stripe price, User flags, Payment and package API before release.</w:t>
            </w:r>
          </w:p>
        </w:tc>
        <w:tc>
          <w:tcPr>
            <w:tcW w:type="dxa" w:w="191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P0 revenue/access.</w:t>
            </w:r>
          </w:p>
        </w:tc>
      </w:tr>
    </w:tbl>
    <w:p>
      <w:pPr>
        <w:spacing w:after="0"/>
      </w:pPr>
    </w:p>
    <w:p>
      <w:pPr>
        <w:pStyle w:val="Heading1"/>
      </w:pPr>
      <w:r>
        <w:t>6. Risk-based test priorities</w:t>
      </w:r>
    </w:p>
    <w:tbl>
      <w:tblPr>
        <w:tblStyle w:val="TableGrid"/>
        <w:tblW w:type="dxa" w:w="9360"/>
        <w:tblLayout w:type="fixed"/>
        <w:tblLook w:firstColumn="1" w:firstRow="1" w:lastColumn="0" w:lastRow="0" w:noHBand="0" w:noVBand="1" w:val="04A0"/>
        <w:tblInd w:w="0" w:type="dxa"/>
      </w:tblPr>
      <w:tblGrid>
        <w:gridCol w:w="3120"/>
        <w:gridCol w:w="3120"/>
        <w:gridCol w:w="3120"/>
      </w:tblGrid>
      <w:tr>
        <w:trPr>
          <w:tblHeader w:val="true"/>
        </w:trPr>
        <w:tc>
          <w:tcPr>
            <w:tcW w:type="dxa" w:w="2250"/>
            <w:shd w:fill="E8EEF5"/>
            <w:vAlign w:val="top"/>
            <w:tcMar>
              <w:top w:w="80" w:type="dxa"/>
              <w:start w:w="120" w:type="dxa"/>
              <w:bottom w:w="80" w:type="dxa"/>
              <w:end w:w="120" w:type="dxa"/>
            </w:tcMar>
          </w:tcPr>
          <w:p>
            <w:pPr>
              <w:spacing w:after="0" w:line="252" w:lineRule="auto"/>
            </w:pPr>
            <w:r/>
            <w:r>
              <w:rPr>
                <w:rFonts w:ascii="Calibri" w:hAnsi="Calibri"/>
                <w:b/>
                <w:color w:val="1F4D78"/>
                <w:sz w:val="17"/>
              </w:rPr>
              <w:t>Risk</w:t>
            </w:r>
          </w:p>
        </w:tc>
        <w:tc>
          <w:tcPr>
            <w:tcW w:type="dxa" w:w="3000"/>
            <w:shd w:fill="E8EEF5"/>
            <w:vAlign w:val="top"/>
            <w:tcMar>
              <w:top w:w="80" w:type="dxa"/>
              <w:start w:w="120" w:type="dxa"/>
              <w:bottom w:w="80" w:type="dxa"/>
              <w:end w:w="120" w:type="dxa"/>
            </w:tcMar>
          </w:tcPr>
          <w:p>
            <w:pPr>
              <w:spacing w:after="0" w:line="252" w:lineRule="auto"/>
            </w:pPr>
            <w:r/>
            <w:r>
              <w:rPr>
                <w:rFonts w:ascii="Calibri" w:hAnsi="Calibri"/>
                <w:b/>
                <w:color w:val="1F4D78"/>
                <w:sz w:val="17"/>
              </w:rPr>
              <w:t>Failure consequence</w:t>
            </w:r>
          </w:p>
        </w:tc>
        <w:tc>
          <w:tcPr>
            <w:tcW w:type="dxa" w:w="4110"/>
            <w:shd w:fill="E8EEF5"/>
            <w:vAlign w:val="top"/>
            <w:tcMar>
              <w:top w:w="80" w:type="dxa"/>
              <w:start w:w="120" w:type="dxa"/>
              <w:bottom w:w="80" w:type="dxa"/>
              <w:end w:w="120" w:type="dxa"/>
            </w:tcMar>
          </w:tcPr>
          <w:p>
            <w:pPr>
              <w:spacing w:after="0" w:line="252" w:lineRule="auto"/>
            </w:pPr>
            <w:r/>
            <w:r>
              <w:rPr>
                <w:rFonts w:ascii="Calibri" w:hAnsi="Calibri"/>
                <w:b/>
                <w:color w:val="1F4D78"/>
                <w:sz w:val="17"/>
              </w:rPr>
              <w:t>Primary controls/tests</w:t>
            </w:r>
          </w:p>
        </w:tc>
      </w:tr>
      <w:tr>
        <w:trPr>
          <w:trHeight w:hRule="auto"/>
        </w:trPr>
        <w:tc>
          <w:tcPr>
            <w:tcW w:type="dxa" w:w="2250"/>
            <w:vAlign w:val="top"/>
            <w:tcMar>
              <w:top w:w="80" w:type="dxa"/>
              <w:start w:w="120" w:type="dxa"/>
              <w:bottom w:w="80" w:type="dxa"/>
              <w:end w:w="120" w:type="dxa"/>
            </w:tcMar>
          </w:tcPr>
          <w:p>
            <w:pPr>
              <w:spacing w:after="0" w:line="252" w:lineRule="auto"/>
            </w:pPr>
            <w:r/>
            <w:r>
              <w:rPr>
                <w:rFonts w:ascii="Calibri" w:hAnsi="Calibri"/>
                <w:b w:val="0"/>
                <w:color w:val="17212B"/>
                <w:sz w:val="17"/>
              </w:rPr>
              <w:t>Unauthorized voice/transcript/chat access</w:t>
            </w:r>
          </w:p>
        </w:tc>
        <w:tc>
          <w:tcPr>
            <w:tcW w:type="dxa" w:w="3000"/>
            <w:vAlign w:val="top"/>
            <w:tcMar>
              <w:top w:w="80" w:type="dxa"/>
              <w:start w:w="120" w:type="dxa"/>
              <w:bottom w:w="80" w:type="dxa"/>
              <w:end w:w="120" w:type="dxa"/>
            </w:tcMar>
          </w:tcPr>
          <w:p>
            <w:pPr>
              <w:spacing w:after="0" w:line="252" w:lineRule="auto"/>
            </w:pPr>
            <w:r/>
            <w:r>
              <w:rPr>
                <w:rFonts w:ascii="Calibri" w:hAnsi="Calibri"/>
                <w:b w:val="0"/>
                <w:color w:val="17212B"/>
                <w:sz w:val="17"/>
              </w:rPr>
              <w:t>Sensitive personal/biometric-like data disclosure</w:t>
            </w:r>
          </w:p>
        </w:tc>
        <w:tc>
          <w:tcPr>
            <w:tcW w:type="dxa" w:w="4110"/>
            <w:vAlign w:val="top"/>
            <w:tcMar>
              <w:top w:w="80" w:type="dxa"/>
              <w:start w:w="120" w:type="dxa"/>
              <w:bottom w:w="80" w:type="dxa"/>
              <w:end w:w="120" w:type="dxa"/>
            </w:tcMar>
          </w:tcPr>
          <w:p>
            <w:pPr>
              <w:spacing w:after="0" w:line="252" w:lineRule="auto"/>
            </w:pPr>
            <w:r/>
            <w:r>
              <w:rPr>
                <w:rFonts w:ascii="Calibri" w:hAnsi="Calibri"/>
                <w:b w:val="0"/>
                <w:color w:val="17212B"/>
                <w:sz w:val="17"/>
              </w:rPr>
              <w:t>P0 role/ownership/IDOR, storage URL, cache and revocation tests</w:t>
            </w:r>
          </w:p>
        </w:tc>
      </w:tr>
      <w:tr>
        <w:trPr>
          <w:trHeight w:hRule="auto"/>
        </w:trPr>
        <w:tc>
          <w:tcPr>
            <w:tcW w:type="dxa" w:w="225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False payment success or duplicate grant</w:t>
            </w:r>
          </w:p>
        </w:tc>
        <w:tc>
          <w:tcPr>
            <w:tcW w:type="dxa" w:w="300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Revenue loss, incorrect entitlement, support burden</w:t>
            </w:r>
          </w:p>
        </w:tc>
        <w:tc>
          <w:tcPr>
            <w:tcW w:type="dxa" w:w="411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Signed webhook, checkout ownership, replay/order/idempotency, reconciliation</w:t>
            </w:r>
          </w:p>
        </w:tc>
      </w:tr>
      <w:tr>
        <w:trPr>
          <w:trHeight w:hRule="auto"/>
        </w:trPr>
        <w:tc>
          <w:tcPr>
            <w:tcW w:type="dxa" w:w="2250"/>
            <w:vAlign w:val="top"/>
            <w:tcMar>
              <w:top w:w="80" w:type="dxa"/>
              <w:start w:w="120" w:type="dxa"/>
              <w:bottom w:w="80" w:type="dxa"/>
              <w:end w:w="120" w:type="dxa"/>
            </w:tcMar>
          </w:tcPr>
          <w:p>
            <w:pPr>
              <w:spacing w:after="0" w:line="252" w:lineRule="auto"/>
            </w:pPr>
            <w:r/>
            <w:r>
              <w:rPr>
                <w:rFonts w:ascii="Calibri" w:hAnsi="Calibri"/>
                <w:b w:val="0"/>
                <w:color w:val="17212B"/>
                <w:sz w:val="17"/>
              </w:rPr>
              <w:t>AI pipeline false success/duplication</w:t>
            </w:r>
          </w:p>
        </w:tc>
        <w:tc>
          <w:tcPr>
            <w:tcW w:type="dxa" w:w="3000"/>
            <w:vAlign w:val="top"/>
            <w:tcMar>
              <w:top w:w="80" w:type="dxa"/>
              <w:start w:w="120" w:type="dxa"/>
              <w:bottom w:w="80" w:type="dxa"/>
              <w:end w:w="120" w:type="dxa"/>
            </w:tcMar>
          </w:tcPr>
          <w:p>
            <w:pPr>
              <w:spacing w:after="0" w:line="252" w:lineRule="auto"/>
            </w:pPr>
            <w:r/>
            <w:r>
              <w:rPr>
                <w:rFonts w:ascii="Calibri" w:hAnsi="Calibri"/>
                <w:b w:val="0"/>
                <w:color w:val="17212B"/>
                <w:sz w:val="17"/>
              </w:rPr>
              <w:t>Unusable AI, provider cost, corrupted state</w:t>
            </w:r>
          </w:p>
        </w:tc>
        <w:tc>
          <w:tcPr>
            <w:tcW w:type="dxa" w:w="4110"/>
            <w:vAlign w:val="top"/>
            <w:tcMar>
              <w:top w:w="80" w:type="dxa"/>
              <w:start w:w="120" w:type="dxa"/>
              <w:bottom w:w="80" w:type="dxa"/>
              <w:end w:w="120" w:type="dxa"/>
            </w:tcMar>
          </w:tcPr>
          <w:p>
            <w:pPr>
              <w:spacing w:after="0" w:line="252" w:lineRule="auto"/>
            </w:pPr>
            <w:r/>
            <w:r>
              <w:rPr>
                <w:rFonts w:ascii="Calibri" w:hAnsi="Calibri"/>
                <w:b w:val="0"/>
                <w:color w:val="17212B"/>
                <w:sz w:val="17"/>
              </w:rPr>
              <w:t>Prerequisite/consent gates, task order, retry, concurrency, worker crash</w:t>
            </w:r>
          </w:p>
        </w:tc>
      </w:tr>
      <w:tr>
        <w:trPr>
          <w:trHeight w:hRule="auto"/>
        </w:trPr>
        <w:tc>
          <w:tcPr>
            <w:tcW w:type="dxa" w:w="225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Recording loss</w:t>
            </w:r>
          </w:p>
        </w:tc>
        <w:tc>
          <w:tcPr>
            <w:tcW w:type="dxa" w:w="300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Irreplaceable user effort/audio</w:t>
            </w:r>
          </w:p>
        </w:tc>
        <w:tc>
          <w:tcPr>
            <w:tcW w:type="dxa" w:w="411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Draft/review, disconnect/refresh, upload retry/idempotency, storage reconciliation</w:t>
            </w:r>
          </w:p>
        </w:tc>
      </w:tr>
      <w:tr>
        <w:trPr>
          <w:trHeight w:hRule="auto"/>
        </w:trPr>
        <w:tc>
          <w:tcPr>
            <w:tcW w:type="dxa" w:w="2250"/>
            <w:vAlign w:val="top"/>
            <w:tcMar>
              <w:top w:w="80" w:type="dxa"/>
              <w:start w:w="120" w:type="dxa"/>
              <w:bottom w:w="80" w:type="dxa"/>
              <w:end w:w="120" w:type="dxa"/>
            </w:tcMar>
          </w:tcPr>
          <w:p>
            <w:pPr>
              <w:spacing w:after="0" w:line="252" w:lineRule="auto"/>
            </w:pPr>
            <w:r/>
            <w:r>
              <w:rPr>
                <w:rFonts w:ascii="Calibri" w:hAnsi="Calibri"/>
                <w:b w:val="0"/>
                <w:color w:val="17212B"/>
                <w:sz w:val="17"/>
              </w:rPr>
              <w:t>Invitation hijack</w:t>
            </w:r>
          </w:p>
        </w:tc>
        <w:tc>
          <w:tcPr>
            <w:tcW w:type="dxa" w:w="3000"/>
            <w:vAlign w:val="top"/>
            <w:tcMar>
              <w:top w:w="80" w:type="dxa"/>
              <w:start w:w="120" w:type="dxa"/>
              <w:bottom w:w="80" w:type="dxa"/>
              <w:end w:w="120" w:type="dxa"/>
            </w:tcMar>
          </w:tcPr>
          <w:p>
            <w:pPr>
              <w:spacing w:after="0" w:line="252" w:lineRule="auto"/>
            </w:pPr>
            <w:r/>
            <w:r>
              <w:rPr>
                <w:rFonts w:ascii="Calibri" w:hAnsi="Calibri"/>
                <w:b w:val="0"/>
                <w:color w:val="17212B"/>
                <w:sz w:val="17"/>
              </w:rPr>
              <w:t>Unauthorized family access</w:t>
            </w:r>
          </w:p>
        </w:tc>
        <w:tc>
          <w:tcPr>
            <w:tcW w:type="dxa" w:w="4110"/>
            <w:vAlign w:val="top"/>
            <w:tcMar>
              <w:top w:w="80" w:type="dxa"/>
              <w:start w:w="120" w:type="dxa"/>
              <w:bottom w:w="80" w:type="dxa"/>
              <w:end w:w="120" w:type="dxa"/>
            </w:tcMar>
          </w:tcPr>
          <w:p>
            <w:pPr>
              <w:spacing w:after="0" w:line="252" w:lineRule="auto"/>
            </w:pPr>
            <w:r/>
            <w:r>
              <w:rPr>
                <w:rFonts w:ascii="Calibri" w:hAnsi="Calibri"/>
                <w:b w:val="0"/>
                <w:color w:val="17212B"/>
                <w:sz w:val="17"/>
              </w:rPr>
              <w:t>256-bit single-use token, expiry, replay/tamper, resend/revoke and logging</w:t>
            </w:r>
          </w:p>
        </w:tc>
      </w:tr>
      <w:tr>
        <w:trPr>
          <w:trHeight w:hRule="auto"/>
        </w:trPr>
        <w:tc>
          <w:tcPr>
            <w:tcW w:type="dxa" w:w="225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Admin privilege misuse</w:t>
            </w:r>
          </w:p>
        </w:tc>
        <w:tc>
          <w:tcPr>
            <w:tcW w:type="dxa" w:w="300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Cross-account mutation or disclosure</w:t>
            </w:r>
          </w:p>
        </w:tc>
        <w:tc>
          <w:tcPr>
            <w:tcW w:type="dxa" w:w="411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Allowlist/role enforcement, object checks, confirmations, append-only audit</w:t>
            </w:r>
          </w:p>
        </w:tc>
      </w:tr>
      <w:tr>
        <w:trPr>
          <w:trHeight w:hRule="auto"/>
        </w:trPr>
        <w:tc>
          <w:tcPr>
            <w:tcW w:type="dxa" w:w="2250"/>
            <w:vAlign w:val="top"/>
            <w:tcMar>
              <w:top w:w="80" w:type="dxa"/>
              <w:start w:w="120" w:type="dxa"/>
              <w:bottom w:w="80" w:type="dxa"/>
              <w:end w:w="120" w:type="dxa"/>
            </w:tcMar>
          </w:tcPr>
          <w:p>
            <w:pPr>
              <w:spacing w:after="0" w:line="252" w:lineRule="auto"/>
            </w:pPr>
            <w:r/>
            <w:r>
              <w:rPr>
                <w:rFonts w:ascii="Calibri" w:hAnsi="Calibri"/>
                <w:b w:val="0"/>
                <w:color w:val="17212B"/>
                <w:sz w:val="17"/>
              </w:rPr>
              <w:t>Misconfigured production</w:t>
            </w:r>
          </w:p>
        </w:tc>
        <w:tc>
          <w:tcPr>
            <w:tcW w:type="dxa" w:w="3000"/>
            <w:vAlign w:val="top"/>
            <w:tcMar>
              <w:top w:w="80" w:type="dxa"/>
              <w:start w:w="120" w:type="dxa"/>
              <w:bottom w:w="80" w:type="dxa"/>
              <w:end w:w="120" w:type="dxa"/>
            </w:tcMar>
          </w:tcPr>
          <w:p>
            <w:pPr>
              <w:spacing w:after="0" w:line="252" w:lineRule="auto"/>
            </w:pPr>
            <w:r/>
            <w:r>
              <w:rPr>
                <w:rFonts w:ascii="Calibri" w:hAnsi="Calibri"/>
                <w:b w:val="0"/>
                <w:color w:val="17212B"/>
                <w:sz w:val="17"/>
              </w:rPr>
              <w:t>Traefik 404, insecure debug/secrets, failed email/providers</w:t>
            </w:r>
          </w:p>
        </w:tc>
        <w:tc>
          <w:tcPr>
            <w:tcW w:type="dxa" w:w="4110"/>
            <w:vAlign w:val="top"/>
            <w:tcMar>
              <w:top w:w="80" w:type="dxa"/>
              <w:start w:w="120" w:type="dxa"/>
              <w:bottom w:w="80" w:type="dxa"/>
              <w:end w:w="120" w:type="dxa"/>
            </w:tcMar>
          </w:tcPr>
          <w:p>
            <w:pPr>
              <w:spacing w:after="0" w:line="252" w:lineRule="auto"/>
            </w:pPr>
            <w:r/>
            <w:r>
              <w:rPr>
                <w:rFonts w:ascii="Calibri" w:hAnsi="Calibri"/>
                <w:b w:val="0"/>
                <w:color w:val="17212B"/>
                <w:sz w:val="17"/>
              </w:rPr>
              <w:t>Compose/host/TLS/env/startup/health/secret scan and smoke</w:t>
            </w:r>
          </w:p>
        </w:tc>
      </w:tr>
    </w:tbl>
    <w:p>
      <w:pPr>
        <w:spacing w:after="0"/>
      </w:pPr>
    </w:p>
    <w:p>
      <w:pPr>
        <w:pStyle w:val="Heading1"/>
      </w:pPr>
      <w:r>
        <w:t>7. Test levels and techniques</w:t>
      </w:r>
    </w:p>
    <w:tbl>
      <w:tblPr>
        <w:tblStyle w:val="TableGrid"/>
        <w:tblW w:type="dxa" w:w="9360"/>
        <w:tblLayout w:type="fixed"/>
        <w:tblLook w:firstColumn="1" w:firstRow="1" w:lastColumn="0" w:lastRow="0" w:noHBand="0" w:noVBand="1" w:val="04A0"/>
        <w:tblInd w:w="0" w:type="dxa"/>
      </w:tblPr>
      <w:tblGrid>
        <w:gridCol w:w="3120"/>
        <w:gridCol w:w="3120"/>
        <w:gridCol w:w="3120"/>
      </w:tblGrid>
      <w:tr>
        <w:trPr>
          <w:tblHeader w:val="true"/>
        </w:trPr>
        <w:tc>
          <w:tcPr>
            <w:tcW w:type="dxa" w:w="1500"/>
            <w:shd w:fill="E8EEF5"/>
            <w:vAlign w:val="top"/>
            <w:tcMar>
              <w:top w:w="80" w:type="dxa"/>
              <w:start w:w="120" w:type="dxa"/>
              <w:bottom w:w="80" w:type="dxa"/>
              <w:end w:w="120" w:type="dxa"/>
            </w:tcMar>
          </w:tcPr>
          <w:p>
            <w:pPr>
              <w:spacing w:after="0" w:line="252" w:lineRule="auto"/>
            </w:pPr>
            <w:r/>
            <w:r>
              <w:rPr>
                <w:rFonts w:ascii="Calibri" w:hAnsi="Calibri"/>
                <w:b/>
                <w:color w:val="1F4D78"/>
                <w:sz w:val="17"/>
              </w:rPr>
              <w:t>Level/type</w:t>
            </w:r>
          </w:p>
        </w:tc>
        <w:tc>
          <w:tcPr>
            <w:tcW w:type="dxa" w:w="3800"/>
            <w:shd w:fill="E8EEF5"/>
            <w:vAlign w:val="top"/>
            <w:tcMar>
              <w:top w:w="80" w:type="dxa"/>
              <w:start w:w="120" w:type="dxa"/>
              <w:bottom w:w="80" w:type="dxa"/>
              <w:end w:w="120" w:type="dxa"/>
            </w:tcMar>
          </w:tcPr>
          <w:p>
            <w:pPr>
              <w:spacing w:after="0" w:line="252" w:lineRule="auto"/>
            </w:pPr>
            <w:r/>
            <w:r>
              <w:rPr>
                <w:rFonts w:ascii="Calibri" w:hAnsi="Calibri"/>
                <w:b/>
                <w:color w:val="1F4D78"/>
                <w:sz w:val="17"/>
              </w:rPr>
              <w:t>Purpose</w:t>
            </w:r>
          </w:p>
        </w:tc>
        <w:tc>
          <w:tcPr>
            <w:tcW w:type="dxa" w:w="4060"/>
            <w:shd w:fill="E8EEF5"/>
            <w:vAlign w:val="top"/>
            <w:tcMar>
              <w:top w:w="80" w:type="dxa"/>
              <w:start w:w="120" w:type="dxa"/>
              <w:bottom w:w="80" w:type="dxa"/>
              <w:end w:w="120" w:type="dxa"/>
            </w:tcMar>
          </w:tcPr>
          <w:p>
            <w:pPr>
              <w:spacing w:after="0" w:line="252" w:lineRule="auto"/>
            </w:pPr>
            <w:r/>
            <w:r>
              <w:rPr>
                <w:rFonts w:ascii="Calibri" w:hAnsi="Calibri"/>
                <w:b/>
                <w:color w:val="1F4D78"/>
                <w:sz w:val="17"/>
              </w:rPr>
              <w:t>Typical tooling/evidence</w:t>
            </w:r>
          </w:p>
        </w:tc>
      </w:tr>
      <w:tr>
        <w:trPr>
          <w:trHeight w:hRule="auto"/>
        </w:trPr>
        <w:tc>
          <w:tcPr>
            <w:tcW w:type="dxa" w:w="1500"/>
            <w:vAlign w:val="top"/>
            <w:tcMar>
              <w:top w:w="80" w:type="dxa"/>
              <w:start w:w="120" w:type="dxa"/>
              <w:bottom w:w="80" w:type="dxa"/>
              <w:end w:w="120" w:type="dxa"/>
            </w:tcMar>
          </w:tcPr>
          <w:p>
            <w:pPr>
              <w:spacing w:after="0" w:line="252" w:lineRule="auto"/>
            </w:pPr>
            <w:r/>
            <w:r>
              <w:rPr>
                <w:rFonts w:ascii="Calibri" w:hAnsi="Calibri"/>
                <w:b w:val="0"/>
                <w:color w:val="17212B"/>
                <w:sz w:val="17"/>
              </w:rPr>
              <w:t>Unit</w:t>
            </w:r>
          </w:p>
        </w:tc>
        <w:tc>
          <w:tcPr>
            <w:tcW w:type="dxa" w:w="3800"/>
            <w:vAlign w:val="top"/>
            <w:tcMar>
              <w:top w:w="80" w:type="dxa"/>
              <w:start w:w="120" w:type="dxa"/>
              <w:bottom w:w="80" w:type="dxa"/>
              <w:end w:w="120" w:type="dxa"/>
            </w:tcMar>
          </w:tcPr>
          <w:p>
            <w:pPr>
              <w:spacing w:after="0" w:line="252" w:lineRule="auto"/>
            </w:pPr>
            <w:r/>
            <w:r>
              <w:rPr>
                <w:rFonts w:ascii="Calibri" w:hAnsi="Calibri"/>
                <w:b w:val="0"/>
                <w:color w:val="17212B"/>
                <w:sz w:val="17"/>
              </w:rPr>
              <w:t>Models, serializers, validators, quota arithmetic, token/security helpers, task planning</w:t>
            </w:r>
          </w:p>
        </w:tc>
        <w:tc>
          <w:tcPr>
            <w:tcW w:type="dxa" w:w="4060"/>
            <w:vAlign w:val="top"/>
            <w:tcMar>
              <w:top w:w="80" w:type="dxa"/>
              <w:start w:w="120" w:type="dxa"/>
              <w:bottom w:w="80" w:type="dxa"/>
              <w:end w:w="120" w:type="dxa"/>
            </w:tcMar>
          </w:tcPr>
          <w:p>
            <w:pPr>
              <w:spacing w:after="0" w:line="252" w:lineRule="auto"/>
            </w:pPr>
            <w:r/>
            <w:r>
              <w:rPr>
                <w:rFonts w:ascii="Calibri" w:hAnsi="Calibri"/>
                <w:b w:val="0"/>
                <w:color w:val="17212B"/>
                <w:sz w:val="17"/>
              </w:rPr>
              <w:t>pytest/Django TestCase; deterministic provider fakes; branch coverage</w:t>
            </w:r>
          </w:p>
        </w:tc>
      </w:tr>
      <w:tr>
        <w:trPr>
          <w:trHeight w:hRule="auto"/>
        </w:trPr>
        <w:tc>
          <w:tcPr>
            <w:tcW w:type="dxa" w:w="150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API/component</w:t>
            </w:r>
          </w:p>
        </w:tc>
        <w:tc>
          <w:tcPr>
            <w:tcW w:type="dxa" w:w="380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Status/schema/authorization/business rules for every endpoint</w:t>
            </w:r>
          </w:p>
        </w:tc>
        <w:tc>
          <w:tcPr>
            <w:tcW w:type="dxa" w:w="406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pytest/DRF APIClient; schema assertions; DB/storage/job inspection</w:t>
            </w:r>
          </w:p>
        </w:tc>
      </w:tr>
      <w:tr>
        <w:trPr>
          <w:trHeight w:hRule="auto"/>
        </w:trPr>
        <w:tc>
          <w:tcPr>
            <w:tcW w:type="dxa" w:w="1500"/>
            <w:vAlign w:val="top"/>
            <w:tcMar>
              <w:top w:w="80" w:type="dxa"/>
              <w:start w:w="120" w:type="dxa"/>
              <w:bottom w:w="80" w:type="dxa"/>
              <w:end w:w="120" w:type="dxa"/>
            </w:tcMar>
          </w:tcPr>
          <w:p>
            <w:pPr>
              <w:spacing w:after="0" w:line="252" w:lineRule="auto"/>
            </w:pPr>
            <w:r/>
            <w:r>
              <w:rPr>
                <w:rFonts w:ascii="Calibri" w:hAnsi="Calibri"/>
                <w:b w:val="0"/>
                <w:color w:val="17212B"/>
                <w:sz w:val="17"/>
              </w:rPr>
              <w:t>Integration</w:t>
            </w:r>
          </w:p>
        </w:tc>
        <w:tc>
          <w:tcPr>
            <w:tcW w:type="dxa" w:w="3800"/>
            <w:vAlign w:val="top"/>
            <w:tcMar>
              <w:top w:w="80" w:type="dxa"/>
              <w:start w:w="120" w:type="dxa"/>
              <w:bottom w:w="80" w:type="dxa"/>
              <w:end w:w="120" w:type="dxa"/>
            </w:tcMar>
          </w:tcPr>
          <w:p>
            <w:pPr>
              <w:spacing w:after="0" w:line="252" w:lineRule="auto"/>
            </w:pPr>
            <w:r/>
            <w:r>
              <w:rPr>
                <w:rFonts w:ascii="Calibri" w:hAnsi="Calibri"/>
                <w:b w:val="0"/>
                <w:color w:val="17212B"/>
                <w:sz w:val="17"/>
              </w:rPr>
              <w:t>Database, Redis, storage, Celery and sandbox provider contracts</w:t>
            </w:r>
          </w:p>
        </w:tc>
        <w:tc>
          <w:tcPr>
            <w:tcW w:type="dxa" w:w="4060"/>
            <w:vAlign w:val="top"/>
            <w:tcMar>
              <w:top w:w="80" w:type="dxa"/>
              <w:start w:w="120" w:type="dxa"/>
              <w:bottom w:w="80" w:type="dxa"/>
              <w:end w:w="120" w:type="dxa"/>
            </w:tcMar>
          </w:tcPr>
          <w:p>
            <w:pPr>
              <w:spacing w:after="0" w:line="252" w:lineRule="auto"/>
            </w:pPr>
            <w:r/>
            <w:r>
              <w:rPr>
                <w:rFonts w:ascii="Calibri" w:hAnsi="Calibri"/>
                <w:b w:val="0"/>
                <w:color w:val="17212B"/>
                <w:sz w:val="17"/>
              </w:rPr>
              <w:t>Docker test environment; provider mocks/sandboxes; request correlation</w:t>
            </w:r>
          </w:p>
        </w:tc>
      </w:tr>
      <w:tr>
        <w:trPr>
          <w:trHeight w:hRule="auto"/>
        </w:trPr>
        <w:tc>
          <w:tcPr>
            <w:tcW w:type="dxa" w:w="150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UI/E2E</w:t>
            </w:r>
          </w:p>
        </w:tc>
        <w:tc>
          <w:tcPr>
            <w:tcW w:type="dxa" w:w="380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Real browser journeys and state/error rendering</w:t>
            </w:r>
          </w:p>
        </w:tc>
        <w:tc>
          <w:tcPr>
            <w:tcW w:type="dxa" w:w="406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Playwright; accessibility scans; screenshots/video/network trace</w:t>
            </w:r>
          </w:p>
        </w:tc>
      </w:tr>
      <w:tr>
        <w:trPr>
          <w:trHeight w:hRule="auto"/>
        </w:trPr>
        <w:tc>
          <w:tcPr>
            <w:tcW w:type="dxa" w:w="1500"/>
            <w:vAlign w:val="top"/>
            <w:tcMar>
              <w:top w:w="80" w:type="dxa"/>
              <w:start w:w="120" w:type="dxa"/>
              <w:bottom w:w="80" w:type="dxa"/>
              <w:end w:w="120" w:type="dxa"/>
            </w:tcMar>
          </w:tcPr>
          <w:p>
            <w:pPr>
              <w:spacing w:after="0" w:line="252" w:lineRule="auto"/>
            </w:pPr>
            <w:r/>
            <w:r>
              <w:rPr>
                <w:rFonts w:ascii="Calibri" w:hAnsi="Calibri"/>
                <w:b w:val="0"/>
                <w:color w:val="17212B"/>
                <w:sz w:val="17"/>
              </w:rPr>
              <w:t>Exploratory</w:t>
            </w:r>
          </w:p>
        </w:tc>
        <w:tc>
          <w:tcPr>
            <w:tcW w:type="dxa" w:w="3800"/>
            <w:vAlign w:val="top"/>
            <w:tcMar>
              <w:top w:w="80" w:type="dxa"/>
              <w:start w:w="120" w:type="dxa"/>
              <w:bottom w:w="80" w:type="dxa"/>
              <w:end w:w="120" w:type="dxa"/>
            </w:tcMar>
          </w:tcPr>
          <w:p>
            <w:pPr>
              <w:spacing w:after="0" w:line="252" w:lineRule="auto"/>
            </w:pPr>
            <w:r/>
            <w:r>
              <w:rPr>
                <w:rFonts w:ascii="Calibri" w:hAnsi="Calibri"/>
                <w:b w:val="0"/>
                <w:color w:val="17212B"/>
                <w:sz w:val="17"/>
              </w:rPr>
              <w:t>Novel sequencing, interruption, usability and audio/device behavior</w:t>
            </w:r>
          </w:p>
        </w:tc>
        <w:tc>
          <w:tcPr>
            <w:tcW w:type="dxa" w:w="4060"/>
            <w:vAlign w:val="top"/>
            <w:tcMar>
              <w:top w:w="80" w:type="dxa"/>
              <w:start w:w="120" w:type="dxa"/>
              <w:bottom w:w="80" w:type="dxa"/>
              <w:end w:w="120" w:type="dxa"/>
            </w:tcMar>
          </w:tcPr>
          <w:p>
            <w:pPr>
              <w:spacing w:after="0" w:line="252" w:lineRule="auto"/>
            </w:pPr>
            <w:r/>
            <w:r>
              <w:rPr>
                <w:rFonts w:ascii="Calibri" w:hAnsi="Calibri"/>
                <w:b w:val="0"/>
                <w:color w:val="17212B"/>
                <w:sz w:val="17"/>
              </w:rPr>
              <w:t>Chartered sessions with notes and evidence</w:t>
            </w:r>
          </w:p>
        </w:tc>
      </w:tr>
      <w:tr>
        <w:trPr>
          <w:trHeight w:hRule="auto"/>
        </w:trPr>
        <w:tc>
          <w:tcPr>
            <w:tcW w:type="dxa" w:w="150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Security/privacy</w:t>
            </w:r>
          </w:p>
        </w:tc>
        <w:tc>
          <w:tcPr>
            <w:tcW w:type="dxa" w:w="380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Trust boundaries, OWASP abuse, secrets, consent, retention</w:t>
            </w:r>
          </w:p>
        </w:tc>
        <w:tc>
          <w:tcPr>
            <w:tcW w:type="dxa" w:w="406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Automated scanners plus manual authorized review; redacted evidence</w:t>
            </w:r>
          </w:p>
        </w:tc>
      </w:tr>
      <w:tr>
        <w:trPr>
          <w:trHeight w:hRule="auto"/>
        </w:trPr>
        <w:tc>
          <w:tcPr>
            <w:tcW w:type="dxa" w:w="1500"/>
            <w:vAlign w:val="top"/>
            <w:tcMar>
              <w:top w:w="80" w:type="dxa"/>
              <w:start w:w="120" w:type="dxa"/>
              <w:bottom w:w="80" w:type="dxa"/>
              <w:end w:w="120" w:type="dxa"/>
            </w:tcMar>
          </w:tcPr>
          <w:p>
            <w:pPr>
              <w:spacing w:after="0" w:line="252" w:lineRule="auto"/>
            </w:pPr>
            <w:r/>
            <w:r>
              <w:rPr>
                <w:rFonts w:ascii="Calibri" w:hAnsi="Calibri"/>
                <w:b w:val="0"/>
                <w:color w:val="17212B"/>
                <w:sz w:val="17"/>
              </w:rPr>
              <w:t>Performance/recovery</w:t>
            </w:r>
          </w:p>
        </w:tc>
        <w:tc>
          <w:tcPr>
            <w:tcW w:type="dxa" w:w="3800"/>
            <w:vAlign w:val="top"/>
            <w:tcMar>
              <w:top w:w="80" w:type="dxa"/>
              <w:start w:w="120" w:type="dxa"/>
              <w:bottom w:w="80" w:type="dxa"/>
              <w:end w:w="120" w:type="dxa"/>
            </w:tcMar>
          </w:tcPr>
          <w:p>
            <w:pPr>
              <w:spacing w:after="0" w:line="252" w:lineRule="auto"/>
            </w:pPr>
            <w:r/>
            <w:r>
              <w:rPr>
                <w:rFonts w:ascii="Calibri" w:hAnsi="Calibri"/>
                <w:b w:val="0"/>
                <w:color w:val="17212B"/>
                <w:sz w:val="17"/>
              </w:rPr>
              <w:t>Latency, throughput, saturation, durability and operational recovery</w:t>
            </w:r>
          </w:p>
        </w:tc>
        <w:tc>
          <w:tcPr>
            <w:tcW w:type="dxa" w:w="4060"/>
            <w:vAlign w:val="top"/>
            <w:tcMar>
              <w:top w:w="80" w:type="dxa"/>
              <w:start w:w="120" w:type="dxa"/>
              <w:bottom w:w="80" w:type="dxa"/>
              <w:end w:w="120" w:type="dxa"/>
            </w:tcMar>
          </w:tcPr>
          <w:p>
            <w:pPr>
              <w:spacing w:after="0" w:line="252" w:lineRule="auto"/>
            </w:pPr>
            <w:r/>
            <w:r>
              <w:rPr>
                <w:rFonts w:ascii="Calibri" w:hAnsi="Calibri"/>
                <w:b w:val="0"/>
                <w:color w:val="17212B"/>
                <w:sz w:val="17"/>
              </w:rPr>
              <w:t>Load tool, APM/metrics, queue/DB/provider dashboards, fault injection</w:t>
            </w:r>
          </w:p>
        </w:tc>
      </w:tr>
      <w:tr>
        <w:trPr>
          <w:trHeight w:hRule="auto"/>
        </w:trPr>
        <w:tc>
          <w:tcPr>
            <w:tcW w:type="dxa" w:w="150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UAT</w:t>
            </w:r>
          </w:p>
        </w:tc>
        <w:tc>
          <w:tcPr>
            <w:tcW w:type="dxa" w:w="380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Business acceptance and clarity for customers/admins</w:t>
            </w:r>
          </w:p>
        </w:tc>
        <w:tc>
          <w:tcPr>
            <w:tcW w:type="dxa" w:w="406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Scripted personas; product-owner sign-off</w:t>
            </w:r>
          </w:p>
        </w:tc>
      </w:tr>
    </w:tbl>
    <w:p>
      <w:pPr>
        <w:spacing w:after="0"/>
      </w:pPr>
    </w:p>
    <w:p>
      <w:pPr>
        <w:pStyle w:val="Heading1"/>
      </w:pPr>
      <w:r>
        <w:t>8. Environment and configuration matrix</w:t>
      </w:r>
    </w:p>
    <w:tbl>
      <w:tblPr>
        <w:tblStyle w:val="TableGrid"/>
        <w:tblW w:type="dxa" w:w="9360"/>
        <w:tblLayout w:type="fixed"/>
        <w:tblLook w:firstColumn="1" w:firstRow="1" w:lastColumn="0" w:lastRow="0" w:noHBand="0" w:noVBand="1" w:val="04A0"/>
        <w:tblInd w:w="0" w:type="dxa"/>
      </w:tblPr>
      <w:tblGrid>
        <w:gridCol w:w="2340"/>
        <w:gridCol w:w="2340"/>
        <w:gridCol w:w="2340"/>
        <w:gridCol w:w="2340"/>
      </w:tblGrid>
      <w:tr>
        <w:trPr>
          <w:tblHeader w:val="true"/>
        </w:trPr>
        <w:tc>
          <w:tcPr>
            <w:tcW w:type="dxa" w:w="1350"/>
            <w:shd w:fill="E8EEF5"/>
            <w:vAlign w:val="top"/>
            <w:tcMar>
              <w:top w:w="80" w:type="dxa"/>
              <w:start w:w="120" w:type="dxa"/>
              <w:bottom w:w="80" w:type="dxa"/>
              <w:end w:w="120" w:type="dxa"/>
            </w:tcMar>
          </w:tcPr>
          <w:p>
            <w:pPr>
              <w:spacing w:after="0" w:line="252" w:lineRule="auto"/>
            </w:pPr>
            <w:r/>
            <w:r>
              <w:rPr>
                <w:rFonts w:ascii="Calibri" w:hAnsi="Calibri"/>
                <w:b/>
                <w:color w:val="1F4D78"/>
                <w:sz w:val="17"/>
              </w:rPr>
              <w:t>Environment</w:t>
            </w:r>
          </w:p>
        </w:tc>
        <w:tc>
          <w:tcPr>
            <w:tcW w:type="dxa" w:w="2450"/>
            <w:shd w:fill="E8EEF5"/>
            <w:vAlign w:val="top"/>
            <w:tcMar>
              <w:top w:w="80" w:type="dxa"/>
              <w:start w:w="120" w:type="dxa"/>
              <w:bottom w:w="80" w:type="dxa"/>
              <w:end w:w="120" w:type="dxa"/>
            </w:tcMar>
          </w:tcPr>
          <w:p>
            <w:pPr>
              <w:spacing w:after="0" w:line="252" w:lineRule="auto"/>
            </w:pPr>
            <w:r/>
            <w:r>
              <w:rPr>
                <w:rFonts w:ascii="Calibri" w:hAnsi="Calibri"/>
                <w:b/>
                <w:color w:val="1F4D78"/>
                <w:sz w:val="17"/>
              </w:rPr>
              <w:t>Purpose</w:t>
            </w:r>
          </w:p>
        </w:tc>
        <w:tc>
          <w:tcPr>
            <w:tcW w:type="dxa" w:w="3000"/>
            <w:shd w:fill="E8EEF5"/>
            <w:vAlign w:val="top"/>
            <w:tcMar>
              <w:top w:w="80" w:type="dxa"/>
              <w:start w:w="120" w:type="dxa"/>
              <w:bottom w:w="80" w:type="dxa"/>
              <w:end w:w="120" w:type="dxa"/>
            </w:tcMar>
          </w:tcPr>
          <w:p>
            <w:pPr>
              <w:spacing w:after="0" w:line="252" w:lineRule="auto"/>
            </w:pPr>
            <w:r/>
            <w:r>
              <w:rPr>
                <w:rFonts w:ascii="Calibri" w:hAnsi="Calibri"/>
                <w:b/>
                <w:color w:val="1F4D78"/>
                <w:sz w:val="17"/>
              </w:rPr>
              <w:t>Configuration/data</w:t>
            </w:r>
          </w:p>
        </w:tc>
        <w:tc>
          <w:tcPr>
            <w:tcW w:type="dxa" w:w="2560"/>
            <w:shd w:fill="E8EEF5"/>
            <w:vAlign w:val="top"/>
            <w:tcMar>
              <w:top w:w="80" w:type="dxa"/>
              <w:start w:w="120" w:type="dxa"/>
              <w:bottom w:w="80" w:type="dxa"/>
              <w:end w:w="120" w:type="dxa"/>
            </w:tcMar>
          </w:tcPr>
          <w:p>
            <w:pPr>
              <w:spacing w:after="0" w:line="252" w:lineRule="auto"/>
            </w:pPr>
            <w:r/>
            <w:r>
              <w:rPr>
                <w:rFonts w:ascii="Calibri" w:hAnsi="Calibri"/>
                <w:b/>
                <w:color w:val="1F4D78"/>
                <w:sz w:val="17"/>
              </w:rPr>
              <w:t>External services</w:t>
            </w:r>
          </w:p>
        </w:tc>
      </w:tr>
      <w:tr>
        <w:trPr>
          <w:trHeight w:hRule="auto"/>
        </w:trPr>
        <w:tc>
          <w:tcPr>
            <w:tcW w:type="dxa" w:w="1350"/>
            <w:vAlign w:val="top"/>
            <w:tcMar>
              <w:top w:w="80" w:type="dxa"/>
              <w:start w:w="120" w:type="dxa"/>
              <w:bottom w:w="80" w:type="dxa"/>
              <w:end w:w="120" w:type="dxa"/>
            </w:tcMar>
          </w:tcPr>
          <w:p>
            <w:pPr>
              <w:spacing w:after="0" w:line="252" w:lineRule="auto"/>
            </w:pPr>
            <w:r/>
            <w:r>
              <w:rPr>
                <w:rFonts w:ascii="Calibri" w:hAnsi="Calibri"/>
                <w:b w:val="0"/>
                <w:color w:val="17212B"/>
                <w:sz w:val="17"/>
              </w:rPr>
              <w:t>Local CI</w:t>
            </w:r>
          </w:p>
        </w:tc>
        <w:tc>
          <w:tcPr>
            <w:tcW w:type="dxa" w:w="2450"/>
            <w:vAlign w:val="top"/>
            <w:tcMar>
              <w:top w:w="80" w:type="dxa"/>
              <w:start w:w="120" w:type="dxa"/>
              <w:bottom w:w="80" w:type="dxa"/>
              <w:end w:w="120" w:type="dxa"/>
            </w:tcMar>
          </w:tcPr>
          <w:p>
            <w:pPr>
              <w:spacing w:after="0" w:line="252" w:lineRule="auto"/>
            </w:pPr>
            <w:r/>
            <w:r>
              <w:rPr>
                <w:rFonts w:ascii="Calibri" w:hAnsi="Calibri"/>
                <w:b w:val="0"/>
                <w:color w:val="17212B"/>
                <w:sz w:val="17"/>
              </w:rPr>
              <w:t>Fast unit/API/component and frontend checks</w:t>
            </w:r>
          </w:p>
        </w:tc>
        <w:tc>
          <w:tcPr>
            <w:tcW w:type="dxa" w:w="3000"/>
            <w:vAlign w:val="top"/>
            <w:tcMar>
              <w:top w:w="80" w:type="dxa"/>
              <w:start w:w="120" w:type="dxa"/>
              <w:bottom w:w="80" w:type="dxa"/>
              <w:end w:w="120" w:type="dxa"/>
            </w:tcMar>
          </w:tcPr>
          <w:p>
            <w:pPr>
              <w:spacing w:after="0" w:line="252" w:lineRule="auto"/>
            </w:pPr>
            <w:r/>
            <w:r>
              <w:rPr>
                <w:rFonts w:ascii="Calibri" w:hAnsi="Calibri"/>
                <w:b w:val="0"/>
                <w:color w:val="17212B"/>
                <w:sz w:val="17"/>
              </w:rPr>
              <w:t>Ephemeral DB/Redis/storage; DEBUG off in security job; synthetic fixtures</w:t>
            </w:r>
          </w:p>
        </w:tc>
        <w:tc>
          <w:tcPr>
            <w:tcW w:type="dxa" w:w="2560"/>
            <w:vAlign w:val="top"/>
            <w:tcMar>
              <w:top w:w="80" w:type="dxa"/>
              <w:start w:w="120" w:type="dxa"/>
              <w:bottom w:w="80" w:type="dxa"/>
              <w:end w:w="120" w:type="dxa"/>
            </w:tcMar>
          </w:tcPr>
          <w:p>
            <w:pPr>
              <w:spacing w:after="0" w:line="252" w:lineRule="auto"/>
            </w:pPr>
            <w:r/>
            <w:r>
              <w:rPr>
                <w:rFonts w:ascii="Calibri" w:hAnsi="Calibri"/>
                <w:b w:val="0"/>
                <w:color w:val="17212B"/>
                <w:sz w:val="17"/>
              </w:rPr>
              <w:t>Mocks/fakes; no live billing/email</w:t>
            </w:r>
          </w:p>
        </w:tc>
      </w:tr>
      <w:tr>
        <w:trPr>
          <w:trHeight w:hRule="auto"/>
        </w:trPr>
        <w:tc>
          <w:tcPr>
            <w:tcW w:type="dxa" w:w="135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Integration</w:t>
            </w:r>
          </w:p>
        </w:tc>
        <w:tc>
          <w:tcPr>
            <w:tcW w:type="dxa" w:w="245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Docker/async/storage contract</w:t>
            </w:r>
          </w:p>
        </w:tc>
        <w:tc>
          <w:tcPr>
            <w:tcW w:type="dxa" w:w="300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Compose topology; migrations; isolated buckets/queues</w:t>
            </w:r>
          </w:p>
        </w:tc>
        <w:tc>
          <w:tcPr>
            <w:tcW w:type="dxa" w:w="256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Provider mocks or restricted sandboxes</w:t>
            </w:r>
          </w:p>
        </w:tc>
      </w:tr>
      <w:tr>
        <w:trPr>
          <w:trHeight w:hRule="auto"/>
        </w:trPr>
        <w:tc>
          <w:tcPr>
            <w:tcW w:type="dxa" w:w="1350"/>
            <w:vAlign w:val="top"/>
            <w:tcMar>
              <w:top w:w="80" w:type="dxa"/>
              <w:start w:w="120" w:type="dxa"/>
              <w:bottom w:w="80" w:type="dxa"/>
              <w:end w:w="120" w:type="dxa"/>
            </w:tcMar>
          </w:tcPr>
          <w:p>
            <w:pPr>
              <w:spacing w:after="0" w:line="252" w:lineRule="auto"/>
            </w:pPr>
            <w:r/>
            <w:r>
              <w:rPr>
                <w:rFonts w:ascii="Calibri" w:hAnsi="Calibri"/>
                <w:b w:val="0"/>
                <w:color w:val="17212B"/>
                <w:sz w:val="17"/>
              </w:rPr>
              <w:t>Staging/Hostinger</w:t>
            </w:r>
          </w:p>
        </w:tc>
        <w:tc>
          <w:tcPr>
            <w:tcW w:type="dxa" w:w="2450"/>
            <w:vAlign w:val="top"/>
            <w:tcMar>
              <w:top w:w="80" w:type="dxa"/>
              <w:start w:w="120" w:type="dxa"/>
              <w:bottom w:w="80" w:type="dxa"/>
              <w:end w:w="120" w:type="dxa"/>
            </w:tcMar>
          </w:tcPr>
          <w:p>
            <w:pPr>
              <w:spacing w:after="0" w:line="252" w:lineRule="auto"/>
            </w:pPr>
            <w:r/>
            <w:r>
              <w:rPr>
                <w:rFonts w:ascii="Calibri" w:hAnsi="Calibri"/>
                <w:b w:val="0"/>
                <w:color w:val="17212B"/>
                <w:sz w:val="17"/>
              </w:rPr>
              <w:t>Release candidate, HTTPS, cross-browser, UAT, provider sandbox</w:t>
            </w:r>
          </w:p>
        </w:tc>
        <w:tc>
          <w:tcPr>
            <w:tcW w:type="dxa" w:w="3000"/>
            <w:vAlign w:val="top"/>
            <w:tcMar>
              <w:top w:w="80" w:type="dxa"/>
              <w:start w:w="120" w:type="dxa"/>
              <w:bottom w:w="80" w:type="dxa"/>
              <w:end w:w="120" w:type="dxa"/>
            </w:tcMar>
          </w:tcPr>
          <w:p>
            <w:pPr>
              <w:spacing w:after="0" w:line="252" w:lineRule="auto"/>
            </w:pPr>
            <w:r/>
            <w:r>
              <w:rPr>
                <w:rFonts w:ascii="Calibri" w:hAnsi="Calibri"/>
                <w:b w:val="0"/>
                <w:color w:val="17212B"/>
                <w:sz w:val="17"/>
              </w:rPr>
              <w:t>Production-like DEBUG=False, canonical host, synthetic accounts/audio</w:t>
            </w:r>
          </w:p>
        </w:tc>
        <w:tc>
          <w:tcPr>
            <w:tcW w:type="dxa" w:w="2560"/>
            <w:vAlign w:val="top"/>
            <w:tcMar>
              <w:top w:w="80" w:type="dxa"/>
              <w:start w:w="120" w:type="dxa"/>
              <w:bottom w:w="80" w:type="dxa"/>
              <w:end w:w="120" w:type="dxa"/>
            </w:tcMar>
          </w:tcPr>
          <w:p>
            <w:pPr>
              <w:spacing w:after="0" w:line="252" w:lineRule="auto"/>
            </w:pPr>
            <w:r/>
            <w:r>
              <w:rPr>
                <w:rFonts w:ascii="Calibri" w:hAnsi="Calibri"/>
                <w:b w:val="0"/>
                <w:color w:val="17212B"/>
                <w:sz w:val="17"/>
              </w:rPr>
              <w:t>Stripe test; Brevo test recipients; controlled OpenAI/ElevenLabs</w:t>
            </w:r>
          </w:p>
        </w:tc>
      </w:tr>
      <w:tr>
        <w:trPr>
          <w:trHeight w:hRule="auto"/>
        </w:trPr>
        <w:tc>
          <w:tcPr>
            <w:tcW w:type="dxa" w:w="135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Production smoke</w:t>
            </w:r>
          </w:p>
        </w:tc>
        <w:tc>
          <w:tcPr>
            <w:tcW w:type="dxa" w:w="245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Post-deploy non-destructive availability</w:t>
            </w:r>
          </w:p>
        </w:tc>
        <w:tc>
          <w:tcPr>
            <w:tcW w:type="dxa" w:w="300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Dedicated synthetic monitor account; no destructive/load tests</w:t>
            </w:r>
          </w:p>
        </w:tc>
        <w:tc>
          <w:tcPr>
            <w:tcW w:type="dxa" w:w="256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Minimal verified transactions only if approved</w:t>
            </w:r>
          </w:p>
        </w:tc>
      </w:tr>
    </w:tbl>
    <w:p>
      <w:pPr>
        <w:spacing w:after="0"/>
      </w:pPr>
    </w:p>
    <w:p>
      <w:r>
        <w:t>Required configuration review: SECRET_KEY/JWT key; DEBUG; ALLOWED_HOSTS; FRONTEND/NEXT_PUBLIC/BACKEND URLs; CORS/CSRF origins; database/Redis/storage; OpenAI and ElevenLabs models/keys; Stripe mode/price/webhook secret; SMTP host 587/TLS/user/password/from address; Traefik rule/cert resolver; ADMIN_EMAILS; log level and secret redaction. Never place actual credential values in test evidence.</w:t>
      </w:r>
    </w:p>
    <w:p>
      <w:pPr>
        <w:pStyle w:val="Heading1"/>
      </w:pPr>
      <w:r>
        <w:t>9. Test data strategy</w:t>
      </w:r>
    </w:p>
    <w:tbl>
      <w:tblPr>
        <w:tblStyle w:val="TableGrid"/>
        <w:tblW w:type="dxa" w:w="9360"/>
        <w:tblLayout w:type="fixed"/>
        <w:tblLook w:firstColumn="1" w:firstRow="1" w:lastColumn="0" w:lastRow="0" w:noHBand="0" w:noVBand="1" w:val="04A0"/>
        <w:tblInd w:w="0" w:type="dxa"/>
      </w:tblPr>
      <w:tblGrid>
        <w:gridCol w:w="4680"/>
        <w:gridCol w:w="4680"/>
      </w:tblGrid>
      <w:tr>
        <w:trPr>
          <w:tblHeader w:val="true"/>
        </w:trPr>
        <w:tc>
          <w:tcPr>
            <w:tcW w:type="dxa" w:w="2200"/>
            <w:shd w:fill="E8EEF5"/>
            <w:vAlign w:val="top"/>
            <w:tcMar>
              <w:top w:w="80" w:type="dxa"/>
              <w:start w:w="120" w:type="dxa"/>
              <w:bottom w:w="80" w:type="dxa"/>
              <w:end w:w="120" w:type="dxa"/>
            </w:tcMar>
          </w:tcPr>
          <w:p>
            <w:pPr>
              <w:spacing w:after="0" w:line="252" w:lineRule="auto"/>
            </w:pPr>
            <w:r/>
            <w:r>
              <w:rPr>
                <w:rFonts w:ascii="Calibri" w:hAnsi="Calibri"/>
                <w:b/>
                <w:color w:val="1F4D78"/>
                <w:sz w:val="17"/>
              </w:rPr>
              <w:t>Persona/fixture</w:t>
            </w:r>
          </w:p>
        </w:tc>
        <w:tc>
          <w:tcPr>
            <w:tcW w:type="dxa" w:w="7160"/>
            <w:shd w:fill="E8EEF5"/>
            <w:vAlign w:val="top"/>
            <w:tcMar>
              <w:top w:w="80" w:type="dxa"/>
              <w:start w:w="120" w:type="dxa"/>
              <w:bottom w:w="80" w:type="dxa"/>
              <w:end w:w="120" w:type="dxa"/>
            </w:tcMar>
          </w:tcPr>
          <w:p>
            <w:pPr>
              <w:spacing w:after="0" w:line="252" w:lineRule="auto"/>
            </w:pPr>
            <w:r/>
            <w:r>
              <w:rPr>
                <w:rFonts w:ascii="Calibri" w:hAnsi="Calibri"/>
                <w:b/>
                <w:color w:val="1F4D78"/>
                <w:sz w:val="17"/>
              </w:rPr>
              <w:t>Minimum data</w:t>
            </w:r>
          </w:p>
        </w:tc>
      </w:tr>
      <w:tr>
        <w:trPr>
          <w:trHeight w:hRule="auto"/>
        </w:trPr>
        <w:tc>
          <w:tcPr>
            <w:tcW w:type="dxa" w:w="2200"/>
            <w:vAlign w:val="top"/>
            <w:tcMar>
              <w:top w:w="80" w:type="dxa"/>
              <w:start w:w="120" w:type="dxa"/>
              <w:bottom w:w="80" w:type="dxa"/>
              <w:end w:w="120" w:type="dxa"/>
            </w:tcMar>
          </w:tcPr>
          <w:p>
            <w:pPr>
              <w:spacing w:after="0" w:line="252" w:lineRule="auto"/>
            </w:pPr>
            <w:r/>
            <w:r>
              <w:rPr>
                <w:rFonts w:ascii="Calibri" w:hAnsi="Calibri"/>
                <w:b w:val="0"/>
                <w:color w:val="17212B"/>
                <w:sz w:val="17"/>
              </w:rPr>
              <w:t>Anonymous</w:t>
            </w:r>
          </w:p>
        </w:tc>
        <w:tc>
          <w:tcPr>
            <w:tcW w:type="dxa" w:w="7160"/>
            <w:vAlign w:val="top"/>
            <w:tcMar>
              <w:top w:w="80" w:type="dxa"/>
              <w:start w:w="120" w:type="dxa"/>
              <w:bottom w:w="80" w:type="dxa"/>
              <w:end w:w="120" w:type="dxa"/>
            </w:tcMar>
          </w:tcPr>
          <w:p>
            <w:pPr>
              <w:spacing w:after="0" w:line="252" w:lineRule="auto"/>
            </w:pPr>
            <w:r/>
            <w:r>
              <w:rPr>
                <w:rFonts w:ascii="Calibri" w:hAnsi="Calibri"/>
                <w:b w:val="0"/>
                <w:color w:val="17212B"/>
                <w:sz w:val="17"/>
              </w:rPr>
              <w:t>No cookies/tokens; public and attack tests.</w:t>
            </w:r>
          </w:p>
        </w:tc>
      </w:tr>
      <w:tr>
        <w:trPr>
          <w:trHeight w:hRule="auto"/>
        </w:trPr>
        <w:tc>
          <w:tcPr>
            <w:tcW w:type="dxa" w:w="220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New Free customer</w:t>
            </w:r>
          </w:p>
        </w:tc>
        <w:tc>
          <w:tcPr>
            <w:tcW w:type="dxa" w:w="716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No recordings; default quotas; no consents/AI/payment/family.</w:t>
            </w:r>
          </w:p>
        </w:tc>
      </w:tr>
      <w:tr>
        <w:trPr>
          <w:trHeight w:hRule="auto"/>
        </w:trPr>
        <w:tc>
          <w:tcPr>
            <w:tcW w:type="dxa" w:w="2200"/>
            <w:vAlign w:val="top"/>
            <w:tcMar>
              <w:top w:w="80" w:type="dxa"/>
              <w:start w:w="120" w:type="dxa"/>
              <w:bottom w:w="80" w:type="dxa"/>
              <w:end w:w="120" w:type="dxa"/>
            </w:tcMar>
          </w:tcPr>
          <w:p>
            <w:pPr>
              <w:spacing w:after="0" w:line="252" w:lineRule="auto"/>
            </w:pPr>
            <w:r/>
            <w:r>
              <w:rPr>
                <w:rFonts w:ascii="Calibri" w:hAnsi="Calibri"/>
                <w:b w:val="0"/>
                <w:color w:val="17212B"/>
                <w:sz w:val="17"/>
              </w:rPr>
              <w:t>Boundary Free customer</w:t>
            </w:r>
          </w:p>
        </w:tc>
        <w:tc>
          <w:tcPr>
            <w:tcW w:type="dxa" w:w="7160"/>
            <w:vAlign w:val="top"/>
            <w:tcMar>
              <w:top w:w="80" w:type="dxa"/>
              <w:start w:w="120" w:type="dxa"/>
              <w:bottom w:w="80" w:type="dxa"/>
              <w:end w:w="120" w:type="dxa"/>
            </w:tcMar>
          </w:tcPr>
          <w:p>
            <w:pPr>
              <w:spacing w:after="0" w:line="252" w:lineRule="auto"/>
            </w:pPr>
            <w:r/>
            <w:r>
              <w:rPr>
                <w:rFonts w:ascii="Calibri" w:hAnsi="Calibri"/>
                <w:b w:val="0"/>
                <w:color w:val="17212B"/>
                <w:sz w:val="17"/>
              </w:rPr>
              <w:t>Usage at limit−1, limit and over-limit for each entitlement.</w:t>
            </w:r>
          </w:p>
        </w:tc>
      </w:tr>
      <w:tr>
        <w:trPr>
          <w:trHeight w:hRule="auto"/>
        </w:trPr>
        <w:tc>
          <w:tcPr>
            <w:tcW w:type="dxa" w:w="220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Premium customer</w:t>
            </w:r>
          </w:p>
        </w:tc>
        <w:tc>
          <w:tcPr>
            <w:tcW w:type="dxa" w:w="716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Successful test payment; Premium quotas; valid consent; AI-ready and in-progress variants.</w:t>
            </w:r>
          </w:p>
        </w:tc>
      </w:tr>
      <w:tr>
        <w:trPr>
          <w:trHeight w:hRule="auto"/>
        </w:trPr>
        <w:tc>
          <w:tcPr>
            <w:tcW w:type="dxa" w:w="2200"/>
            <w:vAlign w:val="top"/>
            <w:tcMar>
              <w:top w:w="80" w:type="dxa"/>
              <w:start w:w="120" w:type="dxa"/>
              <w:bottom w:w="80" w:type="dxa"/>
              <w:end w:w="120" w:type="dxa"/>
            </w:tcMar>
          </w:tcPr>
          <w:p>
            <w:pPr>
              <w:spacing w:after="0" w:line="252" w:lineRule="auto"/>
            </w:pPr>
            <w:r/>
            <w:r>
              <w:rPr>
                <w:rFonts w:ascii="Calibri" w:hAnsi="Calibri"/>
                <w:b w:val="0"/>
                <w:color w:val="17212B"/>
                <w:sz w:val="17"/>
              </w:rPr>
              <w:t>Family invitee</w:t>
            </w:r>
          </w:p>
        </w:tc>
        <w:tc>
          <w:tcPr>
            <w:tcW w:type="dxa" w:w="7160"/>
            <w:vAlign w:val="top"/>
            <w:tcMar>
              <w:top w:w="80" w:type="dxa"/>
              <w:start w:w="120" w:type="dxa"/>
              <w:bottom w:w="80" w:type="dxa"/>
              <w:end w:w="120" w:type="dxa"/>
            </w:tcMar>
          </w:tcPr>
          <w:p>
            <w:pPr>
              <w:spacing w:after="0" w:line="252" w:lineRule="auto"/>
            </w:pPr>
            <w:r/>
            <w:r>
              <w:rPr>
                <w:rFonts w:ascii="Calibri" w:hAnsi="Calibri"/>
                <w:b w:val="0"/>
                <w:color w:val="17212B"/>
                <w:sz w:val="17"/>
              </w:rPr>
              <w:t>Pending, expired, accepted, removed and replayed-token variants.</w:t>
            </w:r>
          </w:p>
        </w:tc>
      </w:tr>
      <w:tr>
        <w:trPr>
          <w:trHeight w:hRule="auto"/>
        </w:trPr>
        <w:tc>
          <w:tcPr>
            <w:tcW w:type="dxa" w:w="220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Administrator</w:t>
            </w:r>
          </w:p>
        </w:tc>
        <w:tc>
          <w:tcPr>
            <w:tcW w:type="dxa" w:w="716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Allow-listed; separate second admin for concurrency; protected self/last-admin scenario.</w:t>
            </w:r>
          </w:p>
        </w:tc>
      </w:tr>
      <w:tr>
        <w:trPr>
          <w:trHeight w:hRule="auto"/>
        </w:trPr>
        <w:tc>
          <w:tcPr>
            <w:tcW w:type="dxa" w:w="2200"/>
            <w:vAlign w:val="top"/>
            <w:tcMar>
              <w:top w:w="80" w:type="dxa"/>
              <w:start w:w="120" w:type="dxa"/>
              <w:bottom w:w="80" w:type="dxa"/>
              <w:end w:w="120" w:type="dxa"/>
            </w:tcMar>
          </w:tcPr>
          <w:p>
            <w:pPr>
              <w:spacing w:after="0" w:line="252" w:lineRule="auto"/>
            </w:pPr>
            <w:r/>
            <w:r>
              <w:rPr>
                <w:rFonts w:ascii="Calibri" w:hAnsi="Calibri"/>
                <w:b w:val="0"/>
                <w:color w:val="17212B"/>
                <w:sz w:val="17"/>
              </w:rPr>
              <w:t>Audio set</w:t>
            </w:r>
          </w:p>
        </w:tc>
        <w:tc>
          <w:tcPr>
            <w:tcW w:type="dxa" w:w="7160"/>
            <w:vAlign w:val="top"/>
            <w:tcMar>
              <w:top w:w="80" w:type="dxa"/>
              <w:start w:w="120" w:type="dxa"/>
              <w:bottom w:w="80" w:type="dxa"/>
              <w:end w:w="120" w:type="dxa"/>
            </w:tcMar>
          </w:tcPr>
          <w:p>
            <w:pPr>
              <w:spacing w:after="0" w:line="252" w:lineRule="auto"/>
            </w:pPr>
            <w:r/>
            <w:r>
              <w:rPr>
                <w:rFonts w:ascii="Calibri" w:hAnsi="Calibri"/>
                <w:b w:val="0"/>
                <w:color w:val="17212B"/>
                <w:sz w:val="17"/>
              </w:rPr>
              <w:t>Valid WebM/MP3/WAV; silence, noise, Unicode speech, short/long, max-size, corrupt, polyglot, MIME mismatch.</w:t>
            </w:r>
          </w:p>
        </w:tc>
      </w:tr>
      <w:tr>
        <w:trPr>
          <w:trHeight w:hRule="auto"/>
        </w:trPr>
        <w:tc>
          <w:tcPr>
            <w:tcW w:type="dxa" w:w="220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Provider set</w:t>
            </w:r>
          </w:p>
        </w:tc>
        <w:tc>
          <w:tcPr>
            <w:tcW w:type="dxa" w:w="716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Success, 401, 429, timeout, 5xx, malformed response, delayed response and duplicate callback fixtures.</w:t>
            </w:r>
          </w:p>
        </w:tc>
      </w:tr>
      <w:tr>
        <w:trPr>
          <w:trHeight w:hRule="auto"/>
        </w:trPr>
        <w:tc>
          <w:tcPr>
            <w:tcW w:type="dxa" w:w="2200"/>
            <w:vAlign w:val="top"/>
            <w:tcMar>
              <w:top w:w="80" w:type="dxa"/>
              <w:start w:w="120" w:type="dxa"/>
              <w:bottom w:w="80" w:type="dxa"/>
              <w:end w:w="120" w:type="dxa"/>
            </w:tcMar>
          </w:tcPr>
          <w:p>
            <w:pPr>
              <w:spacing w:after="0" w:line="252" w:lineRule="auto"/>
            </w:pPr>
            <w:r/>
            <w:r>
              <w:rPr>
                <w:rFonts w:ascii="Calibri" w:hAnsi="Calibri"/>
                <w:b w:val="0"/>
                <w:color w:val="17212B"/>
                <w:sz w:val="17"/>
              </w:rPr>
              <w:t>Scale set</w:t>
            </w:r>
          </w:p>
        </w:tc>
        <w:tc>
          <w:tcPr>
            <w:tcW w:type="dxa" w:w="7160"/>
            <w:vAlign w:val="top"/>
            <w:tcMar>
              <w:top w:w="80" w:type="dxa"/>
              <w:start w:w="120" w:type="dxa"/>
              <w:bottom w:w="80" w:type="dxa"/>
              <w:end w:w="120" w:type="dxa"/>
            </w:tcMar>
          </w:tcPr>
          <w:p>
            <w:pPr>
              <w:spacing w:after="0" w:line="252" w:lineRule="auto"/>
            </w:pPr>
            <w:r/>
            <w:r>
              <w:rPr>
                <w:rFonts w:ascii="Calibri" w:hAnsi="Calibri"/>
                <w:b w:val="0"/>
                <w:color w:val="17212B"/>
                <w:sz w:val="17"/>
              </w:rPr>
              <w:t>10k users; payments/jobs/history; 500 questions; storage/queue load appropriate to performance environment.</w:t>
            </w:r>
          </w:p>
        </w:tc>
      </w:tr>
    </w:tbl>
    <w:p>
      <w:pPr>
        <w:spacing w:after="0"/>
      </w:pPr>
    </w:p>
    <w:p>
      <w:r>
        <w:t>Use deterministic factories and unique run prefixes. Reset through approved APIs/factories, not shared manual data. Synthetic audio must not imitate a real person without consent. Preserve IDs required for defect reproduction, then purge test data according to environment policy.</w:t>
      </w:r>
    </w:p>
    <w:p>
      <w:pPr>
        <w:pStyle w:val="Heading1"/>
      </w:pPr>
      <w:r>
        <w:t>10. Entry, suspension, resumption and exit criteria</w:t>
      </w:r>
    </w:p>
    <w:p>
      <w:pPr>
        <w:pStyle w:val="Heading2"/>
      </w:pPr>
      <w:r>
        <w:t>10.1 Entry</w:t>
      </w:r>
    </w:p>
    <w:p>
      <w:pPr>
        <w:pStyle w:val="ListBullet"/>
      </w:pPr>
      <w:r>
        <w:t>Release candidate is versioned and deployed; migrations complete; health checks pass; required queues and providers are configured in test mode.</w:t>
      </w:r>
    </w:p>
    <w:p>
      <w:pPr>
        <w:pStyle w:val="ListBullet"/>
      </w:pPr>
      <w:r>
        <w:t>Requirements/open decisions are approved or explicitly waived; test accounts, audio and provider fixtures are available; monitoring/evidence access works.</w:t>
      </w:r>
    </w:p>
    <w:p>
      <w:pPr>
        <w:pStyle w:val="ListBullet"/>
      </w:pPr>
      <w:r>
        <w:t>No unresolved environment blocker prevents meaningful execution; previous release's critical defects have verified disposition.</w:t>
      </w:r>
    </w:p>
    <w:p>
      <w:pPr>
        <w:pStyle w:val="Heading2"/>
      </w:pPr>
      <w:r>
        <w:t>10.2 Suspend and resume</w:t>
      </w:r>
    </w:p>
    <w:p>
      <w:r>
        <w:t>Suspend affected execution when the environment is materially unstable, test data is corrupted, credentials/providers are unintentionally production-scoped, or a defect prevents more than 25% of planned cases in a critical area. Record scope, evidence, owner and time. Resume after a verified fix/configuration correction, environment smoke, and data re-baseline; do not mark blocked cases failed solely because of an environment incident.</w:t>
      </w:r>
    </w:p>
    <w:p>
      <w:pPr>
        <w:pStyle w:val="Heading2"/>
      </w:pPr>
      <w:r>
        <w:t>10.3 Exit/release gate</w:t>
      </w:r>
    </w:p>
    <w:p>
      <w:pPr>
        <w:pStyle w:val="ListBullet"/>
      </w:pPr>
      <w:r>
        <w:t>100% of P0 and ≥95% of planned P1 cases executed on the release candidate; all critical customer/admin journeys pass.</w:t>
      </w:r>
    </w:p>
    <w:p>
      <w:pPr>
        <w:pStyle w:val="ListBullet"/>
      </w:pPr>
      <w:r>
        <w:t>No open Severity 1 or Severity 2 defect; any lower defect has owner, target, accepted customer/security impact and product approval.</w:t>
      </w:r>
    </w:p>
    <w:p>
      <w:pPr>
        <w:pStyle w:val="ListBullet"/>
      </w:pPr>
      <w:r>
        <w:t>No unresolved unauthorized access, false payment/AI success, recording-loss, secret-exposure, consent-bypass, Traefik/TLS, migration/rollback or critical accessibility defect.</w:t>
      </w:r>
    </w:p>
    <w:p>
      <w:pPr>
        <w:pStyle w:val="ListBullet"/>
      </w:pPr>
      <w:r>
        <w:t>Performance/capacity, backup restore, monitoring alerts, security review, accessibility assessment and UAT meet approved thresholds.</w:t>
      </w:r>
    </w:p>
    <w:p>
      <w:pPr>
        <w:pStyle w:val="ListBullet"/>
      </w:pPr>
      <w:r>
        <w:t>Test summary, defect list, residual risks, rollback decision and named sign-offs are stored with build/environment evidence.</w:t>
      </w:r>
    </w:p>
    <w:p>
      <w:pPr>
        <w:pStyle w:val="Heading1"/>
      </w:pPr>
      <w:r>
        <w:t>11. Severity, priority and defect workflow</w:t>
      </w:r>
    </w:p>
    <w:tbl>
      <w:tblPr>
        <w:tblStyle w:val="TableGrid"/>
        <w:tblW w:type="dxa" w:w="9360"/>
        <w:tblLayout w:type="fixed"/>
        <w:tblLook w:firstColumn="1" w:firstRow="1" w:lastColumn="0" w:lastRow="0" w:noHBand="0" w:noVBand="1" w:val="04A0"/>
        <w:tblInd w:w="0" w:type="dxa"/>
      </w:tblPr>
      <w:tblGrid>
        <w:gridCol w:w="2340"/>
        <w:gridCol w:w="2340"/>
        <w:gridCol w:w="2340"/>
        <w:gridCol w:w="2340"/>
      </w:tblGrid>
      <w:tr>
        <w:trPr>
          <w:tblHeader w:val="true"/>
        </w:trPr>
        <w:tc>
          <w:tcPr>
            <w:tcW w:type="dxa" w:w="1100"/>
            <w:shd w:fill="E8EEF5"/>
            <w:vAlign w:val="top"/>
            <w:tcMar>
              <w:top w:w="80" w:type="dxa"/>
              <w:start w:w="120" w:type="dxa"/>
              <w:bottom w:w="80" w:type="dxa"/>
              <w:end w:w="120" w:type="dxa"/>
            </w:tcMar>
          </w:tcPr>
          <w:p>
            <w:pPr>
              <w:spacing w:after="0" w:line="252" w:lineRule="auto"/>
            </w:pPr>
            <w:r/>
            <w:r>
              <w:rPr>
                <w:rFonts w:ascii="Calibri" w:hAnsi="Calibri"/>
                <w:b/>
                <w:color w:val="1F4D78"/>
                <w:sz w:val="17"/>
              </w:rPr>
              <w:t>Severity</w:t>
            </w:r>
          </w:p>
        </w:tc>
        <w:tc>
          <w:tcPr>
            <w:tcW w:type="dxa" w:w="3000"/>
            <w:shd w:fill="E8EEF5"/>
            <w:vAlign w:val="top"/>
            <w:tcMar>
              <w:top w:w="80" w:type="dxa"/>
              <w:start w:w="120" w:type="dxa"/>
              <w:bottom w:w="80" w:type="dxa"/>
              <w:end w:w="120" w:type="dxa"/>
            </w:tcMar>
          </w:tcPr>
          <w:p>
            <w:pPr>
              <w:spacing w:after="0" w:line="252" w:lineRule="auto"/>
            </w:pPr>
            <w:r/>
            <w:r>
              <w:rPr>
                <w:rFonts w:ascii="Calibri" w:hAnsi="Calibri"/>
                <w:b/>
                <w:color w:val="1F4D78"/>
                <w:sz w:val="17"/>
              </w:rPr>
              <w:t>Definition</w:t>
            </w:r>
          </w:p>
        </w:tc>
        <w:tc>
          <w:tcPr>
            <w:tcW w:type="dxa" w:w="3300"/>
            <w:shd w:fill="E8EEF5"/>
            <w:vAlign w:val="top"/>
            <w:tcMar>
              <w:top w:w="80" w:type="dxa"/>
              <w:start w:w="120" w:type="dxa"/>
              <w:bottom w:w="80" w:type="dxa"/>
              <w:end w:w="120" w:type="dxa"/>
            </w:tcMar>
          </w:tcPr>
          <w:p>
            <w:pPr>
              <w:spacing w:after="0" w:line="252" w:lineRule="auto"/>
            </w:pPr>
            <w:r/>
            <w:r>
              <w:rPr>
                <w:rFonts w:ascii="Calibri" w:hAnsi="Calibri"/>
                <w:b/>
                <w:color w:val="1F4D78"/>
                <w:sz w:val="17"/>
              </w:rPr>
              <w:t>Examples</w:t>
            </w:r>
          </w:p>
        </w:tc>
        <w:tc>
          <w:tcPr>
            <w:tcW w:type="dxa" w:w="1960"/>
            <w:shd w:fill="E8EEF5"/>
            <w:vAlign w:val="top"/>
            <w:tcMar>
              <w:top w:w="80" w:type="dxa"/>
              <w:start w:w="120" w:type="dxa"/>
              <w:bottom w:w="80" w:type="dxa"/>
              <w:end w:w="120" w:type="dxa"/>
            </w:tcMar>
          </w:tcPr>
          <w:p>
            <w:pPr>
              <w:spacing w:after="0" w:line="252" w:lineRule="auto"/>
            </w:pPr>
            <w:r/>
            <w:r>
              <w:rPr>
                <w:rFonts w:ascii="Calibri" w:hAnsi="Calibri"/>
                <w:b/>
                <w:color w:val="1F4D78"/>
                <w:sz w:val="17"/>
              </w:rPr>
              <w:t>Release rule</w:t>
            </w:r>
          </w:p>
        </w:tc>
      </w:tr>
      <w:tr>
        <w:trPr>
          <w:trHeight w:hRule="auto"/>
        </w:trPr>
        <w:tc>
          <w:tcPr>
            <w:tcW w:type="dxa" w:w="1100"/>
            <w:vAlign w:val="top"/>
            <w:tcMar>
              <w:top w:w="80" w:type="dxa"/>
              <w:start w:w="120" w:type="dxa"/>
              <w:bottom w:w="80" w:type="dxa"/>
              <w:end w:w="120" w:type="dxa"/>
            </w:tcMar>
          </w:tcPr>
          <w:p>
            <w:pPr>
              <w:spacing w:after="0" w:line="252" w:lineRule="auto"/>
            </w:pPr>
            <w:r/>
            <w:r>
              <w:rPr>
                <w:rFonts w:ascii="Calibri" w:hAnsi="Calibri"/>
                <w:b w:val="0"/>
                <w:color w:val="17212B"/>
                <w:sz w:val="17"/>
              </w:rPr>
              <w:t>S1 Critical</w:t>
            </w:r>
          </w:p>
        </w:tc>
        <w:tc>
          <w:tcPr>
            <w:tcW w:type="dxa" w:w="3000"/>
            <w:vAlign w:val="top"/>
            <w:tcMar>
              <w:top w:w="80" w:type="dxa"/>
              <w:start w:w="120" w:type="dxa"/>
              <w:bottom w:w="80" w:type="dxa"/>
              <w:end w:w="120" w:type="dxa"/>
            </w:tcMar>
          </w:tcPr>
          <w:p>
            <w:pPr>
              <w:spacing w:after="0" w:line="252" w:lineRule="auto"/>
            </w:pPr>
            <w:r/>
            <w:r>
              <w:rPr>
                <w:rFonts w:ascii="Calibri" w:hAnsi="Calibri"/>
                <w:b w:val="0"/>
                <w:color w:val="17212B"/>
                <w:sz w:val="17"/>
              </w:rPr>
              <w:t>Security/data loss, incorrect charge/access, total critical outage, no workaround</w:t>
            </w:r>
          </w:p>
        </w:tc>
        <w:tc>
          <w:tcPr>
            <w:tcW w:type="dxa" w:w="3300"/>
            <w:vAlign w:val="top"/>
            <w:tcMar>
              <w:top w:w="80" w:type="dxa"/>
              <w:start w:w="120" w:type="dxa"/>
              <w:bottom w:w="80" w:type="dxa"/>
              <w:end w:w="120" w:type="dxa"/>
            </w:tcMar>
          </w:tcPr>
          <w:p>
            <w:pPr>
              <w:spacing w:after="0" w:line="252" w:lineRule="auto"/>
            </w:pPr>
            <w:r/>
            <w:r>
              <w:rPr>
                <w:rFonts w:ascii="Calibri" w:hAnsi="Calibri"/>
                <w:b w:val="0"/>
                <w:color w:val="17212B"/>
                <w:sz w:val="17"/>
              </w:rPr>
              <w:t>Cross-user audio; secret leak; paid state without verified payment; irrecoverable recordings</w:t>
            </w:r>
          </w:p>
        </w:tc>
        <w:tc>
          <w:tcPr>
            <w:tcW w:type="dxa" w:w="1960"/>
            <w:vAlign w:val="top"/>
            <w:tcMar>
              <w:top w:w="80" w:type="dxa"/>
              <w:start w:w="120" w:type="dxa"/>
              <w:bottom w:w="80" w:type="dxa"/>
              <w:end w:w="120" w:type="dxa"/>
            </w:tcMar>
          </w:tcPr>
          <w:p>
            <w:pPr>
              <w:spacing w:after="0" w:line="252" w:lineRule="auto"/>
            </w:pPr>
            <w:r/>
            <w:r>
              <w:rPr>
                <w:rFonts w:ascii="Calibri" w:hAnsi="Calibri"/>
                <w:b w:val="0"/>
                <w:color w:val="17212B"/>
                <w:sz w:val="17"/>
              </w:rPr>
              <w:t>Immediate stop; must fix and fully regress</w:t>
            </w:r>
          </w:p>
        </w:tc>
      </w:tr>
      <w:tr>
        <w:trPr>
          <w:trHeight w:hRule="auto"/>
        </w:trPr>
        <w:tc>
          <w:tcPr>
            <w:tcW w:type="dxa" w:w="110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S2 High</w:t>
            </w:r>
          </w:p>
        </w:tc>
        <w:tc>
          <w:tcPr>
            <w:tcW w:type="dxa" w:w="300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Major function broken for many users or reliable workaround absent</w:t>
            </w:r>
          </w:p>
        </w:tc>
        <w:tc>
          <w:tcPr>
            <w:tcW w:type="dxa" w:w="330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Pipeline cannot complete; login/record/upload blocked; admin cannot operate</w:t>
            </w:r>
          </w:p>
        </w:tc>
        <w:tc>
          <w:tcPr>
            <w:tcW w:type="dxa" w:w="196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Must fix before release</w:t>
            </w:r>
          </w:p>
        </w:tc>
      </w:tr>
      <w:tr>
        <w:trPr>
          <w:trHeight w:hRule="auto"/>
        </w:trPr>
        <w:tc>
          <w:tcPr>
            <w:tcW w:type="dxa" w:w="1100"/>
            <w:vAlign w:val="top"/>
            <w:tcMar>
              <w:top w:w="80" w:type="dxa"/>
              <w:start w:w="120" w:type="dxa"/>
              <w:bottom w:w="80" w:type="dxa"/>
              <w:end w:w="120" w:type="dxa"/>
            </w:tcMar>
          </w:tcPr>
          <w:p>
            <w:pPr>
              <w:spacing w:after="0" w:line="252" w:lineRule="auto"/>
            </w:pPr>
            <w:r/>
            <w:r>
              <w:rPr>
                <w:rFonts w:ascii="Calibri" w:hAnsi="Calibri"/>
                <w:b w:val="0"/>
                <w:color w:val="17212B"/>
                <w:sz w:val="17"/>
              </w:rPr>
              <w:t>S3 Medium</w:t>
            </w:r>
          </w:p>
        </w:tc>
        <w:tc>
          <w:tcPr>
            <w:tcW w:type="dxa" w:w="3000"/>
            <w:vAlign w:val="top"/>
            <w:tcMar>
              <w:top w:w="80" w:type="dxa"/>
              <w:start w:w="120" w:type="dxa"/>
              <w:bottom w:w="80" w:type="dxa"/>
              <w:end w:w="120" w:type="dxa"/>
            </w:tcMar>
          </w:tcPr>
          <w:p>
            <w:pPr>
              <w:spacing w:after="0" w:line="252" w:lineRule="auto"/>
            </w:pPr>
            <w:r/>
            <w:r>
              <w:rPr>
                <w:rFonts w:ascii="Calibri" w:hAnsi="Calibri"/>
                <w:b w:val="0"/>
                <w:color w:val="17212B"/>
                <w:sz w:val="17"/>
              </w:rPr>
              <w:t>Partial/noncritical impact with workaround</w:t>
            </w:r>
          </w:p>
        </w:tc>
        <w:tc>
          <w:tcPr>
            <w:tcW w:type="dxa" w:w="3300"/>
            <w:vAlign w:val="top"/>
            <w:tcMar>
              <w:top w:w="80" w:type="dxa"/>
              <w:start w:w="120" w:type="dxa"/>
              <w:bottom w:w="80" w:type="dxa"/>
              <w:end w:w="120" w:type="dxa"/>
            </w:tcMar>
          </w:tcPr>
          <w:p>
            <w:pPr>
              <w:spacing w:after="0" w:line="252" w:lineRule="auto"/>
            </w:pPr>
            <w:r/>
            <w:r>
              <w:rPr>
                <w:rFonts w:ascii="Calibri" w:hAnsi="Calibri"/>
                <w:b w:val="0"/>
                <w:color w:val="17212B"/>
                <w:sz w:val="17"/>
              </w:rPr>
              <w:t>One filter/status/error path wrong; layout impairs subset</w:t>
            </w:r>
          </w:p>
        </w:tc>
        <w:tc>
          <w:tcPr>
            <w:tcW w:type="dxa" w:w="1960"/>
            <w:vAlign w:val="top"/>
            <w:tcMar>
              <w:top w:w="80" w:type="dxa"/>
              <w:start w:w="120" w:type="dxa"/>
              <w:bottom w:w="80" w:type="dxa"/>
              <w:end w:w="120" w:type="dxa"/>
            </w:tcMar>
          </w:tcPr>
          <w:p>
            <w:pPr>
              <w:spacing w:after="0" w:line="252" w:lineRule="auto"/>
            </w:pPr>
            <w:r/>
            <w:r>
              <w:rPr>
                <w:rFonts w:ascii="Calibri" w:hAnsi="Calibri"/>
                <w:b w:val="0"/>
                <w:color w:val="17212B"/>
                <w:sz w:val="17"/>
              </w:rPr>
              <w:t>Fix or written acceptance</w:t>
            </w:r>
          </w:p>
        </w:tc>
      </w:tr>
      <w:tr>
        <w:trPr>
          <w:trHeight w:hRule="auto"/>
        </w:trPr>
        <w:tc>
          <w:tcPr>
            <w:tcW w:type="dxa" w:w="110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S4 Low</w:t>
            </w:r>
          </w:p>
        </w:tc>
        <w:tc>
          <w:tcPr>
            <w:tcW w:type="dxa" w:w="300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Cosmetic/minor copy or low-risk inconsistency</w:t>
            </w:r>
          </w:p>
        </w:tc>
        <w:tc>
          <w:tcPr>
            <w:tcW w:type="dxa" w:w="330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Spacing/copy/rare visual issue</w:t>
            </w:r>
          </w:p>
        </w:tc>
        <w:tc>
          <w:tcPr>
            <w:tcW w:type="dxa" w:w="196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May defer with owner</w:t>
            </w:r>
          </w:p>
        </w:tc>
      </w:tr>
    </w:tbl>
    <w:p>
      <w:pPr>
        <w:spacing w:after="0"/>
      </w:pPr>
    </w:p>
    <w:p>
      <w:r>
        <w:t>Priority indicates how urgently the test must run: P0 on every relevant deploy and before release; P1 in affected/full regression; P2 planned usability/compatibility/edge coverage. Defect lifecycle: New → Triaged → In progress → Ready for QA → Retest → Closed, with Reopened/Deferred/Duplicate/Not a defect only after evidence. Every defect records build, environment, role, data IDs, exact steps, actual/expected, reproducibility, impact, evidence, logs/correlation IDs and regression scope.</w:t>
      </w:r>
    </w:p>
    <w:p>
      <w:r>
        <w:br w:type="page"/>
      </w:r>
    </w:p>
    <w:p>
      <w:pPr>
        <w:pStyle w:val="Heading1"/>
      </w:pPr>
      <w:r>
        <w:t>12. Detailed test-case catalog</w:t>
      </w:r>
    </w:p>
    <w:p>
      <w:r>
        <w:t>Execution notation: Preconditions establish the required fixture. Procedures are numbered in the order performed and include UI/API/persistence verification. Expected results are pass criteria, not suggestions. 'Automate' indicates stable regression value; 'Candidate' requires implementation assessment; 'Manual' requires human/device/operational judgment; combined labels require both.</w:t>
      </w:r>
    </w:p>
    <w:p>
      <w:pPr>
        <w:pStyle w:val="Heading2"/>
      </w:pPr>
      <w:r>
        <w:t>12.1 Public pages (7 cases)</w:t>
      </w:r>
    </w:p>
    <w:tbl>
      <w:tblPr>
        <w:tblStyle w:val="TableGrid"/>
        <w:tblW w:type="dxa" w:w="9360"/>
        <w:tblLayout w:type="fixed"/>
        <w:tblLook w:firstColumn="1" w:firstRow="1" w:lastColumn="0" w:lastRow="0" w:noHBand="0" w:noVBand="1" w:val="04A0"/>
        <w:tblInd w:w="0" w:type="dxa"/>
      </w:tblPr>
      <w:tblGrid>
        <w:gridCol w:w="1560"/>
        <w:gridCol w:w="1560"/>
        <w:gridCol w:w="1560"/>
        <w:gridCol w:w="1560"/>
        <w:gridCol w:w="1560"/>
        <w:gridCol w:w="1560"/>
      </w:tblGrid>
      <w:tr>
        <w:trPr>
          <w:tblHeader w:val="true"/>
        </w:trPr>
        <w:tc>
          <w:tcPr>
            <w:tcW w:type="dxa" w:w="700"/>
            <w:shd w:fill="E8EEF5"/>
            <w:vAlign w:val="top"/>
            <w:tcMar>
              <w:top w:w="80" w:type="dxa"/>
              <w:start w:w="120" w:type="dxa"/>
              <w:bottom w:w="80" w:type="dxa"/>
              <w:end w:w="120" w:type="dxa"/>
            </w:tcMar>
          </w:tcPr>
          <w:p>
            <w:pPr>
              <w:spacing w:after="0" w:line="252" w:lineRule="auto"/>
            </w:pPr>
            <w:r/>
            <w:r>
              <w:rPr>
                <w:rFonts w:ascii="Calibri" w:hAnsi="Calibri"/>
                <w:b/>
                <w:color w:val="1F4D78"/>
                <w:sz w:val="17"/>
              </w:rPr>
              <w:t>ID</w:t>
            </w:r>
          </w:p>
        </w:tc>
        <w:tc>
          <w:tcPr>
            <w:tcW w:type="dxa" w:w="450"/>
            <w:shd w:fill="E8EEF5"/>
            <w:vAlign w:val="top"/>
            <w:tcMar>
              <w:top w:w="80" w:type="dxa"/>
              <w:start w:w="120" w:type="dxa"/>
              <w:bottom w:w="80" w:type="dxa"/>
              <w:end w:w="120" w:type="dxa"/>
            </w:tcMar>
          </w:tcPr>
          <w:p>
            <w:pPr>
              <w:spacing w:after="0" w:line="252" w:lineRule="auto"/>
            </w:pPr>
            <w:r/>
            <w:r>
              <w:rPr>
                <w:rFonts w:ascii="Calibri" w:hAnsi="Calibri"/>
                <w:b/>
                <w:color w:val="1F4D78"/>
                <w:sz w:val="17"/>
              </w:rPr>
              <w:t>Pri</w:t>
            </w:r>
          </w:p>
        </w:tc>
        <w:tc>
          <w:tcPr>
            <w:tcW w:type="dxa" w:w="1050"/>
            <w:shd w:fill="E8EEF5"/>
            <w:vAlign w:val="top"/>
            <w:tcMar>
              <w:top w:w="80" w:type="dxa"/>
              <w:start w:w="120" w:type="dxa"/>
              <w:bottom w:w="80" w:type="dxa"/>
              <w:end w:w="120" w:type="dxa"/>
            </w:tcMar>
          </w:tcPr>
          <w:p>
            <w:pPr>
              <w:spacing w:after="0" w:line="252" w:lineRule="auto"/>
            </w:pPr>
            <w:r/>
            <w:r>
              <w:rPr>
                <w:rFonts w:ascii="Calibri" w:hAnsi="Calibri"/>
                <w:b/>
                <w:color w:val="1F4D78"/>
                <w:sz w:val="17"/>
              </w:rPr>
              <w:t>Type</w:t>
            </w:r>
          </w:p>
        </w:tc>
        <w:tc>
          <w:tcPr>
            <w:tcW w:type="dxa" w:w="2100"/>
            <w:shd w:fill="E8EEF5"/>
            <w:vAlign w:val="top"/>
            <w:tcMar>
              <w:top w:w="80" w:type="dxa"/>
              <w:start w:w="120" w:type="dxa"/>
              <w:bottom w:w="80" w:type="dxa"/>
              <w:end w:w="120" w:type="dxa"/>
            </w:tcMar>
          </w:tcPr>
          <w:p>
            <w:pPr>
              <w:spacing w:after="0" w:line="252" w:lineRule="auto"/>
            </w:pPr>
            <w:r/>
            <w:r>
              <w:rPr>
                <w:rFonts w:ascii="Calibri" w:hAnsi="Calibri"/>
                <w:b/>
                <w:color w:val="1F4D78"/>
                <w:sz w:val="17"/>
              </w:rPr>
              <w:t>Test and preconditions</w:t>
            </w:r>
          </w:p>
        </w:tc>
        <w:tc>
          <w:tcPr>
            <w:tcW w:type="dxa" w:w="2700"/>
            <w:shd w:fill="E8EEF5"/>
            <w:vAlign w:val="top"/>
            <w:tcMar>
              <w:top w:w="80" w:type="dxa"/>
              <w:start w:w="120" w:type="dxa"/>
              <w:bottom w:w="80" w:type="dxa"/>
              <w:end w:w="120" w:type="dxa"/>
            </w:tcMar>
          </w:tcPr>
          <w:p>
            <w:pPr>
              <w:spacing w:after="0" w:line="252" w:lineRule="auto"/>
            </w:pPr>
            <w:r/>
            <w:r>
              <w:rPr>
                <w:rFonts w:ascii="Calibri" w:hAnsi="Calibri"/>
                <w:b/>
                <w:color w:val="1F4D78"/>
                <w:sz w:val="17"/>
              </w:rPr>
              <w:t>Procedure</w:t>
            </w:r>
          </w:p>
        </w:tc>
        <w:tc>
          <w:tcPr>
            <w:tcW w:type="dxa" w:w="2360"/>
            <w:shd w:fill="E8EEF5"/>
            <w:vAlign w:val="top"/>
            <w:tcMar>
              <w:top w:w="80" w:type="dxa"/>
              <w:start w:w="120" w:type="dxa"/>
              <w:bottom w:w="80" w:type="dxa"/>
              <w:end w:w="120" w:type="dxa"/>
            </w:tcMar>
          </w:tcPr>
          <w:p>
            <w:pPr>
              <w:spacing w:after="0" w:line="252" w:lineRule="auto"/>
            </w:pPr>
            <w:r/>
            <w:r>
              <w:rPr>
                <w:rFonts w:ascii="Calibri" w:hAnsi="Calibri"/>
                <w:b/>
                <w:color w:val="1F4D78"/>
                <w:sz w:val="17"/>
              </w:rPr>
              <w:t>Expected result</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PUB-001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Open public landing page</w:t>
              <w:br/>
              <w:t>Preconditions: No authenticated session.</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Open / directly in a new browser session. 2. Refresh the page. 3. Inspect navigation, primary content, footer, and browser console.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route returns a successful page, renders its complete content without hydration/runtime errors, and remains available after refresh.</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PUB-002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Open public pricing page</w:t>
              <w:br/>
              <w:t>Preconditions: No authenticated session.</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Open /pricing directly in a new browser session. 2. Refresh the page. 3. Inspect navigation, primary content, footer, and browser console.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route returns a successful page, renders its complete content without hydration/runtime errors, and remains available after refresh.</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PUB-003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Open public privacy notice</w:t>
              <w:br/>
              <w:t>Preconditions: No authenticated session.</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Open /privacy directly in a new browser session. 2. Refresh the page. 3. Inspect navigation, primary content, footer, and browser console.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route returns a successful page, renders its complete content without hydration/runtime errors, and remains available after refresh.</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PUB-004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Open public terms of service</w:t>
              <w:br/>
              <w:t>Preconditions: No authenticated session.</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Open /terms directly in a new browser session. 2. Refresh the page. 3. Inspect navigation, primary content, footer, and browser console.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route returns a successful page, renders its complete content without hydration/runtime errors, and remains available after refresh.</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PUB-005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Open public login page</w:t>
              <w:br/>
              <w:t>Preconditions: No authenticated session.</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Open /login directly in a new browser session. 2. Refresh the page. 3. Inspect navigation, primary content, footer, and browser console.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route returns a successful page, renders its complete content without hydration/runtime errors, and remains available after refresh.</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PUB-006</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Open public sign-up page</w:t>
              <w:br/>
              <w:t>Preconditions: No authenticated session.</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Open /signup directly in a new browser session. 2. Refresh the page. 3. Inspect navigation, primary content, footer, and browser console.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route returns a successful page, renders its complete content without hydration/runtime errors, and remains available after refresh.</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PUB-007</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Open public forgot-password page</w:t>
              <w:br/>
              <w:t>Preconditions: No authenticated session.</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Open /forgot-password directly in a new browser session. 2. Refresh the page. 3. Inspect navigation, primary content, footer, and browser console.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route returns a successful page, renders its complete content without hydration/runtime errors, and remains available after refresh.</w:t>
              <w:br/>
              <w:t>Evidence/automation: Automate.</w:t>
            </w:r>
          </w:p>
        </w:tc>
      </w:tr>
    </w:tbl>
    <w:p>
      <w:pPr>
        <w:spacing w:after="0"/>
      </w:pPr>
    </w:p>
    <w:p>
      <w:pPr>
        <w:pStyle w:val="Heading2"/>
      </w:pPr>
      <w:r>
        <w:t>12.2 Navigation and route protection (6 cases)</w:t>
      </w:r>
    </w:p>
    <w:tbl>
      <w:tblPr>
        <w:tblStyle w:val="TableGrid"/>
        <w:tblW w:type="dxa" w:w="9360"/>
        <w:tblLayout w:type="fixed"/>
        <w:tblLook w:firstColumn="1" w:firstRow="1" w:lastColumn="0" w:lastRow="0" w:noHBand="0" w:noVBand="1" w:val="04A0"/>
        <w:tblInd w:w="0" w:type="dxa"/>
      </w:tblPr>
      <w:tblGrid>
        <w:gridCol w:w="1560"/>
        <w:gridCol w:w="1560"/>
        <w:gridCol w:w="1560"/>
        <w:gridCol w:w="1560"/>
        <w:gridCol w:w="1560"/>
        <w:gridCol w:w="1560"/>
      </w:tblGrid>
      <w:tr>
        <w:trPr>
          <w:tblHeader w:val="true"/>
        </w:trPr>
        <w:tc>
          <w:tcPr>
            <w:tcW w:type="dxa" w:w="700"/>
            <w:shd w:fill="E8EEF5"/>
            <w:vAlign w:val="top"/>
            <w:tcMar>
              <w:top w:w="80" w:type="dxa"/>
              <w:start w:w="120" w:type="dxa"/>
              <w:bottom w:w="80" w:type="dxa"/>
              <w:end w:w="120" w:type="dxa"/>
            </w:tcMar>
          </w:tcPr>
          <w:p>
            <w:pPr>
              <w:spacing w:after="0" w:line="252" w:lineRule="auto"/>
            </w:pPr>
            <w:r/>
            <w:r>
              <w:rPr>
                <w:rFonts w:ascii="Calibri" w:hAnsi="Calibri"/>
                <w:b/>
                <w:color w:val="1F4D78"/>
                <w:sz w:val="17"/>
              </w:rPr>
              <w:t>ID</w:t>
            </w:r>
          </w:p>
        </w:tc>
        <w:tc>
          <w:tcPr>
            <w:tcW w:type="dxa" w:w="450"/>
            <w:shd w:fill="E8EEF5"/>
            <w:vAlign w:val="top"/>
            <w:tcMar>
              <w:top w:w="80" w:type="dxa"/>
              <w:start w:w="120" w:type="dxa"/>
              <w:bottom w:w="80" w:type="dxa"/>
              <w:end w:w="120" w:type="dxa"/>
            </w:tcMar>
          </w:tcPr>
          <w:p>
            <w:pPr>
              <w:spacing w:after="0" w:line="252" w:lineRule="auto"/>
            </w:pPr>
            <w:r/>
            <w:r>
              <w:rPr>
                <w:rFonts w:ascii="Calibri" w:hAnsi="Calibri"/>
                <w:b/>
                <w:color w:val="1F4D78"/>
                <w:sz w:val="17"/>
              </w:rPr>
              <w:t>Pri</w:t>
            </w:r>
          </w:p>
        </w:tc>
        <w:tc>
          <w:tcPr>
            <w:tcW w:type="dxa" w:w="1050"/>
            <w:shd w:fill="E8EEF5"/>
            <w:vAlign w:val="top"/>
            <w:tcMar>
              <w:top w:w="80" w:type="dxa"/>
              <w:start w:w="120" w:type="dxa"/>
              <w:bottom w:w="80" w:type="dxa"/>
              <w:end w:w="120" w:type="dxa"/>
            </w:tcMar>
          </w:tcPr>
          <w:p>
            <w:pPr>
              <w:spacing w:after="0" w:line="252" w:lineRule="auto"/>
            </w:pPr>
            <w:r/>
            <w:r>
              <w:rPr>
                <w:rFonts w:ascii="Calibri" w:hAnsi="Calibri"/>
                <w:b/>
                <w:color w:val="1F4D78"/>
                <w:sz w:val="17"/>
              </w:rPr>
              <w:t>Type</w:t>
            </w:r>
          </w:p>
        </w:tc>
        <w:tc>
          <w:tcPr>
            <w:tcW w:type="dxa" w:w="2100"/>
            <w:shd w:fill="E8EEF5"/>
            <w:vAlign w:val="top"/>
            <w:tcMar>
              <w:top w:w="80" w:type="dxa"/>
              <w:start w:w="120" w:type="dxa"/>
              <w:bottom w:w="80" w:type="dxa"/>
              <w:end w:w="120" w:type="dxa"/>
            </w:tcMar>
          </w:tcPr>
          <w:p>
            <w:pPr>
              <w:spacing w:after="0" w:line="252" w:lineRule="auto"/>
            </w:pPr>
            <w:r/>
            <w:r>
              <w:rPr>
                <w:rFonts w:ascii="Calibri" w:hAnsi="Calibri"/>
                <w:b/>
                <w:color w:val="1F4D78"/>
                <w:sz w:val="17"/>
              </w:rPr>
              <w:t>Test and preconditions</w:t>
            </w:r>
          </w:p>
        </w:tc>
        <w:tc>
          <w:tcPr>
            <w:tcW w:type="dxa" w:w="2700"/>
            <w:shd w:fill="E8EEF5"/>
            <w:vAlign w:val="top"/>
            <w:tcMar>
              <w:top w:w="80" w:type="dxa"/>
              <w:start w:w="120" w:type="dxa"/>
              <w:bottom w:w="80" w:type="dxa"/>
              <w:end w:w="120" w:type="dxa"/>
            </w:tcMar>
          </w:tcPr>
          <w:p>
            <w:pPr>
              <w:spacing w:after="0" w:line="252" w:lineRule="auto"/>
            </w:pPr>
            <w:r/>
            <w:r>
              <w:rPr>
                <w:rFonts w:ascii="Calibri" w:hAnsi="Calibri"/>
                <w:b/>
                <w:color w:val="1F4D78"/>
                <w:sz w:val="17"/>
              </w:rPr>
              <w:t>Procedure</w:t>
            </w:r>
          </w:p>
        </w:tc>
        <w:tc>
          <w:tcPr>
            <w:tcW w:type="dxa" w:w="2360"/>
            <w:shd w:fill="E8EEF5"/>
            <w:vAlign w:val="top"/>
            <w:tcMar>
              <w:top w:w="80" w:type="dxa"/>
              <w:start w:w="120" w:type="dxa"/>
              <w:bottom w:w="80" w:type="dxa"/>
              <w:end w:w="120" w:type="dxa"/>
            </w:tcMar>
          </w:tcPr>
          <w:p>
            <w:pPr>
              <w:spacing w:after="0" w:line="252" w:lineRule="auto"/>
            </w:pPr>
            <w:r/>
            <w:r>
              <w:rPr>
                <w:rFonts w:ascii="Calibri" w:hAnsi="Calibri"/>
                <w:b/>
                <w:color w:val="1F4D78"/>
                <w:sz w:val="17"/>
              </w:rPr>
              <w:t>Expected result</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NAV-001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Security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Block anonymous access to customer dashboard</w:t>
              <w:br/>
              <w:t>Preconditions: No access or refresh token is stored.</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Enter /dashboard directly. 2. Observe the redirect target. 3. Sign in. 4. Verify whether the intended destination is restored.</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Protected data is never rendered to the anonymous user; the user is sent to login and, where supported, safely returned to the intended route after authentication.</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NAV-002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Security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Block anonymous access to guided recording</w:t>
              <w:br/>
              <w:t>Preconditions: No access or refresh token is stored.</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Enter /record directly. 2. Observe the redirect target. 3. Sign in. 4. Verify whether the intended destination is restored.</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Protected data is never rendered to the anonymous user; the user is sent to login and, where supported, safely returned to the intended route after authentication.</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NAV-003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Security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Block anonymous access to AI processing</w:t>
              <w:br/>
              <w:t>Preconditions: No access or refresh token is stored.</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Enter /processing directly. 2. Observe the redirect target. 3. Sign in. 4. Verify whether the intended destination is restored.</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Protected data is never rendered to the anonymous user; the user is sent to login and, where supported, safely returned to the intended route after authentication.</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NAV-004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Security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Block anonymous access to AI chat</w:t>
              <w:br/>
              <w:t>Preconditions: No access or refresh token is stored.</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Enter /chat directly. 2. Observe the redirect target. 3. Sign in. 4. Verify whether the intended destination is restored.</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Protected data is never rendered to the anonymous user; the user is sent to login and, where supported, safely returned to the intended route after authentication.</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NAV-005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Security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Block anonymous access to family management</w:t>
              <w:br/>
              <w:t>Preconditions: No access or refresh token is stored.</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Enter /family directly. 2. Observe the redirect target. 3. Sign in. 4. Verify whether the intended destination is restored.</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Protected data is never rendered to the anonymous user; the user is sent to login and, where supported, safely returned to the intended route after authentication.</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NAV-006</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Security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Block anonymous access to account settings</w:t>
              <w:br/>
              <w:t>Preconditions: No access or refresh token is stored.</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Enter /settings directly. 2. Observe the redirect target. 3. Sign in. 4. Verify whether the intended destination is restored.</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Protected data is never rendered to the anonymous user; the user is sent to login and, where supported, safely returned to the intended route after authentication.</w:t>
              <w:br/>
              <w:t>Evidence/automation: Automate.</w:t>
            </w:r>
          </w:p>
        </w:tc>
      </w:tr>
    </w:tbl>
    <w:p>
      <w:pPr>
        <w:spacing w:after="0"/>
      </w:pPr>
    </w:p>
    <w:p>
      <w:pPr>
        <w:pStyle w:val="Heading2"/>
      </w:pPr>
      <w:r>
        <w:t>12.3 Administrator authentication and authorization (6 cases)</w:t>
      </w:r>
    </w:p>
    <w:tbl>
      <w:tblPr>
        <w:tblStyle w:val="TableGrid"/>
        <w:tblW w:type="dxa" w:w="9360"/>
        <w:tblLayout w:type="fixed"/>
        <w:tblLook w:firstColumn="1" w:firstRow="1" w:lastColumn="0" w:lastRow="0" w:noHBand="0" w:noVBand="1" w:val="04A0"/>
        <w:tblInd w:w="0" w:type="dxa"/>
      </w:tblPr>
      <w:tblGrid>
        <w:gridCol w:w="1560"/>
        <w:gridCol w:w="1560"/>
        <w:gridCol w:w="1560"/>
        <w:gridCol w:w="1560"/>
        <w:gridCol w:w="1560"/>
        <w:gridCol w:w="1560"/>
      </w:tblGrid>
      <w:tr>
        <w:trPr>
          <w:tblHeader w:val="true"/>
        </w:trPr>
        <w:tc>
          <w:tcPr>
            <w:tcW w:type="dxa" w:w="700"/>
            <w:shd w:fill="E8EEF5"/>
            <w:vAlign w:val="top"/>
            <w:tcMar>
              <w:top w:w="80" w:type="dxa"/>
              <w:start w:w="120" w:type="dxa"/>
              <w:bottom w:w="80" w:type="dxa"/>
              <w:end w:w="120" w:type="dxa"/>
            </w:tcMar>
          </w:tcPr>
          <w:p>
            <w:pPr>
              <w:spacing w:after="0" w:line="252" w:lineRule="auto"/>
            </w:pPr>
            <w:r/>
            <w:r>
              <w:rPr>
                <w:rFonts w:ascii="Calibri" w:hAnsi="Calibri"/>
                <w:b/>
                <w:color w:val="1F4D78"/>
                <w:sz w:val="17"/>
              </w:rPr>
              <w:t>ID</w:t>
            </w:r>
          </w:p>
        </w:tc>
        <w:tc>
          <w:tcPr>
            <w:tcW w:type="dxa" w:w="450"/>
            <w:shd w:fill="E8EEF5"/>
            <w:vAlign w:val="top"/>
            <w:tcMar>
              <w:top w:w="80" w:type="dxa"/>
              <w:start w:w="120" w:type="dxa"/>
              <w:bottom w:w="80" w:type="dxa"/>
              <w:end w:w="120" w:type="dxa"/>
            </w:tcMar>
          </w:tcPr>
          <w:p>
            <w:pPr>
              <w:spacing w:after="0" w:line="252" w:lineRule="auto"/>
            </w:pPr>
            <w:r/>
            <w:r>
              <w:rPr>
                <w:rFonts w:ascii="Calibri" w:hAnsi="Calibri"/>
                <w:b/>
                <w:color w:val="1F4D78"/>
                <w:sz w:val="17"/>
              </w:rPr>
              <w:t>Pri</w:t>
            </w:r>
          </w:p>
        </w:tc>
        <w:tc>
          <w:tcPr>
            <w:tcW w:type="dxa" w:w="1050"/>
            <w:shd w:fill="E8EEF5"/>
            <w:vAlign w:val="top"/>
            <w:tcMar>
              <w:top w:w="80" w:type="dxa"/>
              <w:start w:w="120" w:type="dxa"/>
              <w:bottom w:w="80" w:type="dxa"/>
              <w:end w:w="120" w:type="dxa"/>
            </w:tcMar>
          </w:tcPr>
          <w:p>
            <w:pPr>
              <w:spacing w:after="0" w:line="252" w:lineRule="auto"/>
            </w:pPr>
            <w:r/>
            <w:r>
              <w:rPr>
                <w:rFonts w:ascii="Calibri" w:hAnsi="Calibri"/>
                <w:b/>
                <w:color w:val="1F4D78"/>
                <w:sz w:val="17"/>
              </w:rPr>
              <w:t>Type</w:t>
            </w:r>
          </w:p>
        </w:tc>
        <w:tc>
          <w:tcPr>
            <w:tcW w:type="dxa" w:w="2100"/>
            <w:shd w:fill="E8EEF5"/>
            <w:vAlign w:val="top"/>
            <w:tcMar>
              <w:top w:w="80" w:type="dxa"/>
              <w:start w:w="120" w:type="dxa"/>
              <w:bottom w:w="80" w:type="dxa"/>
              <w:end w:w="120" w:type="dxa"/>
            </w:tcMar>
          </w:tcPr>
          <w:p>
            <w:pPr>
              <w:spacing w:after="0" w:line="252" w:lineRule="auto"/>
            </w:pPr>
            <w:r/>
            <w:r>
              <w:rPr>
                <w:rFonts w:ascii="Calibri" w:hAnsi="Calibri"/>
                <w:b/>
                <w:color w:val="1F4D78"/>
                <w:sz w:val="17"/>
              </w:rPr>
              <w:t>Test and preconditions</w:t>
            </w:r>
          </w:p>
        </w:tc>
        <w:tc>
          <w:tcPr>
            <w:tcW w:type="dxa" w:w="2700"/>
            <w:shd w:fill="E8EEF5"/>
            <w:vAlign w:val="top"/>
            <w:tcMar>
              <w:top w:w="80" w:type="dxa"/>
              <w:start w:w="120" w:type="dxa"/>
              <w:bottom w:w="80" w:type="dxa"/>
              <w:end w:w="120" w:type="dxa"/>
            </w:tcMar>
          </w:tcPr>
          <w:p>
            <w:pPr>
              <w:spacing w:after="0" w:line="252" w:lineRule="auto"/>
            </w:pPr>
            <w:r/>
            <w:r>
              <w:rPr>
                <w:rFonts w:ascii="Calibri" w:hAnsi="Calibri"/>
                <w:b/>
                <w:color w:val="1F4D78"/>
                <w:sz w:val="17"/>
              </w:rPr>
              <w:t>Procedure</w:t>
            </w:r>
          </w:p>
        </w:tc>
        <w:tc>
          <w:tcPr>
            <w:tcW w:type="dxa" w:w="2360"/>
            <w:shd w:fill="E8EEF5"/>
            <w:vAlign w:val="top"/>
            <w:tcMar>
              <w:top w:w="80" w:type="dxa"/>
              <w:start w:w="120" w:type="dxa"/>
              <w:bottom w:w="80" w:type="dxa"/>
              <w:end w:w="120" w:type="dxa"/>
            </w:tcMar>
          </w:tcPr>
          <w:p>
            <w:pPr>
              <w:spacing w:after="0" w:line="252" w:lineRule="auto"/>
            </w:pPr>
            <w:r/>
            <w:r>
              <w:rPr>
                <w:rFonts w:ascii="Calibri" w:hAnsi="Calibri"/>
                <w:b/>
                <w:color w:val="1F4D78"/>
                <w:sz w:val="17"/>
              </w:rPr>
              <w:t>Expected result</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ADM-AUTH-001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Authorization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Enforce administrator access on /admin</w:t>
              <w:br/>
              <w:t>Preconditions: Prepare anonymous, ordinary customer, and allow-listed administrator accounts.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Open /admin as each role. 2. Repeat through client-side navigation and a direct refresh. 3. Call the backing admin API using each role's token.</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Anonymous and customer identities receive a safe redirect/403 without admin data leakage; only the allow-listed administrator can view the page and API response.</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ADM-AUTH-002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Authorization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Enforce administrator access on /admin/users</w:t>
              <w:br/>
              <w:t>Preconditions: Prepare anonymous, ordinary customer, and allow-listed administrator accounts.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Open /admin/users as each role. 2. Repeat through client-side navigation and a direct refresh. 3. Call the backing admin API using each role's token.</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Anonymous and customer identities receive a safe redirect/403 without admin data leakage; only the allow-listed administrator can view the page and API response.</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ADM-AUTH-003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Authorization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Enforce administrator access on /admin/questions</w:t>
              <w:br/>
              <w:t>Preconditions: Prepare anonymous, ordinary customer, and allow-listed administrator accounts.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Open /admin/questions as each role. 2. Repeat through client-side navigation and a direct refresh. 3. Call the backing admin API using each role's token.</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Anonymous and customer identities receive a safe redirect/403 without admin data leakage; only the allow-listed administrator can view the page and API response.</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ADM-AUTH-004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Authorization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Enforce administrator access on /admin/processing</w:t>
              <w:br/>
              <w:t>Preconditions: Prepare anonymous, ordinary customer, and allow-listed administrator accounts.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Open /admin/processing as each role. 2. Repeat through client-side navigation and a direct refresh. 3. Call the backing admin API using each role's token.</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Anonymous and customer identities receive a safe redirect/403 without admin data leakage; only the allow-listed administrator can view the page and API response.</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ADM-AUTH-005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Authorization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Enforce administrator access on /admin/payments</w:t>
              <w:br/>
              <w:t>Preconditions: Prepare anonymous, ordinary customer, and allow-listed administrator accounts.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Open /admin/payments as each role. 2. Repeat through client-side navigation and a direct refresh. 3. Call the backing admin API using each role's token.</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Anonymous and customer identities receive a safe redirect/403 without admin data leakage; only the allow-listed administrator can view the page and API response.</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ADM-AUTH-006</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Authorization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Enforce administrator access on /admin/logs</w:t>
              <w:br/>
              <w:t>Preconditions: Prepare anonymous, ordinary customer, and allow-listed administrator accounts.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Open /admin/logs as each role. 2. Repeat through client-side navigation and a direct refresh. 3. Call the backing admin API using each role's token.</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Anonymous and customer identities receive a safe redirect/403 without admin data leakage; only the allow-listed administrator can view the page and API response.</w:t>
              <w:br/>
              <w:t>Evidence/automation: Automate.</w:t>
            </w:r>
          </w:p>
        </w:tc>
      </w:tr>
    </w:tbl>
    <w:p>
      <w:pPr>
        <w:spacing w:after="0"/>
      </w:pPr>
    </w:p>
    <w:p>
      <w:pPr>
        <w:pStyle w:val="Heading2"/>
      </w:pPr>
      <w:r>
        <w:t>12.4 Authentication and session management (31 cases)</w:t>
      </w:r>
    </w:p>
    <w:tbl>
      <w:tblPr>
        <w:tblStyle w:val="TableGrid"/>
        <w:tblW w:type="dxa" w:w="9360"/>
        <w:tblLayout w:type="fixed"/>
        <w:tblLook w:firstColumn="1" w:firstRow="1" w:lastColumn="0" w:lastRow="0" w:noHBand="0" w:noVBand="1" w:val="04A0"/>
        <w:tblInd w:w="0" w:type="dxa"/>
      </w:tblPr>
      <w:tblGrid>
        <w:gridCol w:w="1560"/>
        <w:gridCol w:w="1560"/>
        <w:gridCol w:w="1560"/>
        <w:gridCol w:w="1560"/>
        <w:gridCol w:w="1560"/>
        <w:gridCol w:w="1560"/>
      </w:tblGrid>
      <w:tr>
        <w:trPr>
          <w:tblHeader w:val="true"/>
        </w:trPr>
        <w:tc>
          <w:tcPr>
            <w:tcW w:type="dxa" w:w="700"/>
            <w:shd w:fill="E8EEF5"/>
            <w:vAlign w:val="top"/>
            <w:tcMar>
              <w:top w:w="80" w:type="dxa"/>
              <w:start w:w="120" w:type="dxa"/>
              <w:bottom w:w="80" w:type="dxa"/>
              <w:end w:w="120" w:type="dxa"/>
            </w:tcMar>
          </w:tcPr>
          <w:p>
            <w:pPr>
              <w:spacing w:after="0" w:line="252" w:lineRule="auto"/>
            </w:pPr>
            <w:r/>
            <w:r>
              <w:rPr>
                <w:rFonts w:ascii="Calibri" w:hAnsi="Calibri"/>
                <w:b/>
                <w:color w:val="1F4D78"/>
                <w:sz w:val="17"/>
              </w:rPr>
              <w:t>ID</w:t>
            </w:r>
          </w:p>
        </w:tc>
        <w:tc>
          <w:tcPr>
            <w:tcW w:type="dxa" w:w="450"/>
            <w:shd w:fill="E8EEF5"/>
            <w:vAlign w:val="top"/>
            <w:tcMar>
              <w:top w:w="80" w:type="dxa"/>
              <w:start w:w="120" w:type="dxa"/>
              <w:bottom w:w="80" w:type="dxa"/>
              <w:end w:w="120" w:type="dxa"/>
            </w:tcMar>
          </w:tcPr>
          <w:p>
            <w:pPr>
              <w:spacing w:after="0" w:line="252" w:lineRule="auto"/>
            </w:pPr>
            <w:r/>
            <w:r>
              <w:rPr>
                <w:rFonts w:ascii="Calibri" w:hAnsi="Calibri"/>
                <w:b/>
                <w:color w:val="1F4D78"/>
                <w:sz w:val="17"/>
              </w:rPr>
              <w:t>Pri</w:t>
            </w:r>
          </w:p>
        </w:tc>
        <w:tc>
          <w:tcPr>
            <w:tcW w:type="dxa" w:w="1050"/>
            <w:shd w:fill="E8EEF5"/>
            <w:vAlign w:val="top"/>
            <w:tcMar>
              <w:top w:w="80" w:type="dxa"/>
              <w:start w:w="120" w:type="dxa"/>
              <w:bottom w:w="80" w:type="dxa"/>
              <w:end w:w="120" w:type="dxa"/>
            </w:tcMar>
          </w:tcPr>
          <w:p>
            <w:pPr>
              <w:spacing w:after="0" w:line="252" w:lineRule="auto"/>
            </w:pPr>
            <w:r/>
            <w:r>
              <w:rPr>
                <w:rFonts w:ascii="Calibri" w:hAnsi="Calibri"/>
                <w:b/>
                <w:color w:val="1F4D78"/>
                <w:sz w:val="17"/>
              </w:rPr>
              <w:t>Type</w:t>
            </w:r>
          </w:p>
        </w:tc>
        <w:tc>
          <w:tcPr>
            <w:tcW w:type="dxa" w:w="2100"/>
            <w:shd w:fill="E8EEF5"/>
            <w:vAlign w:val="top"/>
            <w:tcMar>
              <w:top w:w="80" w:type="dxa"/>
              <w:start w:w="120" w:type="dxa"/>
              <w:bottom w:w="80" w:type="dxa"/>
              <w:end w:w="120" w:type="dxa"/>
            </w:tcMar>
          </w:tcPr>
          <w:p>
            <w:pPr>
              <w:spacing w:after="0" w:line="252" w:lineRule="auto"/>
            </w:pPr>
            <w:r/>
            <w:r>
              <w:rPr>
                <w:rFonts w:ascii="Calibri" w:hAnsi="Calibri"/>
                <w:b/>
                <w:color w:val="1F4D78"/>
                <w:sz w:val="17"/>
              </w:rPr>
              <w:t>Test and preconditions</w:t>
            </w:r>
          </w:p>
        </w:tc>
        <w:tc>
          <w:tcPr>
            <w:tcW w:type="dxa" w:w="2700"/>
            <w:shd w:fill="E8EEF5"/>
            <w:vAlign w:val="top"/>
            <w:tcMar>
              <w:top w:w="80" w:type="dxa"/>
              <w:start w:w="120" w:type="dxa"/>
              <w:bottom w:w="80" w:type="dxa"/>
              <w:end w:w="120" w:type="dxa"/>
            </w:tcMar>
          </w:tcPr>
          <w:p>
            <w:pPr>
              <w:spacing w:after="0" w:line="252" w:lineRule="auto"/>
            </w:pPr>
            <w:r/>
            <w:r>
              <w:rPr>
                <w:rFonts w:ascii="Calibri" w:hAnsi="Calibri"/>
                <w:b/>
                <w:color w:val="1F4D78"/>
                <w:sz w:val="17"/>
              </w:rPr>
              <w:t>Procedure</w:t>
            </w:r>
          </w:p>
        </w:tc>
        <w:tc>
          <w:tcPr>
            <w:tcW w:type="dxa" w:w="2360"/>
            <w:shd w:fill="E8EEF5"/>
            <w:vAlign w:val="top"/>
            <w:tcMar>
              <w:top w:w="80" w:type="dxa"/>
              <w:start w:w="120" w:type="dxa"/>
              <w:bottom w:w="80" w:type="dxa"/>
              <w:end w:w="120" w:type="dxa"/>
            </w:tcMar>
          </w:tcPr>
          <w:p>
            <w:pPr>
              <w:spacing w:after="0" w:line="252" w:lineRule="auto"/>
            </w:pPr>
            <w:r/>
            <w:r>
              <w:rPr>
                <w:rFonts w:ascii="Calibri" w:hAnsi="Calibri"/>
                <w:b/>
                <w:color w:val="1F4D78"/>
                <w:sz w:val="17"/>
              </w:rPr>
              <w:t>Expected result</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AUTH-001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Register a valid new customer</w:t>
              <w:br/>
              <w:t>Preconditions: Use an unused, deliverable email address.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Open /signup. 2. Enter full name, valid email, optional phone, compliant password and matching confirmation. 3. Accept terms. 4. Submit once.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One account is created, the response contains the expected session/user payload, protected navigation succeeds, default Free entitlements are present, and no duplicate submission occurs.</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AUTH-002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Validation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Sign-up validation: blank full name</w:t>
              <w:br/>
              <w:t>Preconditions: Sign-up page is available; no account should be created by the test.</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Populate every other field validly. 2. Leave full name empty. 3. Submit by button and Enter key. 4. Check the network response and database/account list.</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Full name is required; no request creates a user.</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AUTH-003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Validation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Sign-up validation: malformed email</w:t>
              <w:br/>
              <w:t>Preconditions: Sign-up page is available; no account should be created by the test.</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Populate every other field validly. 2. Enter user-at-example. 3. Submit by button and Enter key. 4. Check the network response and database/account list.</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Email validation is shown and no account is created.</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AUTH-004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Validation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Sign-up validation: blank email</w:t>
              <w:br/>
              <w:t>Preconditions: Sign-up page is available; no account should be created by the test.</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Populate every other field validly. 2. Leave email empty. 3. Submit by button and Enter key. 4. Check the network response and database/account list.</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Email is required.</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AUTH-005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Validation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Sign-up validation: short password</w:t>
              <w:br/>
              <w:t>Preconditions: Sign-up page is available; no account should be created by the test.</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Populate every other field validly. 2. Enter fewer than six characters. 3. Submit by button and Enter key. 4. Check the network response and database/account list.</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password is rejected by the active client/server minimum.</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AUTH-006</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Validation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Sign-up validation: mismatched confirmation</w:t>
              <w:br/>
              <w:t>Preconditions: Sign-up page is available; no account should be created by the test.</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Populate every other field validly. 2. Use two different passwords. 3. Submit by button and Enter key. 4. Check the network response and database/account list.</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mismatch is shown and submission is blocked.</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AUTH-007</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Validation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Sign-up validation: terms not accepted</w:t>
              <w:br/>
              <w:t>Preconditions: Sign-up page is available; no account should be created by the test.</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Populate every other field validly. 2. Leave the terms checkbox clear. 3. Submit by button and Enter key. 4. Check the network response and database/account list.</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Consent is required and registration is blocked.</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AUTH-008</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Validation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Sign-up validation: duplicate email with case variation</w:t>
              <w:br/>
              <w:t>Preconditions: Sign-up page is available; no account should be created by the test.</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Populate every other field validly. 2. Use an existing address with different letter casing. 3. Submit by button and Enter key. 4. Check the network response and database/account list.</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 second identity is not created and a non-enumerating conflict message is returned.</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AUTH-009</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Validation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Sign-up validation: leading/trailing whitespace</w:t>
              <w:br/>
              <w:t>Preconditions: Sign-up page is available; no account should be created by the test.</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Populate every other field validly. 2. Pad name and email with spaces. 3. Submit by button and Enter key. 4. Check the network response and database/account list.</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Safe fields are trimmed consistently and the canonical email is stored.</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AUTH-010</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Validation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Sign-up validation: very long values</w:t>
              <w:br/>
              <w:t>Preconditions: Sign-up page is available; no account should be created by the test.</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Populate every other field validly. 2. Enter name/email/phone at and beyond supported lengths. 3. Submit by button and Enter key. 4. Check the network response and database/account list.</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Boundary values are handled without truncation ambiguity or server error.</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AUTH-011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Validation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Sign-up validation: HTML/script input</w:t>
              <w:br/>
              <w:t>Preconditions: Sign-up page is available; no account should be created by the test.</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Populate every other field validly. 2. Enter markup in full name and phone. 3. Submit by button and Enter key. 4. Check the network response and database/account list.</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Input is encoded or rejected; no script executes in any later view.</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AUTH-012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P2</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Usability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Password strength meter feedback</w:t>
              <w:br/>
              <w:t>Preconditions: Open /signup.</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Enter passwords that add length, uppercase, lowercase, digit, and special character one criterion at a time. 2. Remove each criterion. 3. Paste a password.</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meter updates immediately and consistently, accurately explains unmet criteria, remains accessible to assistive technology, and does not expose the password value.</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AUTH-013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Log in with valid credentials</w:t>
              <w:br/>
              <w:t>Preconditions: An active customer account exists.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Open /login. 2. Enter the registered email and correct password. 3. Submit. 4. Refresh the destination page.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Login succeeds once, access/refresh session state is stored as designed, the current profile loads, and refresh preserves access without exposing tokens in the URL.</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AUTH-014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Negative/Security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Reject login with unknown email</w:t>
              <w:br/>
              <w:t>Preconditions: No valid session exists.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Submit an unregistered email and plausible password. 2. Compare UI and API response. 3. Refresh and open /dashboard. 4. Check that logs redact credential values.</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Authentication fails without creating session state; the message is useful but does not reveal whether an account exists; secrets and raw credentials are absent from logs.</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AUTH-015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Negative/Security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Reject login with wrong password</w:t>
              <w:br/>
              <w:t>Preconditions: No valid session exists.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Submit a registered email and incorrect password. 2. Compare UI and API response. 3. Refresh and open /dashboard. 4. Check that logs redact credential values.</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Authentication fails without creating session state; the message is useful but does not reveal whether an account exists; secrets and raw credentials are absent from logs.</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AUTH-016</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Negative/Security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Reject login with malformed email</w:t>
              <w:br/>
              <w:t>Preconditions: No valid session exists.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Submit an invalid email shape. 2. Compare UI and API response. 3. Refresh and open /dashboard. 4. Check that logs redact credential values.</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Authentication fails without creating session state; the message is useful but does not reveal whether an account exists; secrets and raw credentials are absent from logs.</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AUTH-017</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Negative/Security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Reject login with blank password</w:t>
              <w:br/>
              <w:t>Preconditions: No valid session exists.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Submit a valid email and blank password. 2. Compare UI and API response. 3. Refresh and open /dashboard. 4. Check that logs redact credential values.</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Authentication fails without creating session state; the message is useful but does not reveal whether an account exists; secrets and raw credentials are absent from logs.</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AUTH-018</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Negative/Security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Reject login with inactive/deleted account</w:t>
              <w:br/>
              <w:t>Preconditions: No valid session exists.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Submit credentials for an inactive or removed account. 2. Compare UI and API response. 3. Refresh and open /dashboard. 4. Check that logs redact credential values.</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Authentication fails without creating session state; the message is useful but does not reveal whether an account exists; secrets and raw credentials are absent from logs.</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AUTH-019</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Negative/Security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Reject login with SQL injection payload</w:t>
              <w:br/>
              <w:t>Preconditions: No valid session exists.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Submit SQL metacharacters in both fields. 2. Compare UI and API response. 3. Refresh and open /dashboard. 4. Check that logs redact credential values.</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Authentication fails without creating session state; the message is useful but does not reveal whether an account exists; secrets and raw credentials are absent from logs.</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AUTH-020</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Negative/Security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Reject login with oversized credentials</w:t>
              <w:br/>
              <w:t>Preconditions: No valid session exists.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Submit values far beyond field limits. 2. Compare UI and API response. 3. Refresh and open /dashboard. 4. Check that logs redact credential values.</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Authentication fails without creating session state; the message is useful but does not reveal whether an account exists; secrets and raw credentials are absent from logs.</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AUTH-021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Log out from an active session</w:t>
              <w:br/>
              <w:t>Preconditions: Customer is logged in on a protected page.</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Trigger logout. 2. Use browser Back. 3. Refresh a previously protected URL. 4. Reuse the old access token against /profile. 5. Attempt refresh with the prior refresh token.</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Client state is cleared, protected content cannot be recovered from history/cache, and server-side token behavior matches the documented invalidation policy.</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AUTH-022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API</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Refresh an unexpired session token</w:t>
              <w:br/>
              <w:t>Preconditions: Valid refresh token; access token is near expiry.</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Make an authenticated request after the access token expires. 2. Observe one refresh request. 3. Let the original request retry. 4. issue two parallel API calls.</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 valid replacement access token is obtained, the original request succeeds once, parallel calls do not create a refresh storm, and the UI remains signed in.</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AUTH-023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API Security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Reject refresh: expired refresh token</w:t>
              <w:br/>
              <w:t>Preconditions: Prepare a expired refresh token.</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POST the token to /api/users/refresh/. 2. Retry a protected request. 3. Inspect response body, browser state, and logs.</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request is rejected with a stable 4xx response, no new token is issued, local session state is cleared when appropriate, and diagnostic output contains no token material.</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AUTH-024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API Security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Reject refresh: malformed token</w:t>
              <w:br/>
              <w:t>Preconditions: Prepare a malformed token.</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POST the token to /api/users/refresh/. 2. Retry a protected request. 3. Inspect response body, browser state, and logs.</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request is rejected with a stable 4xx response, no new token is issued, local session state is cleared when appropriate, and diagnostic output contains no token material.</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AUTH-025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API Security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Reject refresh: access token supplied as refresh token</w:t>
              <w:br/>
              <w:t>Preconditions: Prepare a access token supplied as refresh token.</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POST the token to /api/users/refresh/. 2. Retry a protected request. 3. Inspect response body, browser state, and logs.</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request is rejected with a stable 4xx response, no new token is issued, local session state is cleared when appropriate, and diagnostic output contains no token material.</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AUTH-026</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API Security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Reject refresh: token signed with the wrong key</w:t>
              <w:br/>
              <w:t>Preconditions: Prepare a token signed with the wrong key.</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POST the token to /api/users/refresh/. 2. Retry a protected request. 3. Inspect response body, browser state, and logs.</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request is rejected with a stable 4xx response, no new token is issued, local session state is cleared when appropriate, and diagnostic output contains no token material.</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AUTH-027</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API Security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Reject refresh: token missing subject</w:t>
              <w:br/>
              <w:t>Preconditions: Prepare a token missing subject.</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POST the token to /api/users/refresh/. 2. Retry a protected request. 3. Inspect response body, browser state, and logs.</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request is rejected with a stable 4xx response, no new token is issued, local session state is cleared when appropriate, and diagnostic output contains no token material.</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AUTH-028</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API Security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Reject refresh: revoked/deleted user</w:t>
              <w:br/>
              <w:t>Preconditions: Prepare a revoked/deleted user.</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POST the token to /api/users/refresh/. 2. Retry a protected request. 3. Inspect response body, browser state, and logs.</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request is rejected with a stable 4xx response, no new token is issued, local session state is cleared when appropriate, and diagnostic output contains no token material.</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AUTH-029</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Functional/Security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Forgot-password request for known and unknown email</w:t>
              <w:br/>
              <w:t>Preconditions: Prepare one registered address and one unregistered address.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Submit each address from /forgot-password. 2. Compare response status, wording, and response time. 3. Check outbound mail only for the registered account. 4. Repeat rapidly.</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UI does not enumerate accounts, a reset message is sent only when appropriate, rate limits apply, and repeated requests do not create unlimited valid reset credentials.</w:t>
              <w:br/>
              <w:t>Evidence/automation: Candidate.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AUTH-030</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Security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Thirty-minute idle-session timeout</w:t>
              <w:br/>
              <w:t>Preconditions: Log in and keep the tab idle; control system clock in test environment.</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Stay inactive just below 30 minutes and perform an action. 2. Repeat with inactivity beyond 30 minutes. 3. Test in two tabs. 4. Resume from sleep.</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Activity before the boundary keeps the session usable; inactivity beyond the boundary clears the session in all tabs and requires authentication before protected data is shown.</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AUTH-031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API Security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JWT expiry boundary and 60-second buffer</w:t>
              <w:br/>
              <w:t>Preconditions: Create tokens expiring in 61, 60, 59, and 0 seconds.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Load the app with each token. 2. Request /profile. 3. Observe refresh/redirect behavior. 4. Verify clock-skew handling.</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Tokens inside the configured safety buffer are refreshed or rejected predictably; expired credentials never authorize a request; no looping navigation occurs.</w:t>
              <w:br/>
              <w:t>Evidence/automation: Automate.</w:t>
            </w:r>
          </w:p>
        </w:tc>
      </w:tr>
    </w:tbl>
    <w:p>
      <w:pPr>
        <w:spacing w:after="0"/>
      </w:pPr>
    </w:p>
    <w:p>
      <w:pPr>
        <w:pStyle w:val="Heading2"/>
      </w:pPr>
      <w:r>
        <w:t>12.5 Consent (10 cases)</w:t>
      </w:r>
    </w:p>
    <w:tbl>
      <w:tblPr>
        <w:tblStyle w:val="TableGrid"/>
        <w:tblW w:type="dxa" w:w="9360"/>
        <w:tblLayout w:type="fixed"/>
        <w:tblLook w:firstColumn="1" w:firstRow="1" w:lastColumn="0" w:lastRow="0" w:noHBand="0" w:noVBand="1" w:val="04A0"/>
        <w:tblInd w:w="0" w:type="dxa"/>
      </w:tblPr>
      <w:tblGrid>
        <w:gridCol w:w="1560"/>
        <w:gridCol w:w="1560"/>
        <w:gridCol w:w="1560"/>
        <w:gridCol w:w="1560"/>
        <w:gridCol w:w="1560"/>
        <w:gridCol w:w="1560"/>
      </w:tblGrid>
      <w:tr>
        <w:trPr>
          <w:tblHeader w:val="true"/>
        </w:trPr>
        <w:tc>
          <w:tcPr>
            <w:tcW w:type="dxa" w:w="700"/>
            <w:shd w:fill="E8EEF5"/>
            <w:vAlign w:val="top"/>
            <w:tcMar>
              <w:top w:w="80" w:type="dxa"/>
              <w:start w:w="120" w:type="dxa"/>
              <w:bottom w:w="80" w:type="dxa"/>
              <w:end w:w="120" w:type="dxa"/>
            </w:tcMar>
          </w:tcPr>
          <w:p>
            <w:pPr>
              <w:spacing w:after="0" w:line="252" w:lineRule="auto"/>
            </w:pPr>
            <w:r/>
            <w:r>
              <w:rPr>
                <w:rFonts w:ascii="Calibri" w:hAnsi="Calibri"/>
                <w:b/>
                <w:color w:val="1F4D78"/>
                <w:sz w:val="17"/>
              </w:rPr>
              <w:t>ID</w:t>
            </w:r>
          </w:p>
        </w:tc>
        <w:tc>
          <w:tcPr>
            <w:tcW w:type="dxa" w:w="450"/>
            <w:shd w:fill="E8EEF5"/>
            <w:vAlign w:val="top"/>
            <w:tcMar>
              <w:top w:w="80" w:type="dxa"/>
              <w:start w:w="120" w:type="dxa"/>
              <w:bottom w:w="80" w:type="dxa"/>
              <w:end w:w="120" w:type="dxa"/>
            </w:tcMar>
          </w:tcPr>
          <w:p>
            <w:pPr>
              <w:spacing w:after="0" w:line="252" w:lineRule="auto"/>
            </w:pPr>
            <w:r/>
            <w:r>
              <w:rPr>
                <w:rFonts w:ascii="Calibri" w:hAnsi="Calibri"/>
                <w:b/>
                <w:color w:val="1F4D78"/>
                <w:sz w:val="17"/>
              </w:rPr>
              <w:t>Pri</w:t>
            </w:r>
          </w:p>
        </w:tc>
        <w:tc>
          <w:tcPr>
            <w:tcW w:type="dxa" w:w="1050"/>
            <w:shd w:fill="E8EEF5"/>
            <w:vAlign w:val="top"/>
            <w:tcMar>
              <w:top w:w="80" w:type="dxa"/>
              <w:start w:w="120" w:type="dxa"/>
              <w:bottom w:w="80" w:type="dxa"/>
              <w:end w:w="120" w:type="dxa"/>
            </w:tcMar>
          </w:tcPr>
          <w:p>
            <w:pPr>
              <w:spacing w:after="0" w:line="252" w:lineRule="auto"/>
            </w:pPr>
            <w:r/>
            <w:r>
              <w:rPr>
                <w:rFonts w:ascii="Calibri" w:hAnsi="Calibri"/>
                <w:b/>
                <w:color w:val="1F4D78"/>
                <w:sz w:val="17"/>
              </w:rPr>
              <w:t>Type</w:t>
            </w:r>
          </w:p>
        </w:tc>
        <w:tc>
          <w:tcPr>
            <w:tcW w:type="dxa" w:w="2100"/>
            <w:shd w:fill="E8EEF5"/>
            <w:vAlign w:val="top"/>
            <w:tcMar>
              <w:top w:w="80" w:type="dxa"/>
              <w:start w:w="120" w:type="dxa"/>
              <w:bottom w:w="80" w:type="dxa"/>
              <w:end w:w="120" w:type="dxa"/>
            </w:tcMar>
          </w:tcPr>
          <w:p>
            <w:pPr>
              <w:spacing w:after="0" w:line="252" w:lineRule="auto"/>
            </w:pPr>
            <w:r/>
            <w:r>
              <w:rPr>
                <w:rFonts w:ascii="Calibri" w:hAnsi="Calibri"/>
                <w:b/>
                <w:color w:val="1F4D78"/>
                <w:sz w:val="17"/>
              </w:rPr>
              <w:t>Test and preconditions</w:t>
            </w:r>
          </w:p>
        </w:tc>
        <w:tc>
          <w:tcPr>
            <w:tcW w:type="dxa" w:w="2700"/>
            <w:shd w:fill="E8EEF5"/>
            <w:vAlign w:val="top"/>
            <w:tcMar>
              <w:top w:w="80" w:type="dxa"/>
              <w:start w:w="120" w:type="dxa"/>
              <w:bottom w:w="80" w:type="dxa"/>
              <w:end w:w="120" w:type="dxa"/>
            </w:tcMar>
          </w:tcPr>
          <w:p>
            <w:pPr>
              <w:spacing w:after="0" w:line="252" w:lineRule="auto"/>
            </w:pPr>
            <w:r/>
            <w:r>
              <w:rPr>
                <w:rFonts w:ascii="Calibri" w:hAnsi="Calibri"/>
                <w:b/>
                <w:color w:val="1F4D78"/>
                <w:sz w:val="17"/>
              </w:rPr>
              <w:t>Procedure</w:t>
            </w:r>
          </w:p>
        </w:tc>
        <w:tc>
          <w:tcPr>
            <w:tcW w:type="dxa" w:w="2360"/>
            <w:shd w:fill="E8EEF5"/>
            <w:vAlign w:val="top"/>
            <w:tcMar>
              <w:top w:w="80" w:type="dxa"/>
              <w:start w:w="120" w:type="dxa"/>
              <w:bottom w:w="80" w:type="dxa"/>
              <w:end w:w="120" w:type="dxa"/>
            </w:tcMar>
          </w:tcPr>
          <w:p>
            <w:pPr>
              <w:spacing w:after="0" w:line="252" w:lineRule="auto"/>
            </w:pPr>
            <w:r/>
            <w:r>
              <w:rPr>
                <w:rFonts w:ascii="Calibri" w:hAnsi="Calibri"/>
                <w:b/>
                <w:color w:val="1F4D78"/>
                <w:sz w:val="17"/>
              </w:rPr>
              <w:t>Expected result</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CNS-001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Privacy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Record voice_cloning consent</w:t>
              <w:br/>
              <w:t>Preconditions: Authenticated customer; consent is not yet recorded.</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Trigger the UI control for voice_cloning. 2. Read the disclosed purpose. 3. Accept once. 4. Query the profile/consent record. 5. Repeat acceptance.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One auditable consent record is associated with the correct user and type, includes version/time plus permitted IP/user-agent metadata, and duplicate actions do not corrupt state.</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CNS-002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Privacy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Do not infer voice_cloning consent</w:t>
              <w:br/>
              <w:t>Preconditions: Authenticated customer without this consent.</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Navigate away from the voice_cloning prompt without accepting. 2. Refresh. 3. Attempt the protected downstream action directly through UI and API.</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Consent remains false, the protected action is blocked with an actionable explanation, and browsing/dismissal is not stored as acceptance.</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CNS-003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Privacy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Record ai_personality_generation consent</w:t>
              <w:br/>
              <w:t>Preconditions: Authenticated customer; consent is not yet recorded.</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Trigger the UI control for ai_personality_generation. 2. Read the disclosed purpose. 3. Accept once. 4. Query the profile/consent record. 5. Repeat acceptance.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One auditable consent record is associated with the correct user and type, includes version/time plus permitted IP/user-agent metadata, and duplicate actions do not corrupt state.</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CNS-004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Privacy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Do not infer ai_personality_generation consent</w:t>
              <w:br/>
              <w:t>Preconditions: Authenticated customer without this consent.</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Navigate away from the ai_personality_generation prompt without accepting. 2. Refresh. 3. Attempt the protected downstream action directly through UI and API.</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Consent remains false, the protected action is blocked with an actionable explanation, and browsing/dismissal is not stored as acceptance.</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CNS-005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Privacy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Record family_access consent</w:t>
              <w:br/>
              <w:t>Preconditions: Authenticated customer; consent is not yet recorded.</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Trigger the UI control for family_access. 2. Read the disclosed purpose. 3. Accept once. 4. Query the profile/consent record. 5. Repeat acceptance.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One auditable consent record is associated with the correct user and type, includes version/time plus permitted IP/user-agent metadata, and duplicate actions do not corrupt state.</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CNS-006</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Privacy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Do not infer family_access consent</w:t>
              <w:br/>
              <w:t>Preconditions: Authenticated customer without this consent.</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Navigate away from the family_access prompt without accepting. 2. Refresh. 3. Attempt the protected downstream action directly through UI and API.</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Consent remains false, the protected action is blocked with an actionable explanation, and browsing/dismissal is not stored as acceptance.</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CNS-007</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Privacy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Record terms consent</w:t>
              <w:br/>
              <w:t>Preconditions: Authenticated customer; consent is not yet recorded.</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Trigger the UI control for terms. 2. Read the disclosed purpose. 3. Accept once. 4. Query the profile/consent record. 5. Repeat acceptance.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One auditable consent record is associated with the correct user and type, includes version/time plus permitted IP/user-agent metadata, and duplicate actions do not corrupt state.</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CNS-008</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Privacy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Do not infer terms consent</w:t>
              <w:br/>
              <w:t>Preconditions: Authenticated customer without this consent.</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Navigate away from the terms prompt without accepting. 2. Refresh. 3. Attempt the protected downstream action directly through UI and API.</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Consent remains false, the protected action is blocked with an actionable explanation, and browsing/dismissal is not stored as acceptance.</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CNS-009</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Privacy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Record privacy consent</w:t>
              <w:br/>
              <w:t>Preconditions: Authenticated customer; consent is not yet recorded.</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Trigger the UI control for privacy. 2. Read the disclosed purpose. 3. Accept once. 4. Query the profile/consent record. 5. Repeat acceptance.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One auditable consent record is associated with the correct user and type, includes version/time plus permitted IP/user-agent metadata, and duplicate actions do not corrupt state.</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CNS-010</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Privacy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Do not infer privacy consent</w:t>
              <w:br/>
              <w:t>Preconditions: Authenticated customer without this consent.</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Navigate away from the privacy prompt without accepting. 2. Refresh. 3. Attempt the protected downstream action directly through UI and API.</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Consent remains false, the protected action is blocked with an actionable explanation, and browsing/dismissal is not stored as acceptance.</w:t>
              <w:br/>
              <w:t>Evidence/automation: Automate.</w:t>
            </w:r>
          </w:p>
        </w:tc>
      </w:tr>
    </w:tbl>
    <w:p>
      <w:pPr>
        <w:spacing w:after="0"/>
      </w:pPr>
    </w:p>
    <w:p>
      <w:pPr>
        <w:pStyle w:val="Heading2"/>
      </w:pPr>
      <w:r>
        <w:t>12.6 Profile (6 cases)</w:t>
      </w:r>
    </w:p>
    <w:tbl>
      <w:tblPr>
        <w:tblStyle w:val="TableGrid"/>
        <w:tblW w:type="dxa" w:w="9360"/>
        <w:tblLayout w:type="fixed"/>
        <w:tblLook w:firstColumn="1" w:firstRow="1" w:lastColumn="0" w:lastRow="0" w:noHBand="0" w:noVBand="1" w:val="04A0"/>
        <w:tblInd w:w="0" w:type="dxa"/>
      </w:tblPr>
      <w:tblGrid>
        <w:gridCol w:w="1560"/>
        <w:gridCol w:w="1560"/>
        <w:gridCol w:w="1560"/>
        <w:gridCol w:w="1560"/>
        <w:gridCol w:w="1560"/>
        <w:gridCol w:w="1560"/>
      </w:tblGrid>
      <w:tr>
        <w:trPr>
          <w:tblHeader w:val="true"/>
        </w:trPr>
        <w:tc>
          <w:tcPr>
            <w:tcW w:type="dxa" w:w="700"/>
            <w:shd w:fill="E8EEF5"/>
            <w:vAlign w:val="top"/>
            <w:tcMar>
              <w:top w:w="80" w:type="dxa"/>
              <w:start w:w="120" w:type="dxa"/>
              <w:bottom w:w="80" w:type="dxa"/>
              <w:end w:w="120" w:type="dxa"/>
            </w:tcMar>
          </w:tcPr>
          <w:p>
            <w:pPr>
              <w:spacing w:after="0" w:line="252" w:lineRule="auto"/>
            </w:pPr>
            <w:r/>
            <w:r>
              <w:rPr>
                <w:rFonts w:ascii="Calibri" w:hAnsi="Calibri"/>
                <w:b/>
                <w:color w:val="1F4D78"/>
                <w:sz w:val="17"/>
              </w:rPr>
              <w:t>ID</w:t>
            </w:r>
          </w:p>
        </w:tc>
        <w:tc>
          <w:tcPr>
            <w:tcW w:type="dxa" w:w="450"/>
            <w:shd w:fill="E8EEF5"/>
            <w:vAlign w:val="top"/>
            <w:tcMar>
              <w:top w:w="80" w:type="dxa"/>
              <w:start w:w="120" w:type="dxa"/>
              <w:bottom w:w="80" w:type="dxa"/>
              <w:end w:w="120" w:type="dxa"/>
            </w:tcMar>
          </w:tcPr>
          <w:p>
            <w:pPr>
              <w:spacing w:after="0" w:line="252" w:lineRule="auto"/>
            </w:pPr>
            <w:r/>
            <w:r>
              <w:rPr>
                <w:rFonts w:ascii="Calibri" w:hAnsi="Calibri"/>
                <w:b/>
                <w:color w:val="1F4D78"/>
                <w:sz w:val="17"/>
              </w:rPr>
              <w:t>Pri</w:t>
            </w:r>
          </w:p>
        </w:tc>
        <w:tc>
          <w:tcPr>
            <w:tcW w:type="dxa" w:w="1050"/>
            <w:shd w:fill="E8EEF5"/>
            <w:vAlign w:val="top"/>
            <w:tcMar>
              <w:top w:w="80" w:type="dxa"/>
              <w:start w:w="120" w:type="dxa"/>
              <w:bottom w:w="80" w:type="dxa"/>
              <w:end w:w="120" w:type="dxa"/>
            </w:tcMar>
          </w:tcPr>
          <w:p>
            <w:pPr>
              <w:spacing w:after="0" w:line="252" w:lineRule="auto"/>
            </w:pPr>
            <w:r/>
            <w:r>
              <w:rPr>
                <w:rFonts w:ascii="Calibri" w:hAnsi="Calibri"/>
                <w:b/>
                <w:color w:val="1F4D78"/>
                <w:sz w:val="17"/>
              </w:rPr>
              <w:t>Type</w:t>
            </w:r>
          </w:p>
        </w:tc>
        <w:tc>
          <w:tcPr>
            <w:tcW w:type="dxa" w:w="2100"/>
            <w:shd w:fill="E8EEF5"/>
            <w:vAlign w:val="top"/>
            <w:tcMar>
              <w:top w:w="80" w:type="dxa"/>
              <w:start w:w="120" w:type="dxa"/>
              <w:bottom w:w="80" w:type="dxa"/>
              <w:end w:w="120" w:type="dxa"/>
            </w:tcMar>
          </w:tcPr>
          <w:p>
            <w:pPr>
              <w:spacing w:after="0" w:line="252" w:lineRule="auto"/>
            </w:pPr>
            <w:r/>
            <w:r>
              <w:rPr>
                <w:rFonts w:ascii="Calibri" w:hAnsi="Calibri"/>
                <w:b/>
                <w:color w:val="1F4D78"/>
                <w:sz w:val="17"/>
              </w:rPr>
              <w:t>Test and preconditions</w:t>
            </w:r>
          </w:p>
        </w:tc>
        <w:tc>
          <w:tcPr>
            <w:tcW w:type="dxa" w:w="2700"/>
            <w:shd w:fill="E8EEF5"/>
            <w:vAlign w:val="top"/>
            <w:tcMar>
              <w:top w:w="80" w:type="dxa"/>
              <w:start w:w="120" w:type="dxa"/>
              <w:bottom w:w="80" w:type="dxa"/>
              <w:end w:w="120" w:type="dxa"/>
            </w:tcMar>
          </w:tcPr>
          <w:p>
            <w:pPr>
              <w:spacing w:after="0" w:line="252" w:lineRule="auto"/>
            </w:pPr>
            <w:r/>
            <w:r>
              <w:rPr>
                <w:rFonts w:ascii="Calibri" w:hAnsi="Calibri"/>
                <w:b/>
                <w:color w:val="1F4D78"/>
                <w:sz w:val="17"/>
              </w:rPr>
              <w:t>Procedure</w:t>
            </w:r>
          </w:p>
        </w:tc>
        <w:tc>
          <w:tcPr>
            <w:tcW w:type="dxa" w:w="2360"/>
            <w:shd w:fill="E8EEF5"/>
            <w:vAlign w:val="top"/>
            <w:tcMar>
              <w:top w:w="80" w:type="dxa"/>
              <w:start w:w="120" w:type="dxa"/>
              <w:bottom w:w="80" w:type="dxa"/>
              <w:end w:w="120" w:type="dxa"/>
            </w:tcMar>
          </w:tcPr>
          <w:p>
            <w:pPr>
              <w:spacing w:after="0" w:line="252" w:lineRule="auto"/>
            </w:pPr>
            <w:r/>
            <w:r>
              <w:rPr>
                <w:rFonts w:ascii="Calibri" w:hAnsi="Calibri"/>
                <w:b/>
                <w:color w:val="1F4D78"/>
                <w:sz w:val="17"/>
              </w:rPr>
              <w:t>Expected result</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PRO-001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API</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Load authenticated profile</w:t>
              <w:br/>
              <w:t>Preconditions: Authenticated Free customer with known profile and quota values.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GET /api/users/profile/. 2. Compare fields to persisted values. 3. Inspect browser network payload. 4. Repeat as another user.</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Only the caller's supported profile, plan, processing, payment-summary, and quota fields are returned; password hashes, service keys, and other users' data are absent.</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PRO-002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Validation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Update profile: full name</w:t>
              <w:br/>
              <w:t>Preconditions: Authenticated customer.</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PATCH /api/users/profile/ with a normal Unicode personal name. 2. Reload the UI and API. 3. Log out/in. 4. View the value from admin where permitted.</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Valid data is normalized and persists consistently; invalid/unsafe data receives field-level 4xx feedback and is never rendered as executable markup.</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PRO-003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Validation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Update profile: phone number</w:t>
              <w:br/>
              <w:t>Preconditions: Authenticated customer.</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PATCH /api/users/profile/ with a valid international number. 2. Reload the UI and API. 3. Log out/in. 4. View the value from admin where permitted.</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Valid data is normalized and persists consistently; invalid/unsafe data receives field-level 4xx feedback and is never rendered as executable markup.</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PRO-004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Validation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Update profile: full name boundaries</w:t>
              <w:br/>
              <w:t>Preconditions: Authenticated customer.</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PATCH /api/users/profile/ with blank, whitespace-only, maximum, and over-maximum names. 2. Reload the UI and API. 3. Log out/in. 4. View the value from admin where permitted.</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Valid data is normalized and persists consistently; invalid/unsafe data receives field-level 4xx feedback and is never rendered as executable markup.</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PRO-005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Validation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Update profile: phone boundaries</w:t>
              <w:br/>
              <w:t>Preconditions: Authenticated customer.</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PATCH /api/users/profile/ with valid, blank, malformed, and overlong numbers. 2. Reload the UI and API. 3. Log out/in. 4. View the value from admin where permitted.</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Valid data is normalized and persists consistently; invalid/unsafe data receives field-level 4xx feedback and is never rendered as executable markup.</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PRO-006</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Validation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Update profile: unsafe markup</w:t>
              <w:br/>
              <w:t>Preconditions: Authenticated customer.</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PATCH /api/users/profile/ with HTML and script-like text. 2. Reload the UI and API. 3. Log out/in. 4. View the value from admin where permitted.</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Valid data is normalized and persists consistently; invalid/unsafe data receives field-level 4xx feedback and is never rendered as executable markup.</w:t>
              <w:br/>
              <w:t>Evidence/automation: Automate.</w:t>
            </w:r>
          </w:p>
        </w:tc>
      </w:tr>
    </w:tbl>
    <w:p>
      <w:pPr>
        <w:spacing w:after="0"/>
      </w:pPr>
    </w:p>
    <w:p>
      <w:pPr>
        <w:pStyle w:val="Heading2"/>
      </w:pPr>
      <w:r>
        <w:t>12.7 Plan entitlements and quotas (16 cases)</w:t>
      </w:r>
    </w:p>
    <w:tbl>
      <w:tblPr>
        <w:tblStyle w:val="TableGrid"/>
        <w:tblW w:type="dxa" w:w="9360"/>
        <w:tblLayout w:type="fixed"/>
        <w:tblLook w:firstColumn="1" w:firstRow="1" w:lastColumn="0" w:lastRow="0" w:noHBand="0" w:noVBand="1" w:val="04A0"/>
        <w:tblInd w:w="0" w:type="dxa"/>
      </w:tblPr>
      <w:tblGrid>
        <w:gridCol w:w="1560"/>
        <w:gridCol w:w="1560"/>
        <w:gridCol w:w="1560"/>
        <w:gridCol w:w="1560"/>
        <w:gridCol w:w="1560"/>
        <w:gridCol w:w="1560"/>
      </w:tblGrid>
      <w:tr>
        <w:trPr>
          <w:tblHeader w:val="true"/>
        </w:trPr>
        <w:tc>
          <w:tcPr>
            <w:tcW w:type="dxa" w:w="700"/>
            <w:shd w:fill="E8EEF5"/>
            <w:vAlign w:val="top"/>
            <w:tcMar>
              <w:top w:w="80" w:type="dxa"/>
              <w:start w:w="120" w:type="dxa"/>
              <w:bottom w:w="80" w:type="dxa"/>
              <w:end w:w="120" w:type="dxa"/>
            </w:tcMar>
          </w:tcPr>
          <w:p>
            <w:pPr>
              <w:spacing w:after="0" w:line="252" w:lineRule="auto"/>
            </w:pPr>
            <w:r/>
            <w:r>
              <w:rPr>
                <w:rFonts w:ascii="Calibri" w:hAnsi="Calibri"/>
                <w:b/>
                <w:color w:val="1F4D78"/>
                <w:sz w:val="17"/>
              </w:rPr>
              <w:t>ID</w:t>
            </w:r>
          </w:p>
        </w:tc>
        <w:tc>
          <w:tcPr>
            <w:tcW w:type="dxa" w:w="450"/>
            <w:shd w:fill="E8EEF5"/>
            <w:vAlign w:val="top"/>
            <w:tcMar>
              <w:top w:w="80" w:type="dxa"/>
              <w:start w:w="120" w:type="dxa"/>
              <w:bottom w:w="80" w:type="dxa"/>
              <w:end w:w="120" w:type="dxa"/>
            </w:tcMar>
          </w:tcPr>
          <w:p>
            <w:pPr>
              <w:spacing w:after="0" w:line="252" w:lineRule="auto"/>
            </w:pPr>
            <w:r/>
            <w:r>
              <w:rPr>
                <w:rFonts w:ascii="Calibri" w:hAnsi="Calibri"/>
                <w:b/>
                <w:color w:val="1F4D78"/>
                <w:sz w:val="17"/>
              </w:rPr>
              <w:t>Pri</w:t>
            </w:r>
          </w:p>
        </w:tc>
        <w:tc>
          <w:tcPr>
            <w:tcW w:type="dxa" w:w="1050"/>
            <w:shd w:fill="E8EEF5"/>
            <w:vAlign w:val="top"/>
            <w:tcMar>
              <w:top w:w="80" w:type="dxa"/>
              <w:start w:w="120" w:type="dxa"/>
              <w:bottom w:w="80" w:type="dxa"/>
              <w:end w:w="120" w:type="dxa"/>
            </w:tcMar>
          </w:tcPr>
          <w:p>
            <w:pPr>
              <w:spacing w:after="0" w:line="252" w:lineRule="auto"/>
            </w:pPr>
            <w:r/>
            <w:r>
              <w:rPr>
                <w:rFonts w:ascii="Calibri" w:hAnsi="Calibri"/>
                <w:b/>
                <w:color w:val="1F4D78"/>
                <w:sz w:val="17"/>
              </w:rPr>
              <w:t>Type</w:t>
            </w:r>
          </w:p>
        </w:tc>
        <w:tc>
          <w:tcPr>
            <w:tcW w:type="dxa" w:w="2100"/>
            <w:shd w:fill="E8EEF5"/>
            <w:vAlign w:val="top"/>
            <w:tcMar>
              <w:top w:w="80" w:type="dxa"/>
              <w:start w:w="120" w:type="dxa"/>
              <w:bottom w:w="80" w:type="dxa"/>
              <w:end w:w="120" w:type="dxa"/>
            </w:tcMar>
          </w:tcPr>
          <w:p>
            <w:pPr>
              <w:spacing w:after="0" w:line="252" w:lineRule="auto"/>
            </w:pPr>
            <w:r/>
            <w:r>
              <w:rPr>
                <w:rFonts w:ascii="Calibri" w:hAnsi="Calibri"/>
                <w:b/>
                <w:color w:val="1F4D78"/>
                <w:sz w:val="17"/>
              </w:rPr>
              <w:t>Test and preconditions</w:t>
            </w:r>
          </w:p>
        </w:tc>
        <w:tc>
          <w:tcPr>
            <w:tcW w:type="dxa" w:w="2700"/>
            <w:shd w:fill="E8EEF5"/>
            <w:vAlign w:val="top"/>
            <w:tcMar>
              <w:top w:w="80" w:type="dxa"/>
              <w:start w:w="120" w:type="dxa"/>
              <w:bottom w:w="80" w:type="dxa"/>
              <w:end w:w="120" w:type="dxa"/>
            </w:tcMar>
          </w:tcPr>
          <w:p>
            <w:pPr>
              <w:spacing w:after="0" w:line="252" w:lineRule="auto"/>
            </w:pPr>
            <w:r/>
            <w:r>
              <w:rPr>
                <w:rFonts w:ascii="Calibri" w:hAnsi="Calibri"/>
                <w:b/>
                <w:color w:val="1F4D78"/>
                <w:sz w:val="17"/>
              </w:rPr>
              <w:t>Procedure</w:t>
            </w:r>
          </w:p>
        </w:tc>
        <w:tc>
          <w:tcPr>
            <w:tcW w:type="dxa" w:w="2360"/>
            <w:shd w:fill="E8EEF5"/>
            <w:vAlign w:val="top"/>
            <w:tcMar>
              <w:top w:w="80" w:type="dxa"/>
              <w:start w:w="120" w:type="dxa"/>
              <w:bottom w:w="80" w:type="dxa"/>
              <w:end w:w="120" w:type="dxa"/>
            </w:tcMar>
          </w:tcPr>
          <w:p>
            <w:pPr>
              <w:spacing w:after="0" w:line="252" w:lineRule="auto"/>
            </w:pPr>
            <w:r/>
            <w:r>
              <w:rPr>
                <w:rFonts w:ascii="Calibri" w:hAnsi="Calibri"/>
                <w:b/>
                <w:color w:val="1F4D78"/>
                <w:sz w:val="17"/>
              </w:rPr>
              <w:t>Expected result</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QTA-001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Business Rule</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Free recording questions entitlement boundary</w:t>
              <w:br/>
              <w:t>Preconditions: Free account with usage controllable at 4, 5, and 6 units.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Set recording questions usage just below the limit and perform the action. 2. Reach exactly 5. 3. Attempt one additional unit. 4. Refresh profile/quota UI and retry through the API.</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Usage up to the documented Free limit (5) is accounted consistently; the first over-limit action is atomically blocked with upgrade/reset guidance and cannot be bypassed by a direct or concurrent API call.</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QTA-002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Business Rule</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Premium recording questions entitlement boundary</w:t>
              <w:br/>
              <w:t>Preconditions: Premium account with usage controllable at 29, 30, and 31 units.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Set recording questions usage just below the limit and perform the action. 2. Reach exactly 30. 3. Attempt one additional unit. 4. Refresh profile/quota UI and retry through the API.</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Usage up to the documented Premium limit (30) is accounted consistently; the first over-limit action is atomically blocked with upgrade/reset guidance and cannot be bypassed by a direct or concurrent API call.</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QTA-003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Business Rule</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Free recording minutes entitlement boundary</w:t>
              <w:br/>
              <w:t>Preconditions: Free account with usage controllable at 14, 15, and 16 units.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Set recording minutes usage just below the limit and perform the action. 2. Reach exactly 15. 3. Attempt one additional unit. 4. Refresh profile/quota UI and retry through the API.</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Usage up to the documented Free limit (15) is accounted consistently; the first over-limit action is atomically blocked with upgrade/reset guidance and cannot be bypassed by a direct or concurrent API call.</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QTA-004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Business Rule</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Premium recording minutes entitlement boundary</w:t>
              <w:br/>
              <w:t>Preconditions: Premium account with usage controllable at 299, 300, and 301 units.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Set recording minutes usage just below the limit and perform the action. 2. Reach exactly 300. 3. Attempt one additional unit. 4. Refresh profile/quota UI and retry through the API.</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Usage up to the documented Premium limit (300) is accounted consistently; the first over-limit action is atomically blocked with upgrade/reset guidance and cannot be bypassed by a direct or concurrent API call.</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QTA-005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Business Rule</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Free monthly text messages entitlement boundary</w:t>
              <w:br/>
              <w:t>Preconditions: Free account with usage controllable at 4, 5, and 6 units.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Set monthly text messages usage just below the limit and perform the action. 2. Reach exactly 5. 3. Attempt one additional unit. 4. Refresh profile/quota UI and retry through the API.</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Usage up to the documented Free limit (5) is accounted consistently; the first over-limit action is atomically blocked with upgrade/reset guidance and cannot be bypassed by a direct or concurrent API call.</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QTA-006</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Business Rule</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Premium monthly text messages entitlement boundary</w:t>
              <w:br/>
              <w:t>Preconditions: Premium account with usage controllable at 999, 1000, and 1001 units.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Set monthly text messages usage just below the limit and perform the action. 2. Reach exactly 1000. 3. Attempt one additional unit. 4. Refresh profile/quota UI and retry through the API.</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Usage up to the documented Premium limit (1000) is accounted consistently; the first over-limit action is atomically blocked with upgrade/reset guidance and cannot be bypassed by a direct or concurrent API call.</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QTA-007</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Business Rule</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Free monthly voice responses entitlement boundary</w:t>
              <w:br/>
              <w:t>Preconditions: Free account with usage controllable at 0, 0, and 1 units.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Set monthly voice responses usage just below the limit and perform the action. 2. Reach exactly 0. 3. Attempt one additional unit. 4. Refresh profile/quota UI and retry through the API.</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Usage up to the documented Free limit (0) is accounted consistently; the first over-limit action is atomically blocked with upgrade/reset guidance and cannot be bypassed by a direct or concurrent API call.</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QTA-008</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Business Rule</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Premium monthly voice responses entitlement boundary</w:t>
              <w:br/>
              <w:t>Preconditions: Premium account with usage controllable at 199, 200, and 201 units.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Set monthly voice responses usage just below the limit and perform the action. 2. Reach exactly 200. 3. Attempt one additional unit. 4. Refresh profile/quota UI and retry through the API.</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Usage up to the documented Premium limit (200) is accounted consistently; the first over-limit action is atomically blocked with upgrade/reset guidance and cannot be bypassed by a direct or concurrent API call.</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QTA-009</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Business Rule</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Free family members entitlement boundary</w:t>
              <w:br/>
              <w:t>Preconditions: Free account with usage controllable at 0, 1, and 2 units.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Set family members usage just below the limit and perform the action. 2. Reach exactly 1. 3. Attempt one additional unit. 4. Refresh profile/quota UI and retry through the API.</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Usage up to the documented Free limit (1) is accounted consistently; the first over-limit action is atomically blocked with upgrade/reset guidance and cannot be bypassed by a direct or concurrent API call.</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QTA-010</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Business Rule</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Premium family members entitlement boundary</w:t>
              <w:br/>
              <w:t>Preconditions: Premium account with usage controllable at 9, 10, and 11 units.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Set family members usage just below the limit and perform the action. 2. Reach exactly 10. 3. Attempt one additional unit. 4. Refresh profile/quota UI and retry through the API.</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Usage up to the documented Premium limit (10) is accounted consistently; the first over-limit action is atomically blocked with upgrade/reset guidance and cannot be bypassed by a direct or concurrent API call.</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QTA-011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Business Rule</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Free storage MB entitlement boundary</w:t>
              <w:br/>
              <w:t>Preconditions: Free account with usage controllable at 499, 500, and 501 units.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Set storage MB usage just below the limit and perform the action. 2. Reach exactly 500. 3. Attempt one additional unit. 4. Refresh profile/quota UI and retry through the API.</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Usage up to the documented Free limit (500) is accounted consistently; the first over-limit action is atomically blocked with upgrade/reset guidance and cannot be bypassed by a direct or concurrent API call.</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QTA-012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Business Rule</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Premium storage MB entitlement boundary</w:t>
              <w:br/>
              <w:t>Preconditions: Premium account with usage controllable at 4999, 5000, and 5001 units.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Set storage MB usage just below the limit and perform the action. 2. Reach exactly 5000. 3. Attempt one additional unit. 4. Refresh profile/quota UI and retry through the API.</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Usage up to the documented Premium limit (5000) is accounted consistently; the first over-limit action is atomically blocked with upgrade/reset guidance and cannot be bypassed by a direct or concurrent API call.</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QTA-013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Business Rule</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Free AI generations entitlement boundary</w:t>
              <w:br/>
              <w:t>Preconditions: Free account with usage controllable at 0, 1, and 2 units.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Set AI generations usage just below the limit and perform the action. 2. Reach exactly 1. 3. Attempt one additional unit. 4. Refresh profile/quota UI and retry through the API.</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Usage up to the documented Free limit (1) is accounted consistently; the first over-limit action is atomically blocked with upgrade/reset guidance and cannot be bypassed by a direct or concurrent API call.</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QTA-014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Business Rule</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Premium AI generations entitlement boundary</w:t>
              <w:br/>
              <w:t>Preconditions: Premium account with usage controllable at 2, 3, and 4 units.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Set AI generations usage just below the limit and perform the action. 2. Reach exactly 3. 3. Attempt one additional unit. 4. Refresh profile/quota UI and retry through the API.</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Usage up to the documented Premium limit (3) is accounted consistently; the first over-limit action is atomically blocked with upgrade/reset guidance and cannot be bypassed by a direct or concurrent API call.</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QTA-015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Business Rule</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Monthly quota reset</w:t>
              <w:br/>
              <w:t>Preconditions: Account has exhausted monthly chat/voice usage; test clock can cross reset date.</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Confirm action is blocked before reset. 2. Cross the configured reset boundary. 3. Trigger the next metered action. 4. Inspect all counters and next reset date.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Only monthly counters reset once at the correct boundary; lifetime/storage values remain intact; the newly permitted action increments from the new period.</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QTA-016</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Reliability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Atomic quota use under concurrency</w:t>
              <w:br/>
              <w:t>Preconditions: Account has exactly one unit remaining for each metered operation.</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Submit two simultaneous requests for the same metered action. 2. Repeat across two browser tabs and direct API calls. 3. Inspect result records and counters.</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At most one request consumes the final unit; no negative/over-limit counter, duplicate artifact, or partial billing/processing record is produced.</w:t>
              <w:br/>
              <w:t>Evidence/automation: Automate.</w:t>
            </w:r>
          </w:p>
        </w:tc>
      </w:tr>
    </w:tbl>
    <w:p>
      <w:pPr>
        <w:spacing w:after="0"/>
      </w:pPr>
    </w:p>
    <w:p>
      <w:pPr>
        <w:pStyle w:val="Heading2"/>
      </w:pPr>
      <w:r>
        <w:t>12.8 Payments and pricing (31 cases)</w:t>
      </w:r>
    </w:p>
    <w:tbl>
      <w:tblPr>
        <w:tblStyle w:val="TableGrid"/>
        <w:tblW w:type="dxa" w:w="9360"/>
        <w:tblLayout w:type="fixed"/>
        <w:tblLook w:firstColumn="1" w:firstRow="1" w:lastColumn="0" w:lastRow="0" w:noHBand="0" w:noVBand="1" w:val="04A0"/>
        <w:tblInd w:w="0" w:type="dxa"/>
      </w:tblPr>
      <w:tblGrid>
        <w:gridCol w:w="1560"/>
        <w:gridCol w:w="1560"/>
        <w:gridCol w:w="1560"/>
        <w:gridCol w:w="1560"/>
        <w:gridCol w:w="1560"/>
        <w:gridCol w:w="1560"/>
      </w:tblGrid>
      <w:tr>
        <w:trPr>
          <w:tblHeader w:val="true"/>
        </w:trPr>
        <w:tc>
          <w:tcPr>
            <w:tcW w:type="dxa" w:w="700"/>
            <w:shd w:fill="E8EEF5"/>
            <w:vAlign w:val="top"/>
            <w:tcMar>
              <w:top w:w="80" w:type="dxa"/>
              <w:start w:w="120" w:type="dxa"/>
              <w:bottom w:w="80" w:type="dxa"/>
              <w:end w:w="120" w:type="dxa"/>
            </w:tcMar>
          </w:tcPr>
          <w:p>
            <w:pPr>
              <w:spacing w:after="0" w:line="252" w:lineRule="auto"/>
            </w:pPr>
            <w:r/>
            <w:r>
              <w:rPr>
                <w:rFonts w:ascii="Calibri" w:hAnsi="Calibri"/>
                <w:b/>
                <w:color w:val="1F4D78"/>
                <w:sz w:val="17"/>
              </w:rPr>
              <w:t>ID</w:t>
            </w:r>
          </w:p>
        </w:tc>
        <w:tc>
          <w:tcPr>
            <w:tcW w:type="dxa" w:w="450"/>
            <w:shd w:fill="E8EEF5"/>
            <w:vAlign w:val="top"/>
            <w:tcMar>
              <w:top w:w="80" w:type="dxa"/>
              <w:start w:w="120" w:type="dxa"/>
              <w:bottom w:w="80" w:type="dxa"/>
              <w:end w:w="120" w:type="dxa"/>
            </w:tcMar>
          </w:tcPr>
          <w:p>
            <w:pPr>
              <w:spacing w:after="0" w:line="252" w:lineRule="auto"/>
            </w:pPr>
            <w:r/>
            <w:r>
              <w:rPr>
                <w:rFonts w:ascii="Calibri" w:hAnsi="Calibri"/>
                <w:b/>
                <w:color w:val="1F4D78"/>
                <w:sz w:val="17"/>
              </w:rPr>
              <w:t>Pri</w:t>
            </w:r>
          </w:p>
        </w:tc>
        <w:tc>
          <w:tcPr>
            <w:tcW w:type="dxa" w:w="1050"/>
            <w:shd w:fill="E8EEF5"/>
            <w:vAlign w:val="top"/>
            <w:tcMar>
              <w:top w:w="80" w:type="dxa"/>
              <w:start w:w="120" w:type="dxa"/>
              <w:bottom w:w="80" w:type="dxa"/>
              <w:end w:w="120" w:type="dxa"/>
            </w:tcMar>
          </w:tcPr>
          <w:p>
            <w:pPr>
              <w:spacing w:after="0" w:line="252" w:lineRule="auto"/>
            </w:pPr>
            <w:r/>
            <w:r>
              <w:rPr>
                <w:rFonts w:ascii="Calibri" w:hAnsi="Calibri"/>
                <w:b/>
                <w:color w:val="1F4D78"/>
                <w:sz w:val="17"/>
              </w:rPr>
              <w:t>Type</w:t>
            </w:r>
          </w:p>
        </w:tc>
        <w:tc>
          <w:tcPr>
            <w:tcW w:type="dxa" w:w="2100"/>
            <w:shd w:fill="E8EEF5"/>
            <w:vAlign w:val="top"/>
            <w:tcMar>
              <w:top w:w="80" w:type="dxa"/>
              <w:start w:w="120" w:type="dxa"/>
              <w:bottom w:w="80" w:type="dxa"/>
              <w:end w:w="120" w:type="dxa"/>
            </w:tcMar>
          </w:tcPr>
          <w:p>
            <w:pPr>
              <w:spacing w:after="0" w:line="252" w:lineRule="auto"/>
            </w:pPr>
            <w:r/>
            <w:r>
              <w:rPr>
                <w:rFonts w:ascii="Calibri" w:hAnsi="Calibri"/>
                <w:b/>
                <w:color w:val="1F4D78"/>
                <w:sz w:val="17"/>
              </w:rPr>
              <w:t>Test and preconditions</w:t>
            </w:r>
          </w:p>
        </w:tc>
        <w:tc>
          <w:tcPr>
            <w:tcW w:type="dxa" w:w="2700"/>
            <w:shd w:fill="E8EEF5"/>
            <w:vAlign w:val="top"/>
            <w:tcMar>
              <w:top w:w="80" w:type="dxa"/>
              <w:start w:w="120" w:type="dxa"/>
              <w:bottom w:w="80" w:type="dxa"/>
              <w:end w:w="120" w:type="dxa"/>
            </w:tcMar>
          </w:tcPr>
          <w:p>
            <w:pPr>
              <w:spacing w:after="0" w:line="252" w:lineRule="auto"/>
            </w:pPr>
            <w:r/>
            <w:r>
              <w:rPr>
                <w:rFonts w:ascii="Calibri" w:hAnsi="Calibri"/>
                <w:b/>
                <w:color w:val="1F4D78"/>
                <w:sz w:val="17"/>
              </w:rPr>
              <w:t>Procedure</w:t>
            </w:r>
          </w:p>
        </w:tc>
        <w:tc>
          <w:tcPr>
            <w:tcW w:type="dxa" w:w="2360"/>
            <w:shd w:fill="E8EEF5"/>
            <w:vAlign w:val="top"/>
            <w:tcMar>
              <w:top w:w="80" w:type="dxa"/>
              <w:start w:w="120" w:type="dxa"/>
              <w:bottom w:w="80" w:type="dxa"/>
              <w:end w:w="120" w:type="dxa"/>
            </w:tcMar>
          </w:tcPr>
          <w:p>
            <w:pPr>
              <w:spacing w:after="0" w:line="252" w:lineRule="auto"/>
            </w:pPr>
            <w:r/>
            <w:r>
              <w:rPr>
                <w:rFonts w:ascii="Calibri" w:hAnsi="Calibri"/>
                <w:b/>
                <w:color w:val="1F4D78"/>
                <w:sz w:val="17"/>
              </w:rPr>
              <w:t>Expected result</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PAY-001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Display packages and current plan</w:t>
              <w:br/>
              <w:t>Preconditions: Use anonymous, Free, and Premium sessions.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Open /pricing for each session. 2. Inspect package names, price/currency, entitlements, and current-plan state. 3. Compare with GET /api/payments/packages/.</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UI matches the server package catalog; current plan is clearly identified; client code does not invent a price or entitlement; unavailable purchase actions are disabled.</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PAY-002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Integration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Create Stripe checkout for Free customer</w:t>
              <w:br/>
              <w:t>Preconditions: Authenticated Free customer; Stripe test mode configured.</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Select Premium. 2. POST create-checkout once. 3. Follow the returned Stripe URL. 4. Confirm line item, currency, amount, customer email, success URL, and cancel URL.</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One valid Checkout Session is created for the authenticated customer and configured price; trusted server values determine amount/product; redirect targets are allow-listed.</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PAY-003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Negative/Integration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Checkout creation: anonymous caller</w:t>
              <w:br/>
              <w:t>Preconditions: Use Stripe test doubles or test mode; no real charge.</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send no token. 2. Call checkout from UI and API. 3. Inspect Stripe objects and local Payment records. 4. Retry if relevant.</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system produces 401 and no Stripe session; it never grants Premium access, leaks provider secrets, or leaves a successful local payment for an unconfirmed charge.</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PAY-004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Negative/Integration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Checkout creation: already Premium customer</w:t>
              <w:br/>
              <w:t>Preconditions: Use Stripe test doubles or test mode; no real charge.</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use an active Premium user. 2. Call checkout from UI and API. 3. Inspect Stripe objects and local Payment records. 4. Retry if relevant.</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system produces duplicate purchase is prevented or explicitly confirmed per policy; it never grants Premium access, leaks provider secrets, or leaves a successful local payment for an unconfirmed charge.</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PAY-005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Negative/Integration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Checkout creation: invalid package/price ID</w:t>
              <w:br/>
              <w:t>Preconditions: Use Stripe test doubles or test mode; no real charge.</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tamper with the requested package. 2. Call checkout from UI and API. 3. Inspect Stripe objects and local Payment records. 4. Retry if relevant.</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system produces 4xx and no arbitrary Stripe price purchase; it never grants Premium access, leaks provider secrets, or leaves a successful local payment for an unconfirmed charge.</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PAY-006</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Negative/Integration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Checkout creation: client-supplied amount</w:t>
              <w:br/>
              <w:t>Preconditions: Use Stripe test doubles or test mode; no real charge.</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alter amount/currency fields. 2. Call checkout from UI and API. 3. Inspect Stripe objects and local Payment records. 4. Retry if relevant.</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system produces server ignores/rejects tampered commercial values; it never grants Premium access, leaks provider secrets, or leaves a successful local payment for an unconfirmed charge.</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PAY-007</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Negative/Integration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Checkout creation: Stripe timeout</w:t>
              <w:br/>
              <w:t>Preconditions: Use Stripe test doubles or test mode; no real charge.</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simulate provider timeout. 2. Call checkout from UI and API. 3. Inspect Stripe objects and local Payment records. 4. Retry if relevant.</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system produces retryable error without local success state; it never grants Premium access, leaks provider secrets, or leaves a successful local payment for an unconfirmed charge.</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PAY-008</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Negative/Integration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Checkout creation: Stripe authentication error</w:t>
              <w:br/>
              <w:t>Preconditions: Use Stripe test doubles or test mode; no real charge.</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configure an invalid secret in isolated environment. 2. Call checkout from UI and API. 3. Inspect Stripe objects and local Payment records. 4. Retry if relevant.</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system produces sanitized configuration/provider error; it never grants Premium access, leaks provider secrets, or leaves a successful local payment for an unconfirmed charge.</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PAY-009</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Negative/Integration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Checkout creation: double click</w:t>
              <w:br/>
              <w:t>Preconditions: Use Stripe test doubles or test mode; no real charge.</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submit checkout twice rapidly. 2. Call checkout from UI and API. 3. Inspect Stripe objects and local Payment records. 4. Retry if relevant.</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system produces no confusing duplicate active checkout/payment outcome; it never grants Premium access, leaks provider secrets, or leaves a successful local payment for an unconfirmed charge.</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PAY-010</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E2E Integration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Stripe checkout outcome: successful card</w:t>
              <w:br/>
              <w:t>Preconditions: Free customer; Stripe test mode; valid package.</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Start checkout. 2. Complete using 4242 4242 4242 4242. 3. Return to the application. 4. Query payment status/profile and refresh. 5. Revisit the success URL.</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Payment resolves to succeeded; Premium/lifetime access is granted once; local and Stripe identifiers reconcile; refresh/revisit is idempotent and never double-grants benefits.</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PAY-011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E2E Integration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Stripe checkout outcome: declined card</w:t>
              <w:br/>
              <w:t>Preconditions: Free customer; Stripe test mode; valid package.</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Start checkout. 2. Complete using Stripe decline test card. 3. Return to the application. 4. Query payment status/profile and refresh. 5. Revisit the success URL.</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Payment resolves to failed; access remains Free and a useful error appears; local and Stripe identifiers reconcile; refresh/revisit is idempotent and never double-grants benefits.</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PAY-012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E2E Integration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Stripe checkout outcome: 3-D Secure success</w:t>
              <w:br/>
              <w:t>Preconditions: Free customer; Stripe test mode; valid package.</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Start checkout. 2. Complete using Stripe authentication-required test card and approve. 3. Return to the application. 4. Query payment status/profile and refresh. 5. Revisit the success URL.</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Payment resolves to succeeded; access is granted after authentication; local and Stripe identifiers reconcile; refresh/revisit is idempotent and never double-grants benefits.</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PAY-013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E2E Integration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Stripe checkout outcome: 3-D Secure failure</w:t>
              <w:br/>
              <w:t>Preconditions: Free customer; Stripe test mode; valid package.</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Start checkout. 2. Complete using Stripe authentication-required card and fail/cancel. 3. Return to the application. 4. Query payment status/profile and refresh. 5. Revisit the success URL.</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Payment resolves to failed or incomplete; access remains Free; local and Stripe identifiers reconcile; refresh/revisit is idempotent and never double-grants benefits.</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PAY-014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E2E Integration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Stripe checkout outcome: customer cancels</w:t>
              <w:br/>
              <w:t>Preconditions: Free customer; Stripe test mode; valid package.</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Start checkout. 2. Complete using use the Stripe Back/cancel action. 3. Return to the application. 4. Query payment status/profile and refresh. 5. Revisit the success URL.</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Payment resolves to no success; the app returns safely to pricing/checkout; local and Stripe identifiers reconcile; refresh/revisit is idempotent and never double-grants benefits.</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PAY-015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API</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Confirm checkout by valid session ID</w:t>
              <w:br/>
              <w:t>Preconditions: Completed Stripe test Checkout Session belongs to the caller.</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POST confirm-checkout with the session ID. 2. Repeat the request. 3. Call from a different authenticated account. 4. alter one character of the ID.</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Owner confirmation succeeds idempotently; reuse by another user and malformed/foreign sessions are rejected; payment and profile states stay consistent.</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PAY-016</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Payment success page session verification</w:t>
              <w:br/>
              <w:t>Preconditions: Prepare valid, missing, malformed, unpaid, and foreign session_id query values.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Open /pricing/success for each value. 2. Observe loading, success/error state, confetti, profile refresh, and dashboard redirect. 3. Refresh mid-verification.</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Only a verified paid session displays success and upgrades the correct account; all other values fail safely with recovery guidance; refresh causes no duplicate state change.</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PAY-017</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API Integration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Process Stripe webhook checkout.session.completed</w:t>
              <w:br/>
              <w:t>Preconditions: Stripe test signing secret and deterministic event fixture are available.</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POST a correctly signed checkout.session.completed fixture. 2. Repeat the exact event. 3. deliver events out of order. 4. Compare Stripe and local Payment/User state.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A valid event receives the expected 2xx, changes only the intended records, is idempotent under replay, and converges safely when delivery order changes.</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PAY-018</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API Integration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Process Stripe webhook payment_intent.succeeded</w:t>
              <w:br/>
              <w:t>Preconditions: Stripe test signing secret and deterministic event fixture are available.</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POST a correctly signed payment_intent.succeeded fixture. 2. Repeat the exact event. 3. deliver events out of order. 4. Compare Stripe and local Payment/User state.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 valid event receives the expected 2xx, changes only the intended records, is idempotent under replay, and converges safely when delivery order changes.</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PAY-019</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API Integration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Process Stripe webhook payment_intent.payment_failed</w:t>
              <w:br/>
              <w:t>Preconditions: Stripe test signing secret and deterministic event fixture are available.</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POST a correctly signed payment_intent.payment_failed fixture. 2. Repeat the exact event. 3. deliver events out of order. 4. Compare Stripe and local Payment/User state.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A valid event receives the expected 2xx, changes only the intended records, is idempotent under replay, and converges safely when delivery order changes.</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PAY-020</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API Integration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Process Stripe webhook charge.refunded</w:t>
              <w:br/>
              <w:t>Preconditions: Stripe test signing secret and deterministic event fixture are available.</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POST a correctly signed charge.refunded fixture. 2. Repeat the exact event. 3. deliver events out of order. 4. Compare Stripe and local Payment/User state.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 valid event receives the expected 2xx, changes only the intended records, is idempotent under replay, and converges safely when delivery order changes.</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PAY-021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API Integration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Process Stripe webhook unknown supported-version event</w:t>
              <w:br/>
              <w:t>Preconditions: Stripe test signing secret and deterministic event fixture are available.</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POST a correctly signed unknown supported-version event fixture. 2. Repeat the exact event. 3. deliver events out of order. 4. Compare Stripe and local Payment/User state.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A valid event receives the expected 2xx, changes only the intended records, is idempotent under replay, and converges safely when delivery order changes.</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PAY-022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Security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Reject webhook with missing signature</w:t>
              <w:br/>
              <w:t>Preconditions: Construct a request with missing signature.</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POST to the public webhook endpoint. 2. Inspect status/body/logs. 3. Query users and payments. 4. Retry the same payload.</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request is rejected or safely ignored according to Stripe guidance; no entitlement/payment mutation occurs; sensitive body/signature material is redacted from logs.</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PAY-023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Security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Reject webhook with invalid signature</w:t>
              <w:br/>
              <w:t>Preconditions: Construct a request with invalid signature.</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POST to the public webhook endpoint. 2. Inspect status/body/logs. 3. Query users and payments. 4. Retry the same payload.</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request is rejected or safely ignored according to Stripe guidance; no entitlement/payment mutation occurs; sensitive body/signature material is redacted from logs.</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PAY-024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Security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Reject webhook with valid signature with altered body</w:t>
              <w:br/>
              <w:t>Preconditions: Construct a request with valid signature with altered body.</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POST to the public webhook endpoint. 2. Inspect status/body/logs. 3. Query users and payments. 4. Retry the same payload.</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request is rejected or safely ignored according to Stripe guidance; no entitlement/payment mutation occurs; sensitive body/signature material is redacted from logs.</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PAY-025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Security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Reject webhook with oversized body</w:t>
              <w:br/>
              <w:t>Preconditions: Construct a request with oversized body.</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POST to the public webhook endpoint. 2. Inspect status/body/logs. 3. Query users and payments. 4. Retry the same payload.</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request is rejected or safely ignored according to Stripe guidance; no entitlement/payment mutation occurs; sensitive body/signature material is redacted from logs.</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PAY-026</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Security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Reject webhook with malformed JSON</w:t>
              <w:br/>
              <w:t>Preconditions: Construct a request with malformed JSON.</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POST to the public webhook endpoint. 2. Inspect status/body/logs. 3. Query users and payments. 4. Retry the same payload.</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request is rejected or safely ignored according to Stripe guidance; no entitlement/payment mutation occurs; sensitive body/signature material is redacted from logs.</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PAY-027</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Security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Reject webhook with event for an unknown customer</w:t>
              <w:br/>
              <w:t>Preconditions: Construct a request with event for an unknown customer.</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POST to the public webhook endpoint. 2. Inspect status/body/logs. 3. Query users and payments. 4. Retry the same payload.</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request is rejected or safely ignored according to Stripe guidance; no entitlement/payment mutation occurs; sensitive body/signature material is redacted from logs.</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PAY-028</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Functional/API</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Expose pending payment status consistently</w:t>
              <w:br/>
              <w:t>Preconditions: Customer has a latest payment in pending state.</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GET payment status and billing. 2. Load dashboard/settings/pricing. 3. Log out/in. 4. Compare plan and entitlement flags.</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All surfaces report a consistent pending record and permitted entitlement state; internal provider payloads and other customers' billing data remain hidden.</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PAY-029</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Functional/API</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Expose succeeded payment status consistently</w:t>
              <w:br/>
              <w:t>Preconditions: Customer has a latest payment in succeeded state.</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GET payment status and billing. 2. Load dashboard/settings/pricing. 3. Log out/in. 4. Compare plan and entitlement flags.</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All surfaces report a consistent succeeded record and permitted entitlement state; internal provider payloads and other customers' billing data remain hidden.</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PAY-030</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Functional/API</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Expose failed payment status consistently</w:t>
              <w:br/>
              <w:t>Preconditions: Customer has a latest payment in failed state.</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GET payment status and billing. 2. Load dashboard/settings/pricing. 3. Log out/in. 4. Compare plan and entitlement flags.</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All surfaces report a consistent failed record and permitted entitlement state; internal provider payloads and other customers' billing data remain hidden.</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PAY-031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Functional/API</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Expose refunded payment status consistently</w:t>
              <w:br/>
              <w:t>Preconditions: Customer has a latest payment in refunded state.</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GET payment status and billing. 2. Load dashboard/settings/pricing. 3. Log out/in. 4. Compare plan and entitlement flags.</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All surfaces report a consistent refunded record and permitted entitlement state; internal provider payloads and other customers' billing data remain hidden.</w:t>
              <w:br/>
              <w:t>Evidence/automation: Automate.</w:t>
            </w:r>
          </w:p>
        </w:tc>
      </w:tr>
    </w:tbl>
    <w:p>
      <w:pPr>
        <w:spacing w:after="0"/>
      </w:pPr>
    </w:p>
    <w:p>
      <w:pPr>
        <w:pStyle w:val="Heading2"/>
      </w:pPr>
      <w:r>
        <w:t>12.9 Customer dashboard (8 cases)</w:t>
      </w:r>
    </w:p>
    <w:tbl>
      <w:tblPr>
        <w:tblStyle w:val="TableGrid"/>
        <w:tblW w:type="dxa" w:w="9360"/>
        <w:tblLayout w:type="fixed"/>
        <w:tblLook w:firstColumn="1" w:firstRow="1" w:lastColumn="0" w:lastRow="0" w:noHBand="0" w:noVBand="1" w:val="04A0"/>
        <w:tblInd w:w="0" w:type="dxa"/>
      </w:tblPr>
      <w:tblGrid>
        <w:gridCol w:w="1560"/>
        <w:gridCol w:w="1560"/>
        <w:gridCol w:w="1560"/>
        <w:gridCol w:w="1560"/>
        <w:gridCol w:w="1560"/>
        <w:gridCol w:w="1560"/>
      </w:tblGrid>
      <w:tr>
        <w:trPr>
          <w:tblHeader w:val="true"/>
        </w:trPr>
        <w:tc>
          <w:tcPr>
            <w:tcW w:type="dxa" w:w="700"/>
            <w:shd w:fill="E8EEF5"/>
            <w:vAlign w:val="top"/>
            <w:tcMar>
              <w:top w:w="80" w:type="dxa"/>
              <w:start w:w="120" w:type="dxa"/>
              <w:bottom w:w="80" w:type="dxa"/>
              <w:end w:w="120" w:type="dxa"/>
            </w:tcMar>
          </w:tcPr>
          <w:p>
            <w:pPr>
              <w:spacing w:after="0" w:line="252" w:lineRule="auto"/>
            </w:pPr>
            <w:r/>
            <w:r>
              <w:rPr>
                <w:rFonts w:ascii="Calibri" w:hAnsi="Calibri"/>
                <w:b/>
                <w:color w:val="1F4D78"/>
                <w:sz w:val="17"/>
              </w:rPr>
              <w:t>ID</w:t>
            </w:r>
          </w:p>
        </w:tc>
        <w:tc>
          <w:tcPr>
            <w:tcW w:type="dxa" w:w="450"/>
            <w:shd w:fill="E8EEF5"/>
            <w:vAlign w:val="top"/>
            <w:tcMar>
              <w:top w:w="80" w:type="dxa"/>
              <w:start w:w="120" w:type="dxa"/>
              <w:bottom w:w="80" w:type="dxa"/>
              <w:end w:w="120" w:type="dxa"/>
            </w:tcMar>
          </w:tcPr>
          <w:p>
            <w:pPr>
              <w:spacing w:after="0" w:line="252" w:lineRule="auto"/>
            </w:pPr>
            <w:r/>
            <w:r>
              <w:rPr>
                <w:rFonts w:ascii="Calibri" w:hAnsi="Calibri"/>
                <w:b/>
                <w:color w:val="1F4D78"/>
                <w:sz w:val="17"/>
              </w:rPr>
              <w:t>Pri</w:t>
            </w:r>
          </w:p>
        </w:tc>
        <w:tc>
          <w:tcPr>
            <w:tcW w:type="dxa" w:w="1050"/>
            <w:shd w:fill="E8EEF5"/>
            <w:vAlign w:val="top"/>
            <w:tcMar>
              <w:top w:w="80" w:type="dxa"/>
              <w:start w:w="120" w:type="dxa"/>
              <w:bottom w:w="80" w:type="dxa"/>
              <w:end w:w="120" w:type="dxa"/>
            </w:tcMar>
          </w:tcPr>
          <w:p>
            <w:pPr>
              <w:spacing w:after="0" w:line="252" w:lineRule="auto"/>
            </w:pPr>
            <w:r/>
            <w:r>
              <w:rPr>
                <w:rFonts w:ascii="Calibri" w:hAnsi="Calibri"/>
                <w:b/>
                <w:color w:val="1F4D78"/>
                <w:sz w:val="17"/>
              </w:rPr>
              <w:t>Type</w:t>
            </w:r>
          </w:p>
        </w:tc>
        <w:tc>
          <w:tcPr>
            <w:tcW w:type="dxa" w:w="2100"/>
            <w:shd w:fill="E8EEF5"/>
            <w:vAlign w:val="top"/>
            <w:tcMar>
              <w:top w:w="80" w:type="dxa"/>
              <w:start w:w="120" w:type="dxa"/>
              <w:bottom w:w="80" w:type="dxa"/>
              <w:end w:w="120" w:type="dxa"/>
            </w:tcMar>
          </w:tcPr>
          <w:p>
            <w:pPr>
              <w:spacing w:after="0" w:line="252" w:lineRule="auto"/>
            </w:pPr>
            <w:r/>
            <w:r>
              <w:rPr>
                <w:rFonts w:ascii="Calibri" w:hAnsi="Calibri"/>
                <w:b/>
                <w:color w:val="1F4D78"/>
                <w:sz w:val="17"/>
              </w:rPr>
              <w:t>Test and preconditions</w:t>
            </w:r>
          </w:p>
        </w:tc>
        <w:tc>
          <w:tcPr>
            <w:tcW w:type="dxa" w:w="2700"/>
            <w:shd w:fill="E8EEF5"/>
            <w:vAlign w:val="top"/>
            <w:tcMar>
              <w:top w:w="80" w:type="dxa"/>
              <w:start w:w="120" w:type="dxa"/>
              <w:bottom w:w="80" w:type="dxa"/>
              <w:end w:w="120" w:type="dxa"/>
            </w:tcMar>
          </w:tcPr>
          <w:p>
            <w:pPr>
              <w:spacing w:after="0" w:line="252" w:lineRule="auto"/>
            </w:pPr>
            <w:r/>
            <w:r>
              <w:rPr>
                <w:rFonts w:ascii="Calibri" w:hAnsi="Calibri"/>
                <w:b/>
                <w:color w:val="1F4D78"/>
                <w:sz w:val="17"/>
              </w:rPr>
              <w:t>Procedure</w:t>
            </w:r>
          </w:p>
        </w:tc>
        <w:tc>
          <w:tcPr>
            <w:tcW w:type="dxa" w:w="2360"/>
            <w:shd w:fill="E8EEF5"/>
            <w:vAlign w:val="top"/>
            <w:tcMar>
              <w:top w:w="80" w:type="dxa"/>
              <w:start w:w="120" w:type="dxa"/>
              <w:bottom w:w="80" w:type="dxa"/>
              <w:end w:w="120" w:type="dxa"/>
            </w:tcMar>
          </w:tcPr>
          <w:p>
            <w:pPr>
              <w:spacing w:after="0" w:line="252" w:lineRule="auto"/>
            </w:pPr>
            <w:r/>
            <w:r>
              <w:rPr>
                <w:rFonts w:ascii="Calibri" w:hAnsi="Calibri"/>
                <w:b/>
                <w:color w:val="1F4D78"/>
                <w:sz w:val="17"/>
              </w:rPr>
              <w:t>Expected result</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DSH-001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Load dashboard for a new Free customer</w:t>
              <w:br/>
              <w:t>Preconditions: Newly registered Free customer with no recordings or AI configuration.</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Open /dashboard. 2. Refresh. 3. inspect plan badge, quota/usage, empty state, calls to action, and navigation. 4. Resize to mobile.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dashboard shows accurate Free entitlements and a clear start-recording path without stale AI/chat actions, runtime errors, or horizontal overflow.</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DSH-002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Dashboard state: recordings uploaded and processing pending</w:t>
              <w:br/>
              <w:t>Preconditions: Customer fixture represents recordings uploaded and processing pending.</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Load and refresh /dashboard. 2. Compare cards/actions with profile and processing APIs. 3. use each visible primary CTA. 4. Navigate back.</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Dashboard presents processing CTA and current status; actions lead to the correct route and never expose another user's AI, recording, or usage state.</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DSH-003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Dashboard state: processing in progress</w:t>
              <w:br/>
              <w:t>Preconditions: Customer fixture represents processing in progress.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Load and refresh /dashboard. 2. Compare cards/actions with profile and processing APIs. 3. use each visible primary CTA. 4. Navigate back.</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Dashboard presents live/in-progress state without duplicate pipeline start; actions lead to the correct route and never expose another user's AI, recording, or usage state.</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DSH-004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Dashboard state: processing failed</w:t>
              <w:br/>
              <w:t>Preconditions: Customer fixture represents processing failed.</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Load and refresh /dashboard. 2. Compare cards/actions with profile and processing APIs. 3. use each visible primary CTA. 4. Navigate back.</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Dashboard presents failure summary and supported retry path; actions lead to the correct route and never expose another user's AI, recording, or usage state.</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DSH-005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Dashboard state: AI ready</w:t>
              <w:br/>
              <w:t>Preconditions: Customer fixture represents AI ready.</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Load and refresh /dashboard. 2. Compare cards/actions with profile and processing APIs. 3. use each visible primary CTA. 4. Navigate back.</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Dashboard presents chat and family actions for the correct AI; actions lead to the correct route and never expose another user's AI, recording, or usage state.</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DSH-006</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Dashboard state: Premium account</w:t>
              <w:br/>
              <w:t>Preconditions: Customer fixture represents Premium account.</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Load and refresh /dashboard. 2. Compare cards/actions with profile and processing APIs. 3. use each visible primary CTA. 4. Navigate back.</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Dashboard presents Premium badge and Premium quota values; actions lead to the correct route and never expose another user's AI, recording, or usage state.</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DSH-007</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Dashboard state: quota exhausted</w:t>
              <w:br/>
              <w:t>Preconditions: Customer fixture represents quota exhausted.</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Load and refresh /dashboard. 2. Compare cards/actions with profile and processing APIs. 3. use each visible primary CTA. 4. Navigate back.</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Dashboard presents limit/upgrade guidance; actions lead to the correct route and never expose another user's AI, recording, or usage state.</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DSH-008</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Resilience</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Dashboard partial API failure</w:t>
              <w:br/>
              <w:t>Preconditions: Simulate profile, processing, or recordings endpoint failure independently.</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Load /dashboard for each failed dependency. 2. Observe skeleton/error/retry behavior. 3. Restore the endpoint and retry. 4. inspect console.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page does not crash or falsely show success; affected information has an actionable error/retry state, unaffected navigation remains usable, and recovery does not require a full logout.</w:t>
              <w:br/>
              <w:t>Evidence/automation: Automate.</w:t>
            </w:r>
          </w:p>
        </w:tc>
      </w:tr>
    </w:tbl>
    <w:p>
      <w:pPr>
        <w:spacing w:after="0"/>
      </w:pPr>
    </w:p>
    <w:p>
      <w:pPr>
        <w:pStyle w:val="Heading2"/>
      </w:pPr>
      <w:r>
        <w:t>12.10 Recording and uploads (52 cases)</w:t>
      </w:r>
    </w:p>
    <w:tbl>
      <w:tblPr>
        <w:tblStyle w:val="TableGrid"/>
        <w:tblW w:type="dxa" w:w="9360"/>
        <w:tblLayout w:type="fixed"/>
        <w:tblLook w:firstColumn="1" w:firstRow="1" w:lastColumn="0" w:lastRow="0" w:noHBand="0" w:noVBand="1" w:val="04A0"/>
        <w:tblInd w:w="0" w:type="dxa"/>
      </w:tblPr>
      <w:tblGrid>
        <w:gridCol w:w="1560"/>
        <w:gridCol w:w="1560"/>
        <w:gridCol w:w="1560"/>
        <w:gridCol w:w="1560"/>
        <w:gridCol w:w="1560"/>
        <w:gridCol w:w="1560"/>
      </w:tblGrid>
      <w:tr>
        <w:trPr>
          <w:tblHeader w:val="true"/>
        </w:trPr>
        <w:tc>
          <w:tcPr>
            <w:tcW w:type="dxa" w:w="700"/>
            <w:shd w:fill="E8EEF5"/>
            <w:vAlign w:val="top"/>
            <w:tcMar>
              <w:top w:w="80" w:type="dxa"/>
              <w:start w:w="120" w:type="dxa"/>
              <w:bottom w:w="80" w:type="dxa"/>
              <w:end w:w="120" w:type="dxa"/>
            </w:tcMar>
          </w:tcPr>
          <w:p>
            <w:pPr>
              <w:spacing w:after="0" w:line="252" w:lineRule="auto"/>
            </w:pPr>
            <w:r/>
            <w:r>
              <w:rPr>
                <w:rFonts w:ascii="Calibri" w:hAnsi="Calibri"/>
                <w:b/>
                <w:color w:val="1F4D78"/>
                <w:sz w:val="17"/>
              </w:rPr>
              <w:t>ID</w:t>
            </w:r>
          </w:p>
        </w:tc>
        <w:tc>
          <w:tcPr>
            <w:tcW w:type="dxa" w:w="450"/>
            <w:shd w:fill="E8EEF5"/>
            <w:vAlign w:val="top"/>
            <w:tcMar>
              <w:top w:w="80" w:type="dxa"/>
              <w:start w:w="120" w:type="dxa"/>
              <w:bottom w:w="80" w:type="dxa"/>
              <w:end w:w="120" w:type="dxa"/>
            </w:tcMar>
          </w:tcPr>
          <w:p>
            <w:pPr>
              <w:spacing w:after="0" w:line="252" w:lineRule="auto"/>
            </w:pPr>
            <w:r/>
            <w:r>
              <w:rPr>
                <w:rFonts w:ascii="Calibri" w:hAnsi="Calibri"/>
                <w:b/>
                <w:color w:val="1F4D78"/>
                <w:sz w:val="17"/>
              </w:rPr>
              <w:t>Pri</w:t>
            </w:r>
          </w:p>
        </w:tc>
        <w:tc>
          <w:tcPr>
            <w:tcW w:type="dxa" w:w="1050"/>
            <w:shd w:fill="E8EEF5"/>
            <w:vAlign w:val="top"/>
            <w:tcMar>
              <w:top w:w="80" w:type="dxa"/>
              <w:start w:w="120" w:type="dxa"/>
              <w:bottom w:w="80" w:type="dxa"/>
              <w:end w:w="120" w:type="dxa"/>
            </w:tcMar>
          </w:tcPr>
          <w:p>
            <w:pPr>
              <w:spacing w:after="0" w:line="252" w:lineRule="auto"/>
            </w:pPr>
            <w:r/>
            <w:r>
              <w:rPr>
                <w:rFonts w:ascii="Calibri" w:hAnsi="Calibri"/>
                <w:b/>
                <w:color w:val="1F4D78"/>
                <w:sz w:val="17"/>
              </w:rPr>
              <w:t>Type</w:t>
            </w:r>
          </w:p>
        </w:tc>
        <w:tc>
          <w:tcPr>
            <w:tcW w:type="dxa" w:w="2100"/>
            <w:shd w:fill="E8EEF5"/>
            <w:vAlign w:val="top"/>
            <w:tcMar>
              <w:top w:w="80" w:type="dxa"/>
              <w:start w:w="120" w:type="dxa"/>
              <w:bottom w:w="80" w:type="dxa"/>
              <w:end w:w="120" w:type="dxa"/>
            </w:tcMar>
          </w:tcPr>
          <w:p>
            <w:pPr>
              <w:spacing w:after="0" w:line="252" w:lineRule="auto"/>
            </w:pPr>
            <w:r/>
            <w:r>
              <w:rPr>
                <w:rFonts w:ascii="Calibri" w:hAnsi="Calibri"/>
                <w:b/>
                <w:color w:val="1F4D78"/>
                <w:sz w:val="17"/>
              </w:rPr>
              <w:t>Test and preconditions</w:t>
            </w:r>
          </w:p>
        </w:tc>
        <w:tc>
          <w:tcPr>
            <w:tcW w:type="dxa" w:w="2700"/>
            <w:shd w:fill="E8EEF5"/>
            <w:vAlign w:val="top"/>
            <w:tcMar>
              <w:top w:w="80" w:type="dxa"/>
              <w:start w:w="120" w:type="dxa"/>
              <w:bottom w:w="80" w:type="dxa"/>
              <w:end w:w="120" w:type="dxa"/>
            </w:tcMar>
          </w:tcPr>
          <w:p>
            <w:pPr>
              <w:spacing w:after="0" w:line="252" w:lineRule="auto"/>
            </w:pPr>
            <w:r/>
            <w:r>
              <w:rPr>
                <w:rFonts w:ascii="Calibri" w:hAnsi="Calibri"/>
                <w:b/>
                <w:color w:val="1F4D78"/>
                <w:sz w:val="17"/>
              </w:rPr>
              <w:t>Procedure</w:t>
            </w:r>
          </w:p>
        </w:tc>
        <w:tc>
          <w:tcPr>
            <w:tcW w:type="dxa" w:w="2360"/>
            <w:shd w:fill="E8EEF5"/>
            <w:vAlign w:val="top"/>
            <w:tcMar>
              <w:top w:w="80" w:type="dxa"/>
              <w:start w:w="120" w:type="dxa"/>
              <w:bottom w:w="80" w:type="dxa"/>
              <w:end w:w="120" w:type="dxa"/>
            </w:tcMar>
          </w:tcPr>
          <w:p>
            <w:pPr>
              <w:spacing w:after="0" w:line="252" w:lineRule="auto"/>
            </w:pPr>
            <w:r/>
            <w:r>
              <w:rPr>
                <w:rFonts w:ascii="Calibri" w:hAnsi="Calibri"/>
                <w:b/>
                <w:color w:val="1F4D78"/>
                <w:sz w:val="17"/>
              </w:rPr>
              <w:t>Expected result</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REC-001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E2E</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Grant microphone permission and record an answer</w:t>
              <w:br/>
              <w:t>Preconditions: Supported browser with a working microphone; at least one active question.</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Open /record. 2. Accept microphone permission. 3. Start, pause/resume if available, and stop an answer. 4. Play it back. 5. continue to next question.</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Permission is requested in context; visible timer/state controls are accurate; a playable non-empty answer is stored against the correct question; controls prevent invalid transitions.</w:t>
              <w:br/>
              <w:t>Evidence/automation: Automate/Manual.</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REC-002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Device/Negative</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Microphone state: denied once</w:t>
              <w:br/>
              <w:t>Preconditions: Customer is authenticated on /record; browser/device configuration can be controlled.</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deny the prompt. 2. Attempt to start recording. 3. Navigate away and back. 4. Recover the device/permission and retry.</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app provides clear instructions for enabling permission; no endless prompt; no zero-byte answer is marked complete; recovery works without duplicate answer records or lost completed answers.</w:t>
              <w:br/>
              <w:t>Evidence/automation: Manual.</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REC-003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Device/Negative</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Microphone state: permanently blocked</w:t>
              <w:br/>
              <w:t>Preconditions: Customer is authenticated on /record; browser/device configuration can be controlled.</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block permission in browser settings. 2. Attempt to start recording. 3. Navigate away and back. 4. Recover the device/permission and retry.</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app provides actionable browser-specific recovery guidance; no zero-byte answer is marked complete; recovery works without duplicate answer records or lost completed answers.</w:t>
              <w:br/>
              <w:t>Evidence/automation: Manual.</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REC-004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Device/Negative</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Microphone state: no microphone device</w:t>
              <w:br/>
              <w:t>Preconditions: Customer is authenticated on /record; browser/device configuration can be controlled.</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remove/disable input devices. 2. Attempt to start recording. 3. Navigate away and back. 4. Recover the device/permission and retry.</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app provides supported error without page crash; no zero-byte answer is marked complete; recovery works without duplicate answer records or lost completed answers.</w:t>
              <w:br/>
              <w:t>Evidence/automation: Manual.</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REC-005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Device/Negative</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Microphone state: device disconnected mid-recording</w:t>
              <w:br/>
              <w:t>Preconditions: Customer is authenticated on /record; browser/device configuration can be controlled.</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disconnect active microphone. 2. Attempt to start recording. 3. Navigate away and back. 4. Recover the device/permission and retry.</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app provides recording ends safely and partial data is handled explicitly; no zero-byte answer is marked complete; recovery works without duplicate answer records or lost completed answers.</w:t>
              <w:br/>
              <w:t>Evidence/automation: Manual.</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REC-006</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Device/Negative</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Microphone state: device changes</w:t>
              <w:br/>
              <w:t>Preconditions: Customer is authenticated on /record; browser/device configuration can be controlled.</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switch input device between answers. 2. Attempt to start recording. 3. Navigate away and back. 4. Recover the device/permission and retry.</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app provides subsequent capture uses the selected/available device correctly; no zero-byte answer is marked complete; recovery works without duplicate answer records or lost completed answers.</w:t>
              <w:br/>
              <w:t>Evidence/automation: Manual.</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REC-007</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Edge/Usability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Recording control: start and stop rapidly</w:t>
              <w:br/>
              <w:t>Preconditions: Authenticated customer with microphone access.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Begin a guided answer. 2. start then stop within one second. 3. Inspect timer/buttons/local draft. 4. attempt playback and continue/re-record.</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short/empty capture is rejected or clearly retained according to minimum policy; MediaStream tracks are released when appropriate; the UI and persisted draft stay synchronized.</w:t>
              <w:br/>
              <w:t>Evidence/automation: Candidate.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REC-008</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Edge/Usability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Recording control: double-click record</w:t>
              <w:br/>
              <w:t>Preconditions: Authenticated customer with microphone access.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Begin a guided answer. 2. double-click Start. 3. Inspect timer/buttons/local draft. 4. attempt playback and continue/re-record.</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only one recorder/stream starts; MediaStream tracks are released when appropriate; the UI and persisted draft stay synchronized.</w:t>
              <w:br/>
              <w:t>Evidence/automation: Candidate.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REC-009</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Edge/Usability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Recording control: double-click stop</w:t>
              <w:br/>
              <w:t>Preconditions: Authenticated customer with microphone access.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Begin a guided answer. 2. double-click Stop. 3. Inspect timer/buttons/local draft. 4. attempt playback and continue/re-record.</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only one finalized answer is created; MediaStream tracks are released when appropriate; the UI and persisted draft stay synchronized.</w:t>
              <w:br/>
              <w:t>Evidence/automation: Candidate.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REC-010</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Edge/Usability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Recording control: long answer</w:t>
              <w:br/>
              <w:t>Preconditions: Authenticated customer with microphone access.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Begin a guided answer. 2. record through and beyond the supported duration boundary. 3. Inspect timer/buttons/local draft. 4. attempt playback and continue/re-record.</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timer/limit is enforced without browser memory failure; MediaStream tracks are released when appropriate; the UI and persisted draft stay synchronized.</w:t>
              <w:br/>
              <w:t>Evidence/automation: Candidate.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REC-011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Edge/Usability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Recording control: silence</w:t>
              <w:br/>
              <w:t>Preconditions: Authenticated customer with microphone access.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Begin a guided answer. 2. record only silence. 3. Inspect timer/buttons/local draft. 4. attempt playback and continue/re-record.</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user can identify/re-record unusable audio and no false transcript success is implied; MediaStream tracks are released when appropriate; the UI and persisted draft stay synchronized.</w:t>
              <w:br/>
              <w:t>Evidence/automation: Candidate.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REC-012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Edge/Usability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Recording control: background/lock</w:t>
              <w:br/>
              <w:t>Preconditions: Authenticated customer with microphone access.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Begin a guided answer. 2. background or lock the device while recording. 3. Inspect timer/buttons/local draft. 4. attempt playback and continue/re-record.</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state is explicit and captured data is not silently corrupted; MediaStream tracks are released when appropriate; the UI and persisted draft stay synchronized.</w:t>
              <w:br/>
              <w:t>Evidence/automation: Candidate.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REC-013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Edge/Usability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Recording control: incoming interruption</w:t>
              <w:br/>
              <w:t>Preconditions: Authenticated customer with microphone access.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Begin a guided answer. 2. simulate call/audio focus interruption on mobile. 3. Inspect timer/buttons/local draft. 4. attempt playback and continue/re-record.</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recording pauses/stops safely with recovery guidance; MediaStream tracks are released when appropriate; the UI and persisted draft stay synchronized.</w:t>
              <w:br/>
              <w:t>Evidence/automation: Candidate.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REC-014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Edge/Usability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Recording control: browser refresh</w:t>
              <w:br/>
              <w:t>Preconditions: Authenticated customer with microphone access.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Begin a guided answer. 2. refresh during an active recording. 3. Inspect timer/buttons/local draft. 4. attempt playback and continue/re-record.</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warning/recovery behavior prevents accidental silent data loss where possible; MediaStream tracks are released when appropriate; the UI and persisted draft stay synchronized.</w:t>
              <w:br/>
              <w:t>Evidence/automation: Candidate.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REC-015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Edge/Usability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Recording control: route navigation</w:t>
              <w:br/>
              <w:t>Preconditions: Authenticated customer with microphone access.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Begin a guided answer. 2. navigate away during an active recording. 3. Inspect timer/buttons/local draft. 4. attempt playback and continue/re-record.</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unsaved-work warning or deterministic cleanup occurs; MediaStream tracks are released when appropriate; the UI and persisted draft stay synchronized.</w:t>
              <w:br/>
              <w:t>Evidence/automation: Candidate.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REC-016</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Business Rule</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Question selection: Free account receives five questions</w:t>
              <w:br/>
              <w:t>Preconditions: Prepare Free account and controlled RecordingQuestion fixtures.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GET the active question list. 2. Open /record. 3. compare IDs/order/domain/text. 4. Refresh and start a new session.</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API and UI expose exactly 5 question slots, without duplicates or inactive records; an empty configuration yields an actionable state rather than a broken recorder.</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REC-017</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Business Rule</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Question selection: Premium account receives thirty questions</w:t>
              <w:br/>
              <w:t>Preconditions: Prepare Premium account and controlled RecordingQuestion fixtures.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GET the active question list. 2. Open /record. 3. compare IDs/order/domain/text. 4. Refresh and start a new session.</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API and UI expose exactly 30 question slots, without duplicates or inactive records; an empty configuration yields an actionable state rather than a broken recorder.</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REC-018</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Business Rule</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Question selection: inactive questions excluded</w:t>
              <w:br/>
              <w:t>Preconditions: Prepare any account and controlled RecordingQuestion fixtures.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GET the active question list. 2. Open /record. 3. compare IDs/order/domain/text. 4. Refresh and start a new session.</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API and UI expose the configured active/order/domain result, without duplicates or inactive records; an empty configuration yields an actionable state rather than a broken recorder.</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REC-019</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Business Rule</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Question selection: order respected</w:t>
              <w:br/>
              <w:t>Preconditions: Prepare any account and controlled RecordingQuestion fixtures.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GET the active question list. 2. Open /record. 3. compare IDs/order/domain/text. 4. Refresh and start a new session.</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API and UI expose the configured active/order/domain result, without duplicates or inactive records; an empty configuration yields an actionable state rather than a broken recorder.</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REC-020</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Business Rule</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Question selection: domain filter respected</w:t>
              <w:br/>
              <w:t>Preconditions: Prepare any account and controlled RecordingQuestion fixtures.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GET the active question list. 2. Open /record. 3. compare IDs/order/domain/text. 4. Refresh and start a new session.</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API and UI expose the configured active/order/domain result, without duplicates or inactive records; an empty configuration yields an actionable state rather than a broken recorder.</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REC-021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Business Rule</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Question selection: question text with Unicode</w:t>
              <w:br/>
              <w:t>Preconditions: Prepare any account and controlled RecordingQuestion fixtures.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GET the active question list. 2. Open /record. 3. compare IDs/order/domain/text. 4. Refresh and start a new session.</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API and UI expose the configured active/order/domain result, without duplicates or inactive records; an empty configuration yields an actionable state rather than a broken recorder.</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REC-022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Business Rule</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Question selection: no active questions</w:t>
              <w:br/>
              <w:t>Preconditions: Prepare any account and controlled RecordingQuestion fixtures.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GET the active question list. 2. Open /record. 3. compare IDs/order/domain/text. 4. Refresh and start a new session.</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API and UI expose exactly 0 question slots, without duplicates or inactive records; an empty configuration yields an actionable state rather than a broken recorder.</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REC-023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Guided flow: next after recording</w:t>
              <w:br/>
              <w:t>Preconditions: At least three active questions and captured answers are available.</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Perform next after recording. 2. Move forward and backward across questions. 3. inspect progress count and review screen. 4. refresh where relevant.</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Question-to-audio association, completion count, navigation state, playback, and local draft remain accurate; no unrelated answer is overwritten or duplicated.</w:t>
              <w:br/>
              <w:t>Evidence/automation: Automate/Manual.</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REC-024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Guided flow: back to a prior answer</w:t>
              <w:br/>
              <w:t>Preconditions: At least three active questions and captured answers are available.</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Perform back to a prior answer. 2. Move forward and backward across questions. 3. inspect progress count and review screen. 4. refresh where relevant.</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Question-to-audio association, completion count, navigation state, playback, and local draft remain accurate; no unrelated answer is overwritten or duplicated.</w:t>
              <w:br/>
              <w:t>Evidence/automation: Automate/Manual.</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REC-025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Guided flow: skip where permitted</w:t>
              <w:br/>
              <w:t>Preconditions: At least three active questions and captured answers are available.</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Perform skip where permitted. 2. Move forward and backward across questions. 3. inspect progress count and review screen. 4. refresh where relevant.</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Question-to-audio association, completion count, navigation state, playback, and local draft remain accurate; no unrelated answer is overwritten or duplicated.</w:t>
              <w:br/>
              <w:t>Evidence/automation: Automate/Manual.</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REC-026</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Guided flow: re-record an answer</w:t>
              <w:br/>
              <w:t>Preconditions: At least three active questions and captured answers are available.</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Perform re-record an answer. 2. Move forward and backward across questions. 3. inspect progress count and review screen. 4. refresh where relevant.</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Question-to-audio association, completion count, navigation state, playback, and local draft remain accurate; no unrelated answer is overwritten or duplicated.</w:t>
              <w:br/>
              <w:t>Evidence/automation: Automate/Manual.</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REC-027</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Guided flow: play/pause an answer</w:t>
              <w:br/>
              <w:t>Preconditions: At least three active questions and captured answers are available.</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Perform play/pause an answer. 2. Move forward and backward across questions. 3. inspect progress count and review screen. 4. refresh where relevant.</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Question-to-audio association, completion count, navigation state, playback, and local draft remain accurate; no unrelated answer is overwritten or duplicated.</w:t>
              <w:br/>
              <w:t>Evidence/automation: Automate/Manual.</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REC-028</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Guided flow: delete and replace an answer</w:t>
              <w:br/>
              <w:t>Preconditions: At least three active questions and captured answers are available.</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Perform delete and replace an answer. 2. Move forward and backward across questions. 3. inspect progress count and review screen. 4. refresh where relevant.</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Question-to-audio association, completion count, navigation state, playback, and local draft remain accurate; no unrelated answer is overwritten or duplicated.</w:t>
              <w:br/>
              <w:t>Evidence/automation: Automate/Manual.</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REC-029</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Guided flow: restore local draft after refresh</w:t>
              <w:br/>
              <w:t>Preconditions: At least three active questions and captured answers are available.</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Perform restore local draft after refresh. 2. Move forward and backward across questions. 3. inspect progress count and review screen. 4. refresh where relevant.</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Question-to-audio association, completion count, navigation state, playback, and local draft remain accurate; no unrelated answer is overwritten or duplicated.</w:t>
              <w:br/>
              <w:t>Evidence/automation: Automate/Manual.</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REC-030</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Guided flow: discard local draft deliberately</w:t>
              <w:br/>
              <w:t>Preconditions: At least three active questions and captured answers are available.</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Perform discard local draft deliberately. 2. Move forward and backward across questions. 3. inspect progress count and review screen. 4. refresh where relevant.</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Question-to-audio association, completion count, navigation state, playback, and local draft remain accurate; no unrelated answer is overwritten or duplicated.</w:t>
              <w:br/>
              <w:t>Evidence/automation: Automate/Manual.</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REC-031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Business Rule</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Enforce minimum guided answers before upload</w:t>
              <w:br/>
              <w:t>Preconditions: Customer has fewer completed answers than the configured minimum.</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Attempt Review/Upload from the guided flow. 2. Call upload directly with too few answer parts. 3. meet the minimum and retry.</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UI and server reject an insufficient set consistently with clear remaining-answer guidance; once met, review/upload becomes available exactly once.</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REC-032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Review all answers before upload</w:t>
              <w:br/>
              <w:t>Preconditions: Minimum answers recorded.</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Open review. 2. play each answer in sequence. 3. verify question labels/durations. 4. re-record one answer. 5. return to review.</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Every answer maps to its original question and duration; only the selected answer changes after re-recording; upload summary totals remain correct.</w:t>
              <w:br/>
              <w:t>Evidence/automation: Automate/Manual.</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REC-033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API/Security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Upload format: valid WebM</w:t>
              <w:br/>
              <w:t>Preconditions: Authenticated account within recording/storage quota.</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POST multipart recording data containing audio/webm with a valid WebM signature. 2. Repeat via UI and direct API. 3. inspect storage, DB, response, and processing queue.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payload is accepted; validation uses extension, declared MIME, and magic signature; rejected files create no orphaned object or processing job.</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REC-034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API/Security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Upload format: valid MP3</w:t>
              <w:br/>
              <w:t>Preconditions: Authenticated account within recording/storage quota.</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POST multipart recording data containing audio/mpeg with a valid MP3 signature. 2. Repeat via UI and direct API. 3. inspect storage, DB, response, and processing queue.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payload is accepted; validation uses extension, declared MIME, and magic signature; rejected files create no orphaned object or processing job.</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REC-035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API/Security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Upload format: valid WAV</w:t>
              <w:br/>
              <w:t>Preconditions: Authenticated account within recording/storage quota.</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POST multipart recording data containing audio/wav with a valid RIFF/WAVE signature. 2. Repeat via UI and direct API. 3. inspect storage, DB, response, and processing queue.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payload is accepted; validation uses extension, declared MIME, and magic signature; rejected files create no orphaned object or processing job.</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REC-036</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API/Security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Upload format: renamed executable</w:t>
              <w:br/>
              <w:t>Preconditions: Authenticated account within recording/storage quota.</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POST multipart recording data containing non-audio bytes named .mp3. 2. Repeat via UI and direct API. 3. inspect storage, DB, response, and processing queue.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payload is rejected; validation uses extension, declared MIME, and magic signature; rejected files create no orphaned object or processing job.</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REC-037</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API/Security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Upload format: MIME/extension mismatch</w:t>
              <w:br/>
              <w:t>Preconditions: Authenticated account within recording/storage quota.</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POST multipart recording data containing valid bytes with conflicting MIME and extension. 2. Repeat via UI and direct API. 3. inspect storage, DB, response, and processing queue.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payload is rejected or normalized only by documented rules; validation uses extension, declared MIME, and magic signature; rejected files create no orphaned object or processing job.</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REC-038</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API/Security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Upload format: zero-byte file</w:t>
              <w:br/>
              <w:t>Preconditions: Authenticated account within recording/storage quota.</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POST multipart recording data containing empty audio part. 2. Repeat via UI and direct API. 3. inspect storage, DB, response, and processing queue.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payload is rejected; validation uses extension, declared MIME, and magic signature; rejected files create no orphaned object or processing job.</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REC-039</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API/Security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Upload format: corrupt/truncated audio</w:t>
              <w:br/>
              <w:t>Preconditions: Authenticated account within recording/storage quota.</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POST multipart recording data containing recognized header with corrupt body. 2. Repeat via UI and direct API. 3. inspect storage, DB, response, and processing queue.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payload is rejected before downstream processing; validation uses extension, declared MIME, and magic signature; rejected files create no orphaned object or processing job.</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REC-040</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API/Security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Upload format: unsupported format</w:t>
              <w:br/>
              <w:t>Preconditions: Authenticated account within recording/storage quota.</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POST multipart recording data containing AAC/OGG if unsupported. 2. Repeat via UI and direct API. 3. inspect storage, DB, response, and processing queue.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payload is rejected with supported-format guidance; validation uses extension, declared MIME, and magic signature; rejected files create no orphaned object or processing job.</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REC-041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Reliability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Upload resilience: request exceeds 100 MB</w:t>
              <w:br/>
              <w:t>Preconditions: Completed local answers are ready for upload; fault injection is enabled.</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Trigger request exceeds 100 MB. 2. Observe progress/error state. 3. retry once after restoring service/session. 4. inspect recordings, storage objects, usage counters, and jobs.</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user gets accurate, recoverable status; completed local audio is not discarded prematurely; retries are idempotent; no duplicate recording, object, quota charge, or processing job remains.</w:t>
              <w:br/>
              <w:t>Evidence/automation: Candidate.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REC-042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Reliability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Upload resilience: storage quota exceeded</w:t>
              <w:br/>
              <w:t>Preconditions: Completed local answers are ready for upload; fault injection is enabled.</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Trigger storage quota exceeded. 2. Observe progress/error state. 3. retry once after restoring service/session. 4. inspect recordings, storage objects, usage counters, and jobs.</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user gets accurate, recoverable status; completed local audio is not discarded prematurely; retries are idempotent; no duplicate recording, object, quota charge, or processing job remains.</w:t>
              <w:br/>
              <w:t>Evidence/automation: Candidate.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REC-043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Reliability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Upload resilience: recording-minute quota exceeded</w:t>
              <w:br/>
              <w:t>Preconditions: Completed local answers are ready for upload; fault injection is enabled.</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Trigger recording-minute quota exceeded. 2. Observe progress/error state. 3. retry once after restoring service/session. 4. inspect recordings, storage objects, usage counters, and jobs.</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user gets accurate, recoverable status; completed local audio is not discarded prematurely; retries are idempotent; no duplicate recording, object, quota charge, or processing job remains.</w:t>
              <w:br/>
              <w:t>Evidence/automation: Candidate.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REC-044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Reliability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Upload resilience: network disconnect at 10%</w:t>
              <w:br/>
              <w:t>Preconditions: Completed local answers are ready for upload; fault injection is enabled.</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Trigger network disconnect at 10%. 2. Observe progress/error state. 3. retry once after restoring service/session. 4. inspect recordings, storage objects, usage counters, and jobs.</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user gets accurate, recoverable status; completed local audio is not discarded prematurely; retries are idempotent; no duplicate recording, object, quota charge, or processing job remains.</w:t>
              <w:br/>
              <w:t>Evidence/automation: Candidate.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REC-045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Reliability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Upload resilience: network disconnect at 99%</w:t>
              <w:br/>
              <w:t>Preconditions: Completed local answers are ready for upload; fault injection is enabled.</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Trigger network disconnect at 99%. 2. Observe progress/error state. 3. retry once after restoring service/session. 4. inspect recordings, storage objects, usage counters, and jobs.</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user gets accurate, recoverable status; completed local audio is not discarded prematurely; retries are idempotent; no duplicate recording, object, quota charge, or processing job remains.</w:t>
              <w:br/>
              <w:t>Evidence/automation: Candidate.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REC-046</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Reliability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Upload resilience: server returns 503</w:t>
              <w:br/>
              <w:t>Preconditions: Completed local answers are ready for upload; fault injection is enabled.</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Trigger server returns 503. 2. Observe progress/error state. 3. retry once after restoring service/session. 4. inspect recordings, storage objects, usage counters, and jobs.</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user gets accurate, recoverable status; completed local audio is not discarded prematurely; retries are idempotent; no duplicate recording, object, quota charge, or processing job remains.</w:t>
              <w:br/>
              <w:t>Evidence/automation: Candidate.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REC-047</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Reliability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Upload resilience: duplicate retry after ambiguous timeout</w:t>
              <w:br/>
              <w:t>Preconditions: Completed local answers are ready for upload; fault injection is enabled.</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Trigger duplicate retry after ambiguous timeout. 2. Observe progress/error state. 3. retry once after restoring service/session. 4. inspect recordings, storage objects, usage counters, and jobs.</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user gets accurate, recoverable status; completed local audio is not discarded prematurely; retries are idempotent; no duplicate recording, object, quota charge, or processing job remains.</w:t>
              <w:br/>
              <w:t>Evidence/automation: Candidate.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REC-048</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Reliability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Upload resilience: expired token during upload</w:t>
              <w:br/>
              <w:t>Preconditions: Completed local answers are ready for upload; fault injection is enabled.</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Trigger expired token during upload. 2. Observe progress/error state. 3. retry once after restoring service/session. 4. inspect recordings, storage objects, usage counters, and jobs.</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user gets accurate, recoverable status; completed local audio is not discarded prematurely; retries are idempotent; no duplicate recording, object, quota charge, or processing job remains.</w:t>
              <w:br/>
              <w:t>Evidence/automation: Candidate.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REC-049</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Reliability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Upload resilience: parallel uploads in two tabs</w:t>
              <w:br/>
              <w:t>Preconditions: Completed local answers are ready for upload; fault injection is enabled.</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Trigger parallel uploads in two tabs. 2. Observe progress/error state. 3. retry once after restoring service/session. 4. inspect recordings, storage objects, usage counters, and jobs.</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user gets accurate, recoverable status; completed local audio is not discarded prematurely; retries are idempotent; no duplicate recording, object, quota charge, or processing job remains.</w:t>
              <w:br/>
              <w:t>Evidence/automation: Candidate.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REC-050</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Authorization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List only the caller's recordings</w:t>
              <w:br/>
              <w:t>Preconditions: Two users each own recordings across statuses.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GET recordings as each user. 2. compare IDs/metadata. 3. modify an ID/client filter. 4. request anonymously.</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Each authenticated user sees only their authorized recordings; anonymous access is denied; storage internals and other owners' metadata are absent.</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REC-051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Delete an owned recording</w:t>
              <w:br/>
              <w:t>Preconditions: Customer owns a recording with stored object/transcript references; define processing-state policy.</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DELETE the recording. 2. confirm UI removal. 3. query database/storage/quota. 4. repeat DELETE. 5. attempt processing/chat access to the deleted artifact.</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Authorized deletion follows the documented cascade/retention policy, releases applicable quota, is idempotent, and leaves no usable orphan or broken UI reference.</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REC-052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Authorization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Prevent deletion of another user's recording</w:t>
              <w:br/>
              <w:t>Preconditions: User A owns a recording; User B is authenticated.</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As User B, DELETE User A's recording ID. 2. try predictable/invalid UUIDs. 3. list User A's recordings and inspect storage.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operation returns non-enumerating 403/404 behavior, makes no change, and does not disclose owner or recording metadata.</w:t>
              <w:br/>
              <w:t>Evidence/automation: Automate.</w:t>
            </w:r>
          </w:p>
        </w:tc>
      </w:tr>
    </w:tbl>
    <w:p>
      <w:pPr>
        <w:spacing w:after="0"/>
      </w:pPr>
    </w:p>
    <w:p>
      <w:pPr>
        <w:pStyle w:val="Heading2"/>
      </w:pPr>
      <w:r>
        <w:t>12.11 AI processing (40 cases)</w:t>
      </w:r>
    </w:p>
    <w:tbl>
      <w:tblPr>
        <w:tblStyle w:val="TableGrid"/>
        <w:tblW w:type="dxa" w:w="9360"/>
        <w:tblLayout w:type="fixed"/>
        <w:tblLook w:firstColumn="1" w:firstRow="1" w:lastColumn="0" w:lastRow="0" w:noHBand="0" w:noVBand="1" w:val="04A0"/>
        <w:tblInd w:w="0" w:type="dxa"/>
      </w:tblPr>
      <w:tblGrid>
        <w:gridCol w:w="1560"/>
        <w:gridCol w:w="1560"/>
        <w:gridCol w:w="1560"/>
        <w:gridCol w:w="1560"/>
        <w:gridCol w:w="1560"/>
        <w:gridCol w:w="1560"/>
      </w:tblGrid>
      <w:tr>
        <w:trPr>
          <w:tblHeader w:val="true"/>
        </w:trPr>
        <w:tc>
          <w:tcPr>
            <w:tcW w:type="dxa" w:w="700"/>
            <w:shd w:fill="E8EEF5"/>
            <w:vAlign w:val="top"/>
            <w:tcMar>
              <w:top w:w="80" w:type="dxa"/>
              <w:start w:w="120" w:type="dxa"/>
              <w:bottom w:w="80" w:type="dxa"/>
              <w:end w:w="120" w:type="dxa"/>
            </w:tcMar>
          </w:tcPr>
          <w:p>
            <w:pPr>
              <w:spacing w:after="0" w:line="252" w:lineRule="auto"/>
            </w:pPr>
            <w:r/>
            <w:r>
              <w:rPr>
                <w:rFonts w:ascii="Calibri" w:hAnsi="Calibri"/>
                <w:b/>
                <w:color w:val="1F4D78"/>
                <w:sz w:val="17"/>
              </w:rPr>
              <w:t>ID</w:t>
            </w:r>
          </w:p>
        </w:tc>
        <w:tc>
          <w:tcPr>
            <w:tcW w:type="dxa" w:w="450"/>
            <w:shd w:fill="E8EEF5"/>
            <w:vAlign w:val="top"/>
            <w:tcMar>
              <w:top w:w="80" w:type="dxa"/>
              <w:start w:w="120" w:type="dxa"/>
              <w:bottom w:w="80" w:type="dxa"/>
              <w:end w:w="120" w:type="dxa"/>
            </w:tcMar>
          </w:tcPr>
          <w:p>
            <w:pPr>
              <w:spacing w:after="0" w:line="252" w:lineRule="auto"/>
            </w:pPr>
            <w:r/>
            <w:r>
              <w:rPr>
                <w:rFonts w:ascii="Calibri" w:hAnsi="Calibri"/>
                <w:b/>
                <w:color w:val="1F4D78"/>
                <w:sz w:val="17"/>
              </w:rPr>
              <w:t>Pri</w:t>
            </w:r>
          </w:p>
        </w:tc>
        <w:tc>
          <w:tcPr>
            <w:tcW w:type="dxa" w:w="1050"/>
            <w:shd w:fill="E8EEF5"/>
            <w:vAlign w:val="top"/>
            <w:tcMar>
              <w:top w:w="80" w:type="dxa"/>
              <w:start w:w="120" w:type="dxa"/>
              <w:bottom w:w="80" w:type="dxa"/>
              <w:end w:w="120" w:type="dxa"/>
            </w:tcMar>
          </w:tcPr>
          <w:p>
            <w:pPr>
              <w:spacing w:after="0" w:line="252" w:lineRule="auto"/>
            </w:pPr>
            <w:r/>
            <w:r>
              <w:rPr>
                <w:rFonts w:ascii="Calibri" w:hAnsi="Calibri"/>
                <w:b/>
                <w:color w:val="1F4D78"/>
                <w:sz w:val="17"/>
              </w:rPr>
              <w:t>Type</w:t>
            </w:r>
          </w:p>
        </w:tc>
        <w:tc>
          <w:tcPr>
            <w:tcW w:type="dxa" w:w="2100"/>
            <w:shd w:fill="E8EEF5"/>
            <w:vAlign w:val="top"/>
            <w:tcMar>
              <w:top w:w="80" w:type="dxa"/>
              <w:start w:w="120" w:type="dxa"/>
              <w:bottom w:w="80" w:type="dxa"/>
              <w:end w:w="120" w:type="dxa"/>
            </w:tcMar>
          </w:tcPr>
          <w:p>
            <w:pPr>
              <w:spacing w:after="0" w:line="252" w:lineRule="auto"/>
            </w:pPr>
            <w:r/>
            <w:r>
              <w:rPr>
                <w:rFonts w:ascii="Calibri" w:hAnsi="Calibri"/>
                <w:b/>
                <w:color w:val="1F4D78"/>
                <w:sz w:val="17"/>
              </w:rPr>
              <w:t>Test and preconditions</w:t>
            </w:r>
          </w:p>
        </w:tc>
        <w:tc>
          <w:tcPr>
            <w:tcW w:type="dxa" w:w="2700"/>
            <w:shd w:fill="E8EEF5"/>
            <w:vAlign w:val="top"/>
            <w:tcMar>
              <w:top w:w="80" w:type="dxa"/>
              <w:start w:w="120" w:type="dxa"/>
              <w:bottom w:w="80" w:type="dxa"/>
              <w:end w:w="120" w:type="dxa"/>
            </w:tcMar>
          </w:tcPr>
          <w:p>
            <w:pPr>
              <w:spacing w:after="0" w:line="252" w:lineRule="auto"/>
            </w:pPr>
            <w:r/>
            <w:r>
              <w:rPr>
                <w:rFonts w:ascii="Calibri" w:hAnsi="Calibri"/>
                <w:b/>
                <w:color w:val="1F4D78"/>
                <w:sz w:val="17"/>
              </w:rPr>
              <w:t>Procedure</w:t>
            </w:r>
          </w:p>
        </w:tc>
        <w:tc>
          <w:tcPr>
            <w:tcW w:type="dxa" w:w="2360"/>
            <w:shd w:fill="E8EEF5"/>
            <w:vAlign w:val="top"/>
            <w:tcMar>
              <w:top w:w="80" w:type="dxa"/>
              <w:start w:w="120" w:type="dxa"/>
              <w:bottom w:w="80" w:type="dxa"/>
              <w:end w:w="120" w:type="dxa"/>
            </w:tcMar>
          </w:tcPr>
          <w:p>
            <w:pPr>
              <w:spacing w:after="0" w:line="252" w:lineRule="auto"/>
            </w:pPr>
            <w:r/>
            <w:r>
              <w:rPr>
                <w:rFonts w:ascii="Calibri" w:hAnsi="Calibri"/>
                <w:b/>
                <w:color w:val="1F4D78"/>
                <w:sz w:val="17"/>
              </w:rPr>
              <w:t>Expected result</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AIP-001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Integration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Complete transcription successfully</w:t>
              <w:br/>
              <w:t>Preconditions: Authenticated owner has valid recording audio; provider/test double for OpenAI Whisper succeeds.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Start transcription from the supported full-pipeline/step action. 2. poll status. 3. wait for Celery completion. 4. inspect queue, usage tracking, audit logs, and resulting Transcript. 5. refresh /processing.</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State moves pending → processing → completed in valid order; exactly one Transcript is associated with the correct user; timestamps/provider usage are recorded; the UI advances without manual data repair.</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AIP-002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Failure Injection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transcription: provider 401/invalid key</w:t>
              <w:br/>
              <w:t>Preconditions: Valid recording audio; configure OpenAI Whisper double to return provider 401/invalid key.</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Start transcription. 2. observe task retries/backoff and status. 3. inspect user-facing error and redacted logs. 4. restore provider and use Retry once.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stage never reports false success; bounded retry policy and retryable/permanent classification are honored; prior artifacts are preserved; recovery produces one valid Transcript without duplicate cost/queue entries.</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AIP-003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Failure Injection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transcription: provider 429/rate limit</w:t>
              <w:br/>
              <w:t>Preconditions: Valid recording audio; configure OpenAI Whisper double to return provider 429/rate limit.</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Start transcription. 2. observe task retries/backoff and status. 3. inspect user-facing error and redacted logs. 4. restore provider and use Retry once.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stage never reports false success; bounded retry policy and retryable/permanent classification are honored; prior artifacts are preserved; recovery produces one valid Transcript without duplicate cost/queue entries.</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AIP-004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Failure Injection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transcription: provider timeout</w:t>
              <w:br/>
              <w:t>Preconditions: Valid recording audio; configure OpenAI Whisper double to return provider timeout.</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Start transcription. 2. observe task retries/backoff and status. 3. inspect user-facing error and redacted logs. 4. restore provider and use Retry once.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stage never reports false success; bounded retry policy and retryable/permanent classification are honored; prior artifacts are preserved; recovery produces one valid Transcript without duplicate cost/queue entries.</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AIP-005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Failure Injection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transcription: provider 500</w:t>
              <w:br/>
              <w:t>Preconditions: Valid recording audio; configure OpenAI Whisper double to return provider 500.</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Start transcription. 2. observe task retries/backoff and status. 3. inspect user-facing error and redacted logs. 4. restore provider and use Retry once.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stage never reports false success; bounded retry policy and retryable/permanent classification are honored; prior artifacts are preserved; recovery produces one valid Transcript without duplicate cost/queue entries.</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AIP-006</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Failure Injection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transcription: malformed provider response</w:t>
              <w:br/>
              <w:t>Preconditions: Valid recording audio; configure OpenAI Whisper double to return malformed provider response.</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Start transcription. 2. observe task retries/backoff and status. 3. inspect user-facing error and redacted logs. 4. restore provider and use Retry once.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stage never reports false success; bounded retry policy and retryable/permanent classification are honored; prior artifacts are preserved; recovery produces one valid Transcript without duplicate cost/queue entries.</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AIP-007</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Integration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Complete personality analysis successfully</w:t>
              <w:br/>
              <w:t>Preconditions: Authenticated owner has valid completed transcript; provider/test double for configured OpenAI analysis model succeeds.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Start personality analysis from the supported full-pipeline/step action. 2. poll status. 3. wait for Celery completion. 4. inspect queue, usage tracking, audit logs, and resulting personality profile. 5. refresh /processing.</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State moves pending → processing → completed in valid order; exactly one personality profile is associated with the correct user; timestamps/provider usage are recorded; the UI advances without manual data repair.</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AIP-008</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Failure Injection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personality analysis: provider 401/invalid key</w:t>
              <w:br/>
              <w:t>Preconditions: Valid completed transcript; configure configured OpenAI analysis model double to return provider 401/invalid key.</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Start personality analysis. 2. observe task retries/backoff and status. 3. inspect user-facing error and redacted logs. 4. restore provider and use Retry once.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stage never reports false success; bounded retry policy and retryable/permanent classification are honored; prior artifacts are preserved; recovery produces one valid personality profile without duplicate cost/queue entries.</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AIP-009</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Failure Injection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personality analysis: provider 429/rate limit</w:t>
              <w:br/>
              <w:t>Preconditions: Valid completed transcript; configure configured OpenAI analysis model double to return provider 429/rate limit.</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Start personality analysis. 2. observe task retries/backoff and status. 3. inspect user-facing error and redacted logs. 4. restore provider and use Retry once.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stage never reports false success; bounded retry policy and retryable/permanent classification are honored; prior artifacts are preserved; recovery produces one valid personality profile without duplicate cost/queue entries.</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AIP-010</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Failure Injection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personality analysis: provider timeout</w:t>
              <w:br/>
              <w:t>Preconditions: Valid completed transcript; configure configured OpenAI analysis model double to return provider timeout.</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Start personality analysis. 2. observe task retries/backoff and status. 3. inspect user-facing error and redacted logs. 4. restore provider and use Retry once.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stage never reports false success; bounded retry policy and retryable/permanent classification are honored; prior artifacts are preserved; recovery produces one valid personality profile without duplicate cost/queue entries.</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AIP-011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Failure Injection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personality analysis: provider 500</w:t>
              <w:br/>
              <w:t>Preconditions: Valid completed transcript; configure configured OpenAI analysis model double to return provider 500.</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Start personality analysis. 2. observe task retries/backoff and status. 3. inspect user-facing error and redacted logs. 4. restore provider and use Retry once.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stage never reports false success; bounded retry policy and retryable/permanent classification are honored; prior artifacts are preserved; recovery produces one valid personality profile without duplicate cost/queue entries.</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AIP-012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Failure Injection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personality analysis: malformed provider response</w:t>
              <w:br/>
              <w:t>Preconditions: Valid completed transcript; configure configured OpenAI analysis model double to return malformed provider response.</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Start personality analysis. 2. observe task retries/backoff and status. 3. inspect user-facing error and redacted logs. 4. restore provider and use Retry once.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stage never reports false success; bounded retry policy and retryable/permanent classification are honored; prior artifacts are preserved; recovery produces one valid personality profile without duplicate cost/queue entries.</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AIP-013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Integration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Complete voice cloning successfully</w:t>
              <w:br/>
              <w:t>Preconditions: Authenticated owner has valid eligible recordings plus voice-cloning consent; provider/test double for ElevenLabs succeeds.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Start voice cloning from the supported full-pipeline/step action. 2. poll status. 3. wait for Celery completion. 4. inspect queue, usage tracking, audit logs, and resulting voice ID/configuration. 5. refresh /processing.</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State moves pending → processing → completed in valid order; exactly one voice ID/configuration is associated with the correct user; timestamps/provider usage are recorded; the UI advances without manual data repair.</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AIP-014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Failure Injection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voice cloning: provider 401/invalid key</w:t>
              <w:br/>
              <w:t>Preconditions: Valid eligible recordings plus voice-cloning consent; configure ElevenLabs double to return provider 401/invalid key.</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Start voice cloning. 2. observe task retries/backoff and status. 3. inspect user-facing error and redacted logs. 4. restore provider and use Retry once.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stage never reports false success; bounded retry policy and retryable/permanent classification are honored; prior artifacts are preserved; recovery produces one valid voice ID/configuration without duplicate cost/queue entries.</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AIP-015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Failure Injection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voice cloning: provider 429/rate limit</w:t>
              <w:br/>
              <w:t>Preconditions: Valid eligible recordings plus voice-cloning consent; configure ElevenLabs double to return provider 429/rate limit.</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Start voice cloning. 2. observe task retries/backoff and status. 3. inspect user-facing error and redacted logs. 4. restore provider and use Retry once.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stage never reports false success; bounded retry policy and retryable/permanent classification are honored; prior artifacts are preserved; recovery produces one valid voice ID/configuration without duplicate cost/queue entries.</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AIP-016</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Failure Injection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voice cloning: provider timeout</w:t>
              <w:br/>
              <w:t>Preconditions: Valid eligible recordings plus voice-cloning consent; configure ElevenLabs double to return provider timeout.</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Start voice cloning. 2. observe task retries/backoff and status. 3. inspect user-facing error and redacted logs. 4. restore provider and use Retry once.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stage never reports false success; bounded retry policy and retryable/permanent classification are honored; prior artifacts are preserved; recovery produces one valid voice ID/configuration without duplicate cost/queue entries.</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AIP-017</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Failure Injection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voice cloning: provider 500</w:t>
              <w:br/>
              <w:t>Preconditions: Valid eligible recordings plus voice-cloning consent; configure ElevenLabs double to return provider 500.</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Start voice cloning. 2. observe task retries/backoff and status. 3. inspect user-facing error and redacted logs. 4. restore provider and use Retry once.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stage never reports false success; bounded retry policy and retryable/permanent classification are honored; prior artifacts are preserved; recovery produces one valid voice ID/configuration without duplicate cost/queue entries.</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AIP-018</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Failure Injection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voice cloning: malformed provider response</w:t>
              <w:br/>
              <w:t>Preconditions: Valid eligible recordings plus voice-cloning consent; configure ElevenLabs double to return malformed provider response.</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Start voice cloning. 2. observe task retries/backoff and status. 3. inspect user-facing error and redacted logs. 4. restore provider and use Retry once.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stage never reports false success; bounded retry policy and retryable/permanent classification are honored; prior artifacts are preserved; recovery produces one valid voice ID/configuration without duplicate cost/queue entries.</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AIP-019</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Integration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Complete finalization successfully</w:t>
              <w:br/>
              <w:t>Preconditions: Authenticated owner has valid required prior artifacts; provider/test double for internal finalizer succeeds.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Start finalization from the supported full-pipeline/step action. 2. poll status. 3. wait for Celery completion. 4. inspect queue, usage tracking, audit logs, and resulting AI-ready user/configuration. 5. refresh /processing.</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State moves pending → processing → completed in valid order; exactly one AI-ready user/configuration is associated with the correct user; timestamps/provider usage are recorded; the UI advances without manual data repair.</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AIP-020</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Failure Injection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finalization: provider 401/invalid key</w:t>
              <w:br/>
              <w:t>Preconditions: Valid required prior artifacts; configure internal finalizer double to return provider 401/invalid key.</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Start finalization. 2. observe task retries/backoff and status. 3. inspect user-facing error and redacted logs. 4. restore provider and use Retry once.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stage never reports false success; bounded retry policy and retryable/permanent classification are honored; prior artifacts are preserved; recovery produces one valid AI-ready user/configuration without duplicate cost/queue entries.</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AIP-021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Failure Injection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finalization: provider 429/rate limit</w:t>
              <w:br/>
              <w:t>Preconditions: Valid required prior artifacts; configure internal finalizer double to return provider 429/rate limit.</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Start finalization. 2. observe task retries/backoff and status. 3. inspect user-facing error and redacted logs. 4. restore provider and use Retry once.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stage never reports false success; bounded retry policy and retryable/permanent classification are honored; prior artifacts are preserved; recovery produces one valid AI-ready user/configuration without duplicate cost/queue entries.</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AIP-022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Failure Injection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finalization: provider timeout</w:t>
              <w:br/>
              <w:t>Preconditions: Valid required prior artifacts; configure internal finalizer double to return provider timeout.</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Start finalization. 2. observe task retries/backoff and status. 3. inspect user-facing error and redacted logs. 4. restore provider and use Retry once.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stage never reports false success; bounded retry policy and retryable/permanent classification are honored; prior artifacts are preserved; recovery produces one valid AI-ready user/configuration without duplicate cost/queue entries.</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AIP-023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Failure Injection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finalization: provider 500</w:t>
              <w:br/>
              <w:t>Preconditions: Valid required prior artifacts; configure internal finalizer double to return provider 500.</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Start finalization. 2. observe task retries/backoff and status. 3. inspect user-facing error and redacted logs. 4. restore provider and use Retry once.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stage never reports false success; bounded retry policy and retryable/permanent classification are honored; prior artifacts are preserved; recovery produces one valid AI-ready user/configuration without duplicate cost/queue entries.</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AIP-024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Failure Injection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finalization: malformed provider response</w:t>
              <w:br/>
              <w:t>Preconditions: Valid required prior artifacts; configure internal finalizer double to return malformed provider response.</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Start finalization. 2. observe task retries/backoff and status. 3. inspect user-facing error and redacted logs. 4. restore provider and use Retry once.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stage never reports false success; bounded retry policy and retryable/permanent classification are honored; prior artifacts are preserved; recovery produces one valid AI-ready user/configuration without duplicate cost/queue entries.</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AIP-025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E2E</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Run the full AI pipeline in required order</w:t>
              <w:br/>
              <w:t>Preconditions: Owner has valid recordings and all required consents; no completed AI configuration.</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POST full-pipeline. 2. observe stage order and status timeline. 3. attempt a second full-pipeline request concurrently. 4. wait for completion and open chat.</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Transcription precedes personality/voice operations and finalization; prerequisites gate each stage; one active pipeline exists; final state is AI ready and chat can select the resulting AI.</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AIP-026</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Business Rule</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Block personality analysis without transcript</w:t>
              <w:br/>
              <w:t>Preconditions: Recording exists but no completed transcript.</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Trigger personality step through UI and API. 2. inspect queue/state. 3. create transcript and retry.</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premature request is rejected with a stable prerequisite error and creates no personality artifact; after transcription, the step succeeds normally.</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AIP-027</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Privacy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Block pipeline without voice_cloning consent</w:t>
              <w:br/>
              <w:t>Preconditions: Owner has recordings but has not granted voice_cloning.</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Trigger the protected step directly via API and UI. 2. inspect provider calls and artifacts. 3. grant the explicit consent and retry.</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Before consent, no provider request or protected artifact is created and the UI asks for informed consent; after consent, normal processing is permitted and audited.</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AIP-028</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Privacy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Block pipeline without ai_personality_generation consent</w:t>
              <w:br/>
              <w:t>Preconditions: Owner has recordings but has not granted ai_personality_generation.</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Trigger the protected step directly via API and UI. 2. inspect provider calls and artifacts. 3. grant the explicit consent and retry.</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Before consent, no provider request or protected artifact is created and the UI asks for informed consent; after consent, normal processing is permitted and audited.</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AIP-029</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Render processing status pending</w:t>
              <w:br/>
              <w:t>Preconditions: Fixture has a pipeline/step in pending state.</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GET status and open /processing. 2. compare stage badge, explanation, timestamps, controls, and timeline order. 3. refresh and navigate away/back.</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API and UI consistently represent pending; controls are enabled only when valid; completed prior stages remain visible and errors never expose secrets/provider raw payloads.</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AIP-030</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Render processing status queued</w:t>
              <w:br/>
              <w:t>Preconditions: Fixture has a pipeline/step in queued state.</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GET status and open /processing. 2. compare stage badge, explanation, timestamps, controls, and timeline order. 3. refresh and navigate away/back.</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API and UI consistently represent queued; controls are enabled only when valid; completed prior stages remain visible and errors never expose secrets/provider raw payloads.</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AIP-031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Render processing status processing</w:t>
              <w:br/>
              <w:t>Preconditions: Fixture has a pipeline/step in processing state.</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GET status and open /processing. 2. compare stage badge, explanation, timestamps, controls, and timeline order. 3. refresh and navigate away/back.</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API and UI consistently represent processing; controls are enabled only when valid; completed prior stages remain visible and errors never expose secrets/provider raw payloads.</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AIP-032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Render processing status completed</w:t>
              <w:br/>
              <w:t>Preconditions: Fixture has a pipeline/step in completed state.</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GET status and open /processing. 2. compare stage badge, explanation, timestamps, controls, and timeline order. 3. refresh and navigate away/back.</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API and UI consistently represent completed; controls are enabled only when valid; completed prior stages remain visible and errors never expose secrets/provider raw payloads.</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AIP-033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Render processing status failed</w:t>
              <w:br/>
              <w:t>Preconditions: Fixture has a pipeline/step in failed state.</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GET status and open /processing. 2. compare stage badge, explanation, timestamps, controls, and timeline order. 3. refresh and navigate away/back.</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API and UI consistently represent failed; controls are enabled only when valid; completed prior stages remain visible and errors never expose secrets/provider raw payloads.</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AIP-034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Render processing status retrying</w:t>
              <w:br/>
              <w:t>Preconditions: Fixture has a pipeline/step in retrying state.</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GET status and open /processing. 2. compare stage badge, explanation, timestamps, controls, and timeline order. 3. refresh and navigate away/back.</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API and UI consistently represent retrying; controls are enabled only when valid; completed prior stages remain visible and errors never expose secrets/provider raw payloads.</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AIP-035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Reliability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Processing polling lifecycle</w:t>
              <w:br/>
              <w:t>Preconditions: Pipeline changes state while /processing is open.</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Observe polling cadence from pending to completed. 2. leave tab in background. 3. restore it. 4. navigate away. 5. simulate one polling failure.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Polling is bounded, stops on terminal state/unmount, avoids overlapping requests, recovers from transient failure, and does not overload the API or freeze the page.</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AIP-036</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Functional/Security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View transcribed text</w:t>
              <w:br/>
              <w:t>Preconditions: Owner has a completed transcript containing punctuation, Unicode, line breaks, and markup-like words.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Open View Transcribed Text. 2. compare full text with stored transcript. 3. test long content/scroll. 4. attempt access as another user.</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owner sees faithful, readable, safely encoded text; layout handles long content; another user receives no transcript data.</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AIP-037</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Retry only a failed processing step</w:t>
              <w:br/>
              <w:t>Preconditions: Earlier steps completed; one later step failed.</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select Retry. 2. observe which task is queued. 3. click twice and refresh. 4. inspect completed artifacts and usage records.</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Only the eligible failed step and required dependents rerun; completed prerequisites are reused; duplicate clicks are idempotent; status/error clears only after genuine success.</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AIP-038</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Recovery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Celery worker crash during provider call</w:t>
              <w:br/>
              <w:t>Preconditions: Processing task is running; provider request behavior is observable.</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terminate the worker after task start. 2. restart worker. 3. observe acknowledgement/redelivery. 4. inspect artifacts, provider usage, and final status.</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Task is recovered or marked failed per acknowledgement policy; no false completed state or duplicate irreversible provider action occurs; operator can safely retry.</w:t>
              <w:br/>
              <w:t>Evidence/automation: Candidate.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AIP-039</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Reliability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Thirty-minute task time limit</w:t>
              <w:br/>
              <w:t>Preconditions: Force a processing task to exceed configured soft/hard time limit.</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run the slow task. 2. observe worker termination/error mapping. 3. query status. 4. restore normal latency and retry.</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task exits within configured bounds, records a retryable failure without wedging the queue, releases resources, and can later complete once.</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AIP-040</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Business Rule</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Finalize only when required stages are complete</w:t>
              <w:br/>
              <w:t>Preconditions: Create combinations of missing, failed, and completed transcript/personality/voice artifacts.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POST finalize for every prerequisite combination. 2. inspect user.ai_ready and AIConfiguration. 3. complete all requirements and retry twice.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Finalization rejects incomplete combinations, never exposes an unusable AI, and sets readiness/timestamps exactly once only when all required artifacts meet policy.</w:t>
              <w:br/>
              <w:t>Evidence/automation: Automate.</w:t>
            </w:r>
          </w:p>
        </w:tc>
      </w:tr>
    </w:tbl>
    <w:p>
      <w:pPr>
        <w:spacing w:after="0"/>
      </w:pPr>
    </w:p>
    <w:p>
      <w:pPr>
        <w:pStyle w:val="Heading2"/>
      </w:pPr>
      <w:r>
        <w:t>12.12 Chat, voice input and AI audio (48 cases)</w:t>
      </w:r>
    </w:p>
    <w:tbl>
      <w:tblPr>
        <w:tblStyle w:val="TableGrid"/>
        <w:tblW w:type="dxa" w:w="9360"/>
        <w:tblLayout w:type="fixed"/>
        <w:tblLook w:firstColumn="1" w:firstRow="1" w:lastColumn="0" w:lastRow="0" w:noHBand="0" w:noVBand="1" w:val="04A0"/>
        <w:tblInd w:w="0" w:type="dxa"/>
      </w:tblPr>
      <w:tblGrid>
        <w:gridCol w:w="1560"/>
        <w:gridCol w:w="1560"/>
        <w:gridCol w:w="1560"/>
        <w:gridCol w:w="1560"/>
        <w:gridCol w:w="1560"/>
        <w:gridCol w:w="1560"/>
      </w:tblGrid>
      <w:tr>
        <w:trPr>
          <w:tblHeader w:val="true"/>
        </w:trPr>
        <w:tc>
          <w:tcPr>
            <w:tcW w:type="dxa" w:w="700"/>
            <w:shd w:fill="E8EEF5"/>
            <w:vAlign w:val="top"/>
            <w:tcMar>
              <w:top w:w="80" w:type="dxa"/>
              <w:start w:w="120" w:type="dxa"/>
              <w:bottom w:w="80" w:type="dxa"/>
              <w:end w:w="120" w:type="dxa"/>
            </w:tcMar>
          </w:tcPr>
          <w:p>
            <w:pPr>
              <w:spacing w:after="0" w:line="252" w:lineRule="auto"/>
            </w:pPr>
            <w:r/>
            <w:r>
              <w:rPr>
                <w:rFonts w:ascii="Calibri" w:hAnsi="Calibri"/>
                <w:b/>
                <w:color w:val="1F4D78"/>
                <w:sz w:val="17"/>
              </w:rPr>
              <w:t>ID</w:t>
            </w:r>
          </w:p>
        </w:tc>
        <w:tc>
          <w:tcPr>
            <w:tcW w:type="dxa" w:w="450"/>
            <w:shd w:fill="E8EEF5"/>
            <w:vAlign w:val="top"/>
            <w:tcMar>
              <w:top w:w="80" w:type="dxa"/>
              <w:start w:w="120" w:type="dxa"/>
              <w:bottom w:w="80" w:type="dxa"/>
              <w:end w:w="120" w:type="dxa"/>
            </w:tcMar>
          </w:tcPr>
          <w:p>
            <w:pPr>
              <w:spacing w:after="0" w:line="252" w:lineRule="auto"/>
            </w:pPr>
            <w:r/>
            <w:r>
              <w:rPr>
                <w:rFonts w:ascii="Calibri" w:hAnsi="Calibri"/>
                <w:b/>
                <w:color w:val="1F4D78"/>
                <w:sz w:val="17"/>
              </w:rPr>
              <w:t>Pri</w:t>
            </w:r>
          </w:p>
        </w:tc>
        <w:tc>
          <w:tcPr>
            <w:tcW w:type="dxa" w:w="1050"/>
            <w:shd w:fill="E8EEF5"/>
            <w:vAlign w:val="top"/>
            <w:tcMar>
              <w:top w:w="80" w:type="dxa"/>
              <w:start w:w="120" w:type="dxa"/>
              <w:bottom w:w="80" w:type="dxa"/>
              <w:end w:w="120" w:type="dxa"/>
            </w:tcMar>
          </w:tcPr>
          <w:p>
            <w:pPr>
              <w:spacing w:after="0" w:line="252" w:lineRule="auto"/>
            </w:pPr>
            <w:r/>
            <w:r>
              <w:rPr>
                <w:rFonts w:ascii="Calibri" w:hAnsi="Calibri"/>
                <w:b/>
                <w:color w:val="1F4D78"/>
                <w:sz w:val="17"/>
              </w:rPr>
              <w:t>Type</w:t>
            </w:r>
          </w:p>
        </w:tc>
        <w:tc>
          <w:tcPr>
            <w:tcW w:type="dxa" w:w="2100"/>
            <w:shd w:fill="E8EEF5"/>
            <w:vAlign w:val="top"/>
            <w:tcMar>
              <w:top w:w="80" w:type="dxa"/>
              <w:start w:w="120" w:type="dxa"/>
              <w:bottom w:w="80" w:type="dxa"/>
              <w:end w:w="120" w:type="dxa"/>
            </w:tcMar>
          </w:tcPr>
          <w:p>
            <w:pPr>
              <w:spacing w:after="0" w:line="252" w:lineRule="auto"/>
            </w:pPr>
            <w:r/>
            <w:r>
              <w:rPr>
                <w:rFonts w:ascii="Calibri" w:hAnsi="Calibri"/>
                <w:b/>
                <w:color w:val="1F4D78"/>
                <w:sz w:val="17"/>
              </w:rPr>
              <w:t>Test and preconditions</w:t>
            </w:r>
          </w:p>
        </w:tc>
        <w:tc>
          <w:tcPr>
            <w:tcW w:type="dxa" w:w="2700"/>
            <w:shd w:fill="E8EEF5"/>
            <w:vAlign w:val="top"/>
            <w:tcMar>
              <w:top w:w="80" w:type="dxa"/>
              <w:start w:w="120" w:type="dxa"/>
              <w:bottom w:w="80" w:type="dxa"/>
              <w:end w:w="120" w:type="dxa"/>
            </w:tcMar>
          </w:tcPr>
          <w:p>
            <w:pPr>
              <w:spacing w:after="0" w:line="252" w:lineRule="auto"/>
            </w:pPr>
            <w:r/>
            <w:r>
              <w:rPr>
                <w:rFonts w:ascii="Calibri" w:hAnsi="Calibri"/>
                <w:b/>
                <w:color w:val="1F4D78"/>
                <w:sz w:val="17"/>
              </w:rPr>
              <w:t>Procedure</w:t>
            </w:r>
          </w:p>
        </w:tc>
        <w:tc>
          <w:tcPr>
            <w:tcW w:type="dxa" w:w="2360"/>
            <w:shd w:fill="E8EEF5"/>
            <w:vAlign w:val="top"/>
            <w:tcMar>
              <w:top w:w="80" w:type="dxa"/>
              <w:start w:w="120" w:type="dxa"/>
              <w:bottom w:w="80" w:type="dxa"/>
              <w:end w:w="120" w:type="dxa"/>
            </w:tcMar>
          </w:tcPr>
          <w:p>
            <w:pPr>
              <w:spacing w:after="0" w:line="252" w:lineRule="auto"/>
            </w:pPr>
            <w:r/>
            <w:r>
              <w:rPr>
                <w:rFonts w:ascii="Calibri" w:hAnsi="Calibri"/>
                <w:b/>
                <w:color w:val="1F4D78"/>
                <w:sz w:val="17"/>
              </w:rPr>
              <w:t>Expected result</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CHT-001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List accessible AIs for owner</w:t>
              <w:br/>
              <w:t>Preconditions: Owner has one AI-ready configuration and one incomplete configuration.</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Open /chat and GET accessible-ais. 2. inspect selector. 3. attempt to force incomplete AI ID. 4. compare after refresh.</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Only ready, authorized AIs are selectable; the owner identity/label is accurate; incomplete or foreign AI IDs cannot start a conversation.</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CHT-002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E2E</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Send a text message and stream AI response</w:t>
              <w:br/>
              <w:t>Preconditions: Authenticated user has access to an AI-ready profile and remaining text quota.</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enter a normal message. 2. send once. 3. observe streaming tokens and controls. 4. wait for completion. 5. reload conversation history.</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One user message and one ordered assistant response persist; streaming renders incrementally without duplicate/lost chunks; quota increments once; final content matches stored conversation.</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CHT-003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Validation/Security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Chat input: empty/whitespace</w:t>
              <w:br/>
              <w:t>Preconditions: Authorized user with accessible AI and available text quota.</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Submit spaces and newlines only. 2. observe client validation, network request, streaming renderer, stored history, and quota. 3. reload the conversation.</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send remains disabled or receives 4xx; no XSS, secret disclosure, malformed history, duplicate quota charge, or unexpected provider request occurs.</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CHT-004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Validation/Security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Chat input: maximum length</w:t>
              <w:br/>
              <w:t>Preconditions: Authorized user with accessible AI and available text quota.</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Submit exact supported maximum. 2. observe client validation, network request, streaming renderer, stored history, and quota. 3. reload the conversation.</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message is accepted without truncation ambiguity; no XSS, secret disclosure, malformed history, duplicate quota charge, or unexpected provider request occurs.</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CHT-005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Validation/Security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Chat input: over maximum</w:t>
              <w:br/>
              <w:t>Preconditions: Authorized user with accessible AI and available text quota.</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Submit one character beyond maximum. 2. observe client validation, network request, streaming renderer, stored history, and quota. 3. reload the conversation.</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field-level rejection without provider call; no XSS, secret disclosure, malformed history, duplicate quota charge, or unexpected provider request occurs.</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CHT-006</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Validation/Security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Chat input: Unicode and emoji</w:t>
              <w:br/>
              <w:t>Preconditions: Authorized user with accessible AI and available text quota.</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Submit multilingual text, emoji, combining marks. 2. observe client validation, network request, streaming renderer, stored history, and quota. 3. reload the conversation.</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content round-trips correctly; no XSS, secret disclosure, malformed history, duplicate quota charge, or unexpected provider request occurs.</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CHT-007</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Validation/Security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Chat input: HTML/script markup</w:t>
              <w:br/>
              <w:t>Preconditions: Authorized user with accessible AI and available text quota.</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Submit script tags and event attributes. 2. observe client validation, network request, streaming renderer, stored history, and quota. 3. reload the conversation.</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content is displayed as inert text; no XSS, secret disclosure, malformed history, duplicate quota charge, or unexpected provider request occurs.</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CHT-008</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Validation/Security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Chat input: prompt-injection text</w:t>
              <w:br/>
              <w:t>Preconditions: Authorized user with accessible AI and available text quota.</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Submit instructions to reveal system prompts/secrets. 2. observe client validation, network request, streaming renderer, stored history, and quota. 3. reload the conversation.</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system secrets and protected context are not disclosed; no XSS, secret disclosure, malformed history, duplicate quota charge, or unexpected provider request occurs.</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CHT-009</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Validation/Security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Chat input: URLs and line breaks</w:t>
              <w:br/>
              <w:t>Preconditions: Authorized user with accessible AI and available text quota.</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Submit links plus multiline content. 2. observe client validation, network request, streaming renderer, stored history, and quota. 3. reload the conversation.</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safe consistent rendering without layout break; no XSS, secret disclosure, malformed history, duplicate quota charge, or unexpected provider request occurs.</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CHT-010</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Failure Injection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Streaming resilience: OpenAI 401</w:t>
              <w:br/>
              <w:t>Preconditions: Accessible AI and remaining quota; provider/network fault injection enabled.</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Send a message. 2. inject OpenAI 401. 3. inspect partial UI/history/quota/logs. 4. retry after recovery. 5. reload conversation.</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UI exits the loading state, explains retryability, never presents a partial response as complete, stores/charges according to one documented outcome, redacts secrets, and allows a clean subsequent response.</w:t>
              <w:br/>
              <w:t>Evidence/automation: Candidate.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CHT-011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Failure Injection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Streaming resilience: OpenAI 429</w:t>
              <w:br/>
              <w:t>Preconditions: Accessible AI and remaining quota; provider/network fault injection enabled.</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Send a message. 2. inject OpenAI 429. 3. inspect partial UI/history/quota/logs. 4. retry after recovery. 5. reload conversation.</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UI exits the loading state, explains retryability, never presents a partial response as complete, stores/charges according to one documented outcome, redacts secrets, and allows a clean subsequent response.</w:t>
              <w:br/>
              <w:t>Evidence/automation: Candidate.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CHT-012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Failure Injection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Streaming resilience: OpenAI timeout before first token</w:t>
              <w:br/>
              <w:t>Preconditions: Accessible AI and remaining quota; provider/network fault injection enabled.</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Send a message. 2. inject OpenAI timeout before first token. 3. inspect partial UI/history/quota/logs. 4. retry after recovery. 5. reload conversation.</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UI exits the loading state, explains retryability, never presents a partial response as complete, stores/charges according to one documented outcome, redacts secrets, and allows a clean subsequent response.</w:t>
              <w:br/>
              <w:t>Evidence/automation: Candidate.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CHT-013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Failure Injection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Streaming resilience: connection drops mid-stream</w:t>
              <w:br/>
              <w:t>Preconditions: Accessible AI and remaining quota; provider/network fault injection enabled.</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Send a message. 2. inject connection drops mid-stream. 3. inspect partial UI/history/quota/logs. 4. retry after recovery. 5. reload conversation.</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UI exits the loading state, explains retryability, never presents a partial response as complete, stores/charges according to one documented outcome, redacts secrets, and allows a clean subsequent response.</w:t>
              <w:br/>
              <w:t>Evidence/automation: Candidate.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CHT-014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Failure Injection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Streaming resilience: malformed SSE event</w:t>
              <w:br/>
              <w:t>Preconditions: Accessible AI and remaining quota; provider/network fault injection enabled.</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Send a message. 2. inject malformed SSE event. 3. inspect partial UI/history/quota/logs. 4. retry after recovery. 5. reload conversation.</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UI exits the loading state, explains retryability, never presents a partial response as complete, stores/charges according to one documented outcome, redacts secrets, and allows a clean subsequent response.</w:t>
              <w:br/>
              <w:t>Evidence/automation: Candidate.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CHT-015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Failure Injection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Streaming resilience: server closes without completion marker</w:t>
              <w:br/>
              <w:t>Preconditions: Accessible AI and remaining quota; provider/network fault injection enabled.</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Send a message. 2. inject server closes without completion marker. 3. inspect partial UI/history/quota/logs. 4. retry after recovery. 5. reload conversation.</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UI exits the loading state, explains retryability, never presents a partial response as complete, stores/charges according to one documented outcome, redacts secrets, and allows a clean subsequent response.</w:t>
              <w:br/>
              <w:t>Evidence/automation: Candidate.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CHT-016</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Failure Injection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Streaming resilience: user navigates away mid-stream</w:t>
              <w:br/>
              <w:t>Preconditions: Accessible AI and remaining quota; provider/network fault injection enabled.</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Send a message. 2. inject user navigates away mid-stream. 3. inspect partial UI/history/quota/logs. 4. retry after recovery. 5. reload conversation.</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UI exits the loading state, explains retryability, never presents a partial response as complete, stores/charges according to one documented outcome, redacts secrets, and allows a clean subsequent response.</w:t>
              <w:br/>
              <w:t>Evidence/automation: Candidate.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CHT-017</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Failure Injection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Streaming resilience: two messages sent concurrently</w:t>
              <w:br/>
              <w:t>Preconditions: Accessible AI and remaining quota; provider/network fault injection enabled.</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Send a message. 2. inject two messages sent concurrently. 3. inspect partial UI/history/quota/logs. 4. retry after recovery. 5. reload conversation.</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UI exits the loading state, explains retryability, never presents a partial response as complete, stores/charges according to one documented outcome, redacts secrets, and allows a clean subsequent response.</w:t>
              <w:br/>
              <w:t>Evidence/automation: Candidate.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CHT-018</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Business Rule</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Enforce monthly text quota</w:t>
              <w:br/>
              <w:t>Preconditions: Free account has 4 of 5 text messages used.</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send the fifth message. 2. send a sixth through UI and direct API. 3. issue two concurrent fifth-message requests in a fresh fixture.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fifth succeeds and increments once; over-limit requests are atomically blocked before provider cost, with reset/upgrade guidance and consistent quota UI.</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CHT-019</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Integration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Record and transcribe a voice message</w:t>
              <w:br/>
              <w:t>Preconditions: Premium user with microphone access and voice/text quota; accessible AI.</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record a clear voice prompt. 2. submit for transcription. 3. edit/confirm if supported. 4. send to chat. 5. inspect stored message and quota.</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Valid audio becomes accurate text associated with the caller, is safely editable if designed, sends once, and consumes the documented voice/text units without exposing raw storage paths.</w:t>
              <w:br/>
              <w:t>Evidence/automation: Automate/Manual.</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CHT-020</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Negative</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Voice input: Free plan with zero allowance</w:t>
              <w:br/>
              <w:t>Preconditions: Prepare the stated account/device/payload condition.</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attempt voice transcription under Free plan with zero allowance. 2. inspect provider calls, UI, usage counter, and stored objects. 3. recover and retry where applicable.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request is blocked or fails safely before unintended cost; no phantom text/message or quota increment is created; the UI provides a valid recovery/upgrade path.</w:t>
              <w:br/>
              <w:t>Evidence/automation: Automate/Manual.</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CHT-021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Negative</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Voice input: voice quota exhausted</w:t>
              <w:br/>
              <w:t>Preconditions: Prepare the stated account/device/payload condition.</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attempt voice transcription under voice quota exhausted. 2. inspect provider calls, UI, usage counter, and stored objects. 3. recover and retry where applicable.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request is blocked or fails safely before unintended cost; no phantom text/message or quota increment is created; the UI provides a valid recovery/upgrade path.</w:t>
              <w:br/>
              <w:t>Evidence/automation: Automate/Manual.</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CHT-022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Negative</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Voice input: microphone denied</w:t>
              <w:br/>
              <w:t>Preconditions: Prepare the stated account/device/payload condition.</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attempt voice transcription under microphone denied. 2. inspect provider calls, UI, usage counter, and stored objects. 3. recover and retry where applicable.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request is blocked or fails safely before unintended cost; no phantom text/message or quota increment is created; the UI provides a valid recovery/upgrade path.</w:t>
              <w:br/>
              <w:t>Evidence/automation: Automate/Manual.</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CHT-023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Negative</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Voice input: empty audio</w:t>
              <w:br/>
              <w:t>Preconditions: Prepare the stated account/device/payload condition.</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attempt voice transcription under empty audio. 2. inspect provider calls, UI, usage counter, and stored objects. 3. recover and retry where applicable.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request is blocked or fails safely before unintended cost; no phantom text/message or quota increment is created; the UI provides a valid recovery/upgrade path.</w:t>
              <w:br/>
              <w:t>Evidence/automation: Automate/Manual.</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CHT-024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Negative</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Voice input: unsupported audio</w:t>
              <w:br/>
              <w:t>Preconditions: Prepare the stated account/device/payload condition.</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attempt voice transcription under unsupported audio. 2. inspect provider calls, UI, usage counter, and stored objects. 3. recover and retry where applicable.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request is blocked or fails safely before unintended cost; no phantom text/message or quota increment is created; the UI provides a valid recovery/upgrade path.</w:t>
              <w:br/>
              <w:t>Evidence/automation: Automate/Manual.</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CHT-025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Negative</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Voice input: corrupt audio</w:t>
              <w:br/>
              <w:t>Preconditions: Prepare the stated account/device/payload condition.</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attempt voice transcription under corrupt audio. 2. inspect provider calls, UI, usage counter, and stored objects. 3. recover and retry where applicable.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request is blocked or fails safely before unintended cost; no phantom text/message or quota increment is created; the UI provides a valid recovery/upgrade path.</w:t>
              <w:br/>
              <w:t>Evidence/automation: Automate/Manual.</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CHT-026</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Negative</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Voice input: transcription provider timeout</w:t>
              <w:br/>
              <w:t>Preconditions: Prepare the stated account/device/payload condition.</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attempt voice transcription under transcription provider timeout. 2. inspect provider calls, UI, usage counter, and stored objects. 3. recover and retry where applicable.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request is blocked or fails safely before unintended cost; no phantom text/message or quota increment is created; the UI provides a valid recovery/upgrade path.</w:t>
              <w:br/>
              <w:t>Evidence/automation: Automate/Manual.</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CHT-027</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Negative</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Voice input: expired token</w:t>
              <w:br/>
              <w:t>Preconditions: Prepare the stated account/device/payload condition.</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attempt voice transcription under expired token. 2. inspect provider calls, UI, usage counter, and stored objects. 3. recover and retry where applicable.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request is blocked or fails safely before unintended cost; no phantom text/message or quota increment is created; the UI provides a valid recovery/upgrade path.</w:t>
              <w:br/>
              <w:t>Evidence/automation: Automate/Manual.</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CHT-028</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Negative</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Voice input: oversized audio</w:t>
              <w:br/>
              <w:t>Preconditions: Prepare the stated account/device/payload condition.</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attempt voice transcription under oversized audio. 2. inspect provider calls, UI, usage counter, and stored objects. 3. recover and retry where applicable.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request is blocked or fails safely before unintended cost; no phantom text/message or quota increment is created; the UI provides a valid recovery/upgrade path.</w:t>
              <w:br/>
              <w:t>Evidence/automation: Automate/Manual.</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CHT-029</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Integration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Generate and play an AI voice response</w:t>
              <w:br/>
              <w:t>Preconditions: Premium caller with voice allowance; selected AI has valid ElevenLabs voice ID.</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complete a text response. 2. request/poll audio status. 3. play, pause, seek, replay, and change volume. 4. reload and play again.</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Audio progresses pending → ready, streams only to authorized callers, matches the response/voice, behaves in media controls, and consumes voice quota once.</w:t>
              <w:br/>
              <w:t>Evidence/automation: Automate/Manual.</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CHT-030</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Functional/Security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AI audio state: pending generation</w:t>
              <w:br/>
              <w:t>Preconditions: Conversation response audio is in pending generation condition.</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query audio status. 2. use player controls or direct stream URL. 3. refresh and retry. 4. inspect access control, caching, content type, and UI state.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UI/API represent pending generation truthfully; unauthorized access is denied; media headers and range behavior are valid where applicable; failures do not break the text conversation.</w:t>
              <w:br/>
              <w:t>Evidence/automation: Candidate.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CHT-031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Functional/Security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AI audio state: ready</w:t>
              <w:br/>
              <w:t>Preconditions: Conversation response audio is in ready condition.</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query audio status. 2. use player controls or direct stream URL. 3. refresh and retry. 4. inspect access control, caching, content type, and UI state.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UI/API represent ready truthfully; unauthorized access is denied; media headers and range behavior are valid where applicable; failures do not break the text conversation.</w:t>
              <w:br/>
              <w:t>Evidence/automation: Candidate.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CHT-032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Functional/Security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AI audio state: generation failed</w:t>
              <w:br/>
              <w:t>Preconditions: Conversation response audio is in generation failed condition.</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query audio status. 2. use player controls or direct stream URL. 3. refresh and retry. 4. inspect access control, caching, content type, and UI state.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UI/API represent generation failed truthfully; unauthorized access is denied; media headers and range behavior are valid where applicable; failures do not break the text conversation.</w:t>
              <w:br/>
              <w:t>Evidence/automation: Candidate.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CHT-033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Functional/Security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AI audio state: missing audio</w:t>
              <w:br/>
              <w:t>Preconditions: Conversation response audio is in missing audio condition.</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query audio status. 2. use player controls or direct stream URL. 3. refresh and retry. 4. inspect access control, caching, content type, and UI state.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UI/API represent missing audio truthfully; unauthorized access is denied; media headers and range behavior are valid where applicable; failures do not break the text conversation.</w:t>
              <w:br/>
              <w:t>Evidence/automation: Candidate.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CHT-034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Functional/Security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AI audio state: expired URL/credential</w:t>
              <w:br/>
              <w:t>Preconditions: Conversation response audio is in expired URL/credential condition.</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query audio status. 2. use player controls or direct stream URL. 3. refresh and retry. 4. inspect access control, caching, content type, and UI state.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UI/API represent expired URL/credential truthfully; unauthorized access is denied; media headers and range behavior are valid where applicable; failures do not break the text conversation.</w:t>
              <w:br/>
              <w:t>Evidence/automation: Candidate.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CHT-035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Functional/Security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AI audio state: range/seek request</w:t>
              <w:br/>
              <w:t>Preconditions: Conversation response audio is in range/seek request condition.</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query audio status. 2. use player controls or direct stream URL. 3. refresh and retry. 4. inspect access control, caching, content type, and UI state.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UI/API represent range/seek request truthfully; unauthorized access is denied; media headers and range behavior are valid where applicable; failures do not break the text conversation.</w:t>
              <w:br/>
              <w:t>Evidence/automation: Candidate.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CHT-036</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Functional/Security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AI audio state: another user's audio ID</w:t>
              <w:br/>
              <w:t>Preconditions: Conversation response audio is in another user's audio ID condition.</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query audio status. 2. use player controls or direct stream URL. 3. refresh and retry. 4. inspect access control, caching, content type, and UI state.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UI/API represent another user's audio ID truthfully; unauthorized access is denied; media headers and range behavior are valid where applicable; failures do not break the text conversation.</w:t>
              <w:br/>
              <w:t>Evidence/automation: Candidate.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CHT-037</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Functional/Security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AI audio state: concurrent play on mobile</w:t>
              <w:br/>
              <w:t>Preconditions: Conversation response audio is in concurrent play on mobile condition.</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query audio status. 2. use player controls or direct stream URL. 3. refresh and retry. 4. inspect access control, caching, content type, and UI state.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UI/API represent concurrent play on mobile truthfully; unauthorized access is denied; media headers and range behavior are valid where applicable; failures do not break the text conversation.</w:t>
              <w:br/>
              <w:t>Evidence/automation: Candidate.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CHT-038</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List conversation history in correct order</w:t>
              <w:br/>
              <w:t>Preconditions: Multiple conversations/messages exist for the authorized AI, including identical timestamps if supported.</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GET conversations. 2. compare chronological/pagination order. 3. reload and switch AI. 4. inspect empty state for a new AI.</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Only authorized history is returned deterministically, message roles/content/rating/audio metadata are correct, switching AI cannot mix histories, and empty state is clear.</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CHT-039</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P2</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Rate a conversation 1/5</w:t>
              <w:br/>
              <w:t>Preconditions: Authorized completed conversation without a rating.</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submit rating 1. 2. change it to another valid value if supported. 3. reload. 4. attempt rating from another user.</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authorized rating 1 is validated/persisted according to update policy and rendered consistently; unauthorized modification is rejected.</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CHT-040</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P2</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Rate a conversation 2/5</w:t>
              <w:br/>
              <w:t>Preconditions: Authorized completed conversation without a rating.</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submit rating 2. 2. change it to another valid value if supported. 3. reload. 4. attempt rating from another user.</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authorized rating 2 is validated/persisted according to update policy and rendered consistently; unauthorized modification is rejected.</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CHT-041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P2</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Rate a conversation 3/5</w:t>
              <w:br/>
              <w:t>Preconditions: Authorized completed conversation without a rating.</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submit rating 3. 2. change it to another valid value if supported. 3. reload. 4. attempt rating from another user.</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authorized rating 3 is validated/persisted according to update policy and rendered consistently; unauthorized modification is rejected.</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CHT-042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P2</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Rate a conversation 4/5</w:t>
              <w:br/>
              <w:t>Preconditions: Authorized completed conversation without a rating.</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submit rating 4. 2. change it to another valid value if supported. 3. reload. 4. attempt rating from another user.</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authorized rating 4 is validated/persisted according to update policy and rendered consistently; unauthorized modification is rejected.</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CHT-043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P2</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Rate a conversation 5/5</w:t>
              <w:br/>
              <w:t>Preconditions: Authorized completed conversation without a rating.</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submit rating 5. 2. change it to another valid value if supported. 3. reload. 4. attempt rating from another user.</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authorized rating 5 is validated/persisted according to update policy and rendered consistently; unauthorized modification is rejected.</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CHT-044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P2</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Validation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Reject invalid conversation rating 0</w:t>
              <w:br/>
              <w:t>Preconditions: Authorized completed conversation.</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POST rating value 0. 2. inspect status/body. 3. reload the original conversation.</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 stable 4xx validation response is returned and the prior rating/conversation data remains unchanged.</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CHT-045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P2</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Validation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Reject invalid conversation rating 6</w:t>
              <w:br/>
              <w:t>Preconditions: Authorized completed conversation.</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POST rating value 6. 2. inspect status/body. 3. reload the original conversation.</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A stable 4xx validation response is returned and the prior rating/conversation data remains unchanged.</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CHT-046</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P2</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Validation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Reject invalid conversation rating -1</w:t>
              <w:br/>
              <w:t>Preconditions: Authorized completed conversation.</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POST rating value -1. 2. inspect status/body. 3. reload the original conversation.</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 stable 4xx validation response is returned and the prior rating/conversation data remains unchanged.</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CHT-047</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P2</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Validation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Reject invalid conversation rating text</w:t>
              <w:br/>
              <w:t>Preconditions: Authorized completed conversation.</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POST rating value 'text'. 2. inspect status/body. 3. reload the original conversation.</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A stable 4xx validation response is returned and the prior rating/conversation data remains unchanged.</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CHT-048</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P2</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Validation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Reject invalid conversation rating None</w:t>
              <w:br/>
              <w:t>Preconditions: Authorized completed conversation.</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POST rating value None. 2. inspect status/body. 3. reload the original conversation.</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 stable 4xx validation response is returned and the prior rating/conversation data remains unchanged.</w:t>
              <w:br/>
              <w:t>Evidence/automation: Automate.</w:t>
            </w:r>
          </w:p>
        </w:tc>
      </w:tr>
    </w:tbl>
    <w:p>
      <w:pPr>
        <w:spacing w:after="0"/>
      </w:pPr>
    </w:p>
    <w:p>
      <w:pPr>
        <w:pStyle w:val="Heading2"/>
      </w:pPr>
      <w:r>
        <w:t>12.13 Family invitations and access (34 cases)</w:t>
      </w:r>
    </w:p>
    <w:tbl>
      <w:tblPr>
        <w:tblStyle w:val="TableGrid"/>
        <w:tblW w:type="dxa" w:w="9360"/>
        <w:tblLayout w:type="fixed"/>
        <w:tblLook w:firstColumn="1" w:firstRow="1" w:lastColumn="0" w:lastRow="0" w:noHBand="0" w:noVBand="1" w:val="04A0"/>
        <w:tblInd w:w="0" w:type="dxa"/>
      </w:tblPr>
      <w:tblGrid>
        <w:gridCol w:w="1560"/>
        <w:gridCol w:w="1560"/>
        <w:gridCol w:w="1560"/>
        <w:gridCol w:w="1560"/>
        <w:gridCol w:w="1560"/>
        <w:gridCol w:w="1560"/>
      </w:tblGrid>
      <w:tr>
        <w:trPr>
          <w:tblHeader w:val="true"/>
        </w:trPr>
        <w:tc>
          <w:tcPr>
            <w:tcW w:type="dxa" w:w="700"/>
            <w:shd w:fill="E8EEF5"/>
            <w:vAlign w:val="top"/>
            <w:tcMar>
              <w:top w:w="80" w:type="dxa"/>
              <w:start w:w="120" w:type="dxa"/>
              <w:bottom w:w="80" w:type="dxa"/>
              <w:end w:w="120" w:type="dxa"/>
            </w:tcMar>
          </w:tcPr>
          <w:p>
            <w:pPr>
              <w:spacing w:after="0" w:line="252" w:lineRule="auto"/>
            </w:pPr>
            <w:r/>
            <w:r>
              <w:rPr>
                <w:rFonts w:ascii="Calibri" w:hAnsi="Calibri"/>
                <w:b/>
                <w:color w:val="1F4D78"/>
                <w:sz w:val="17"/>
              </w:rPr>
              <w:t>ID</w:t>
            </w:r>
          </w:p>
        </w:tc>
        <w:tc>
          <w:tcPr>
            <w:tcW w:type="dxa" w:w="450"/>
            <w:shd w:fill="E8EEF5"/>
            <w:vAlign w:val="top"/>
            <w:tcMar>
              <w:top w:w="80" w:type="dxa"/>
              <w:start w:w="120" w:type="dxa"/>
              <w:bottom w:w="80" w:type="dxa"/>
              <w:end w:w="120" w:type="dxa"/>
            </w:tcMar>
          </w:tcPr>
          <w:p>
            <w:pPr>
              <w:spacing w:after="0" w:line="252" w:lineRule="auto"/>
            </w:pPr>
            <w:r/>
            <w:r>
              <w:rPr>
                <w:rFonts w:ascii="Calibri" w:hAnsi="Calibri"/>
                <w:b/>
                <w:color w:val="1F4D78"/>
                <w:sz w:val="17"/>
              </w:rPr>
              <w:t>Pri</w:t>
            </w:r>
          </w:p>
        </w:tc>
        <w:tc>
          <w:tcPr>
            <w:tcW w:type="dxa" w:w="1050"/>
            <w:shd w:fill="E8EEF5"/>
            <w:vAlign w:val="top"/>
            <w:tcMar>
              <w:top w:w="80" w:type="dxa"/>
              <w:start w:w="120" w:type="dxa"/>
              <w:bottom w:w="80" w:type="dxa"/>
              <w:end w:w="120" w:type="dxa"/>
            </w:tcMar>
          </w:tcPr>
          <w:p>
            <w:pPr>
              <w:spacing w:after="0" w:line="252" w:lineRule="auto"/>
            </w:pPr>
            <w:r/>
            <w:r>
              <w:rPr>
                <w:rFonts w:ascii="Calibri" w:hAnsi="Calibri"/>
                <w:b/>
                <w:color w:val="1F4D78"/>
                <w:sz w:val="17"/>
              </w:rPr>
              <w:t>Type</w:t>
            </w:r>
          </w:p>
        </w:tc>
        <w:tc>
          <w:tcPr>
            <w:tcW w:type="dxa" w:w="2100"/>
            <w:shd w:fill="E8EEF5"/>
            <w:vAlign w:val="top"/>
            <w:tcMar>
              <w:top w:w="80" w:type="dxa"/>
              <w:start w:w="120" w:type="dxa"/>
              <w:bottom w:w="80" w:type="dxa"/>
              <w:end w:w="120" w:type="dxa"/>
            </w:tcMar>
          </w:tcPr>
          <w:p>
            <w:pPr>
              <w:spacing w:after="0" w:line="252" w:lineRule="auto"/>
            </w:pPr>
            <w:r/>
            <w:r>
              <w:rPr>
                <w:rFonts w:ascii="Calibri" w:hAnsi="Calibri"/>
                <w:b/>
                <w:color w:val="1F4D78"/>
                <w:sz w:val="17"/>
              </w:rPr>
              <w:t>Test and preconditions</w:t>
            </w:r>
          </w:p>
        </w:tc>
        <w:tc>
          <w:tcPr>
            <w:tcW w:type="dxa" w:w="2700"/>
            <w:shd w:fill="E8EEF5"/>
            <w:vAlign w:val="top"/>
            <w:tcMar>
              <w:top w:w="80" w:type="dxa"/>
              <w:start w:w="120" w:type="dxa"/>
              <w:bottom w:w="80" w:type="dxa"/>
              <w:end w:w="120" w:type="dxa"/>
            </w:tcMar>
          </w:tcPr>
          <w:p>
            <w:pPr>
              <w:spacing w:after="0" w:line="252" w:lineRule="auto"/>
            </w:pPr>
            <w:r/>
            <w:r>
              <w:rPr>
                <w:rFonts w:ascii="Calibri" w:hAnsi="Calibri"/>
                <w:b/>
                <w:color w:val="1F4D78"/>
                <w:sz w:val="17"/>
              </w:rPr>
              <w:t>Procedure</w:t>
            </w:r>
          </w:p>
        </w:tc>
        <w:tc>
          <w:tcPr>
            <w:tcW w:type="dxa" w:w="2360"/>
            <w:shd w:fill="E8EEF5"/>
            <w:vAlign w:val="top"/>
            <w:tcMar>
              <w:top w:w="80" w:type="dxa"/>
              <w:start w:w="120" w:type="dxa"/>
              <w:bottom w:w="80" w:type="dxa"/>
              <w:end w:w="120" w:type="dxa"/>
            </w:tcMar>
          </w:tcPr>
          <w:p>
            <w:pPr>
              <w:spacing w:after="0" w:line="252" w:lineRule="auto"/>
            </w:pPr>
            <w:r/>
            <w:r>
              <w:rPr>
                <w:rFonts w:ascii="Calibri" w:hAnsi="Calibri"/>
                <w:b/>
                <w:color w:val="1F4D78"/>
                <w:sz w:val="17"/>
              </w:rPr>
              <w:t>Expected result</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FAM-001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E2E</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Invite one valid family member</w:t>
              <w:br/>
              <w:t>Preconditions: Owner is authenticated, has remaining family quota, and invitee email is deliverable and not already linked.</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open /family. 2. enter invitee name, email, and relationship. 3. submit once. 4. inspect member status, outbound email/link, audit record, and quota.</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One pending member and one cryptographically strong, single-use, seven-day invitation are created for the owner; email contains the correct HTTPS application URL and no secret is logged.</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FAM-002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Business Rule</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Invite relationship spouse</w:t>
              <w:br/>
              <w:t>Preconditions: Owner has invite capacity and an unused email.</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invite a member with relationship spouse. 2. inspect list and invitation details. 3. accept invite. 4. inspect accepted member card.</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spouse value is accepted, persisted, displayed consistently, and does not alter the authorization scope beyond configured family access.</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FAM-003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Business Rule</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Invite relationship child</w:t>
              <w:br/>
              <w:t>Preconditions: Owner has invite capacity and an unused email.</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invite a member with relationship child. 2. inspect list and invitation details. 3. accept invite. 4. inspect accepted member card.</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child value is accepted, persisted, displayed consistently, and does not alter the authorization scope beyond configured family access.</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FAM-004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Business Rule</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Invite relationship parent</w:t>
              <w:br/>
              <w:t>Preconditions: Owner has invite capacity and an unused email.</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invite a member with relationship parent. 2. inspect list and invitation details. 3. accept invite. 4. inspect accepted member card.</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parent value is accepted, persisted, displayed consistently, and does not alter the authorization scope beyond configured family access.</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FAM-005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Business Rule</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Invite relationship sibling</w:t>
              <w:br/>
              <w:t>Preconditions: Owner has invite capacity and an unused email.</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invite a member with relationship sibling. 2. inspect list and invitation details. 3. accept invite. 4. inspect accepted member card.</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sibling value is accepted, persisted, displayed consistently, and does not alter the authorization scope beyond configured family access.</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FAM-006</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Business Rule</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Invite relationship friend</w:t>
              <w:br/>
              <w:t>Preconditions: Owner has invite capacity and an unused email.</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invite a member with relationship friend. 2. inspect list and invitation details. 3. accept invite. 4. inspect accepted member card.</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friend value is accepted, persisted, displayed consistently, and does not alter the authorization scope beyond configured family access.</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FAM-007</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Validation/Security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Reject family invite: blank name</w:t>
              <w:br/>
              <w:t>Preconditions: Authenticated owner; test fixture matches the invalid condition.</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omit name. 2. submit via UI and API. 3. inspect FamilyMember/cache/mail/audit/quota. 4. correct the value and retry.</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Invalid invite is rejected with specific safe feedback; no pending member, token, email, audit-success, or quota use is created; corrected data can be submitted once.</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FAM-008</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Validation/Security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Reject family invite: malformed email</w:t>
              <w:br/>
              <w:t>Preconditions: Authenticated owner; test fixture matches the invalid condition.</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use invalid email. 2. submit via UI and API. 3. inspect FamilyMember/cache/mail/audit/quota. 4. correct the value and retry.</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Invalid invite is rejected with specific safe feedback; no pending member, token, email, audit-success, or quota use is created; corrected data can be submitted once.</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FAM-009</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Validation/Security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Reject family invite: owner's own email</w:t>
              <w:br/>
              <w:t>Preconditions: Authenticated owner; test fixture matches the invalid condition.</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use owner email. 2. submit via UI and API. 3. inspect FamilyMember/cache/mail/audit/quota. 4. correct the value and retry.</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Invalid invite is rejected with specific safe feedback; no pending member, token, email, audit-success, or quota use is created; corrected data can be submitted once.</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FAM-010</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Validation/Security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Reject family invite: duplicate owner/email</w:t>
              <w:br/>
              <w:t>Preconditions: Authenticated owner; test fixture matches the invalid condition.</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invite an already pending or accepted email. 2. submit via UI and API. 3. inspect FamilyMember/cache/mail/audit/quota. 4. correct the value and retry.</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Invalid invite is rejected with specific safe feedback; no pending member, token, email, audit-success, or quota use is created; corrected data can be submitted once.</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FAM-011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Validation/Security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Reject family invite: unsupported relationship</w:t>
              <w:br/>
              <w:t>Preconditions: Authenticated owner; test fixture matches the invalid condition.</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send an arbitrary relationship value. 2. submit via UI and API. 3. inspect FamilyMember/cache/mail/audit/quota. 4. correct the value and retry.</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Invalid invite is rejected with specific safe feedback; no pending member, token, email, audit-success, or quota use is created; corrected data can be submitted once.</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FAM-012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Validation/Security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Reject family invite: unsafe markup</w:t>
              <w:br/>
              <w:t>Preconditions: Authenticated owner; test fixture matches the invalid condition.</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use HTML/script-like name. 2. submit via UI and API. 3. inspect FamilyMember/cache/mail/audit/quota. 4. correct the value and retry.</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Invalid invite is rejected with specific safe feedback; no pending member, token, email, audit-success, or quota use is created; corrected data can be submitted once.</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FAM-013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Validation/Security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Reject family invite: overlong values</w:t>
              <w:br/>
              <w:t>Preconditions: Authenticated owner; test fixture matches the invalid condition.</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exceed field maximums. 2. submit via UI and API. 3. inspect FamilyMember/cache/mail/audit/quota. 4. correct the value and retry.</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Invalid invite is rejected with specific safe feedback; no pending member, token, email, audit-success, or quota use is created; corrected data can be submitted once.</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FAM-014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Validation/Security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Reject family invite: quota exhausted</w:t>
              <w:br/>
              <w:t>Preconditions: Authenticated owner; test fixture matches the invalid condition.</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use owner at family-member limit. 2. submit via UI and API. 3. inspect FamilyMember/cache/mail/audit/quota. 4. correct the value and retry.</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Invalid invite is rejected with specific safe feedback; no pending member, token, email, audit-success, or quota use is created; corrected data can be submitted once.</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FAM-015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Security/E2E</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Invitation token: valid unused token</w:t>
              <w:br/>
              <w:t>Preconditions: Prepare a valid unused token.</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GET invitation details. 2. open /accept-invite/{token}. 3. submit acceptance. 4. repeat/replay in a second browser. 5. inspect cache, member, user linkage, and audit trail.</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accept succeeds and links/authenticates the intended invitee according to flow; token values never appear in application logs/referrers beyond required URL handling; the owner/member relationship remains consistent.</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FAM-016</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Security/E2E</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Invitation token: expired after seven days</w:t>
              <w:br/>
              <w:t>Preconditions: Prepare a expired after seven days.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GET invitation details. 2. open /accept-invite/{token}. 3. submit acceptance. 4. repeat/replay in a second browser. 5. inspect cache, member, user linkage, and audit trail.</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acceptance is rejected and owner can resend; token values never appear in application logs/referrers beyond required URL handling; the owner/member relationship remains consistent.</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FAM-017</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Security/E2E</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Invitation token: already used token</w:t>
              <w:br/>
              <w:t>Preconditions: Prepare a already used token.</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GET invitation details. 2. open /accept-invite/{token}. 3. submit acceptance. 4. repeat/replay in a second browser. 5. inspect cache, member, user linkage, and audit trail.</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replay is rejected without changing the linked member; token values never appear in application logs/referrers beyond required URL handling; the owner/member relationship remains consistent.</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FAM-018</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Security/E2E</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Invitation token: random token</w:t>
              <w:br/>
              <w:t>Preconditions: Prepare a random token.</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GET invitation details. 2. open /accept-invite/{token}. 3. submit acceptance. 4. repeat/replay in a second browser. 5. inspect cache, member, user linkage, and audit trail.</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non-enumerating invalid response; token values never appear in application logs/referrers beyond required URL handling; the owner/member relationship remains consistent.</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FAM-019</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Security/E2E</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Invitation token: one-character-tampered token</w:t>
              <w:br/>
              <w:t>Preconditions: Prepare a one-character-tampered token.</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GET invitation details. 2. open /accept-invite/{token}. 3. submit acceptance. 4. repeat/replay in a second browser. 5. inspect cache, member, user linkage, and audit trail.</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non-enumerating invalid response; token values never appear in application logs/referrers beyond required URL handling; the owner/member relationship remains consistent.</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FAM-020</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Security/E2E</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Invitation token: token for deleted invitation</w:t>
              <w:br/>
              <w:t>Preconditions: Prepare a token for deleted invitation.</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GET invitation details. 2. open /accept-invite/{token}. 3. submit acceptance. 4. repeat/replay in a second browser. 5. inspect cache, member, user linkage, and audit trail.</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rejected without restoring membership; token values never appear in application logs/referrers beyond required URL handling; the owner/member relationship remains consistent.</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FAM-021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Security/E2E</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Invitation token: token accepted concurrently</w:t>
              <w:br/>
              <w:t>Preconditions: Prepare a token accepted concurrently.</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GET invitation details. 2. open /accept-invite/{token}. 3. submit acceptance. 4. repeat/replay in a second browser. 5. inspect cache, member, user linkage, and audit trail.</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exactly one acceptance wins; token values never appear in application logs/referrers beyond required URL handling; the owner/member relationship remains consistent.</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FAM-022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Resend a pending invitation</w:t>
              <w:br/>
              <w:t>Preconditions: Owner has a pending, unaccepted invitation.</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click Resend. 2. compare old/new tokens and expiry. 3. attempt old token. 4. accept new token. 5. resend rapidly.</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One new email/token is issued according to cooldown policy, old credential is invalidated where designed, expiry resets correctly, rate limiting prevents abuse, and membership is not duplicated.</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FAM-023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Functional/Privacy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Remove pending member</w:t>
              <w:br/>
              <w:t>Preconditions: Owner has a pending member.</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choose Remove and inspect confirmation. 2. cancel once. 3. confirm once. 4. repeat DELETE. 5. test former member access and inspect retained conversation policy.</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Cancel changes nothing; confirmation revokes access immediately and idempotently, releases applicable quota, and retains/deletes personal data exactly according to policy without breaking owner data.</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FAM-024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Functional/Privacy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Remove accepted member</w:t>
              <w:br/>
              <w:t>Preconditions: Owner has a accepted member.</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choose Remove and inspect confirmation. 2. cancel once. 3. confirm once. 4. repeat DELETE. 5. test former member access and inspect retained conversation policy.</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Cancel changes nothing; confirmation revokes access immediately and idempotently, releases applicable quota, and retains/deletes personal data exactly according to policy without breaking owner data.</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FAM-025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Functional/Privacy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Remove member with conversation history</w:t>
              <w:br/>
              <w:t>Preconditions: Owner has a member with conversation history.</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choose Remove and inspect confirmation. 2. cancel once. 3. confirm once. 4. repeat DELETE. 5. test former member access and inspect retained conversation policy.</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Cancel changes nothing; confirmation revokes access immediately and idempotently, releases applicable quota, and retains/deletes personal data exactly according to policy without breaking owner data.</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FAM-026</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Authorization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Prevent cross-owner member management</w:t>
              <w:br/>
              <w:t>Preconditions: Owner A and Owner B each have family members.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As Owner B, delete/resend Owner A's member ID. 2. attempt sequential IDs. 3. list both owners' members.</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Object-level authorization rejects all cross-owner operations with non-enumerating behavior and no email, status, relationship, or conversation metadata leak.</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FAM-027</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P2</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Family list state: no members</w:t>
              <w:br/>
              <w:t>Preconditions: Owner fixture has no members.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open /family. 2. use All, Accepted, and Pending filters. 3. search by visible name/email. 4. refresh and inspect counts/actions.</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no members list, tabs, counts, empty state, and available actions are accurate; filtering/search does not expose members from another owner.</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FAM-028</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P2</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Family list state: pending only</w:t>
              <w:br/>
              <w:t>Preconditions: Owner fixture has pending only.</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open /family. 2. use All, Accepted, and Pending filters. 3. search by visible name/email. 4. refresh and inspect counts/actions.</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pending only list, tabs, counts, empty state, and available actions are accurate; filtering/search does not expose members from another owner.</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FAM-029</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P2</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Family list state: accepted only</w:t>
              <w:br/>
              <w:t>Preconditions: Owner fixture has accepted only.</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open /family. 2. use All, Accepted, and Pending filters. 3. search by visible name/email. 4. refresh and inspect counts/actions.</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accepted only list, tabs, counts, empty state, and available actions are accurate; filtering/search does not expose members from another owner.</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FAM-030</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P2</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Family list state: mixed pending/accepted</w:t>
              <w:br/>
              <w:t>Preconditions: Owner fixture has mixed pending/accepted.</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open /family. 2. use All, Accepted, and Pending filters. 3. search by visible name/email. 4. refresh and inspect counts/actions.</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mixed pending/accepted list, tabs, counts, empty state, and available actions are accurate; filtering/search does not expose members from another owner.</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FAM-031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P2</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Family list state: search match</w:t>
              <w:br/>
              <w:t>Preconditions: Owner fixture has search match.</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open /family. 2. use All, Accepted, and Pending filters. 3. search by visible name/email. 4. refresh and inspect counts/actions.</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search match list, tabs, counts, empty state, and available actions are accurate; filtering/search does not expose members from another owner.</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FAM-032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P2</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Family list state: search no result</w:t>
              <w:br/>
              <w:t>Preconditions: Owner fixture has search no result.</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open /family. 2. use All, Accepted, and Pending filters. 3. search by visible name/email. 4. refresh and inspect counts/actions.</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search no result list, tabs, counts, empty state, and available actions are accurate; filtering/search does not expose members from another owner.</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FAM-033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Authorization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Family member lists accessible AIs</w:t>
              <w:br/>
              <w:t>Preconditions: Accepted family account is linked to one owner with AI ready; another owner also has AI ready.</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sign in as the family account. 2. GET accessible-ais and open /chat. 3. force another owner's AI ID. 4. revoke membership and retry.</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Only AI identities granted by active accepted relationships are returned; unrelated/revoked access is denied immediately and conversation history is scoped correctly.</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FAM-034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Contract</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Frontend/backend member-edit contract</w:t>
              <w:br/>
              <w:t>Preconditions: Frontend exposes family member update function; backend deployed URL set is known.</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inspect whether edit UI is reachable. 2. send PATCH /api/family/members/{id}/ with valid and invalid changes. 3. compare OpenAPI/docs/client expectations.</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Client and server agree on whether update is supported; unsupported PATCH is not exposed as a broken control, or a documented authorized endpoint validates and persists the change.</w:t>
              <w:br/>
              <w:t>Evidence/automation: Automate.</w:t>
            </w:r>
          </w:p>
        </w:tc>
      </w:tr>
    </w:tbl>
    <w:p>
      <w:pPr>
        <w:spacing w:after="0"/>
      </w:pPr>
    </w:p>
    <w:p>
      <w:pPr>
        <w:pStyle w:val="Heading2"/>
      </w:pPr>
      <w:r>
        <w:t>12.14 Settings (11 cases)</w:t>
      </w:r>
    </w:p>
    <w:tbl>
      <w:tblPr>
        <w:tblStyle w:val="TableGrid"/>
        <w:tblW w:type="dxa" w:w="9360"/>
        <w:tblLayout w:type="fixed"/>
        <w:tblLook w:firstColumn="1" w:firstRow="1" w:lastColumn="0" w:lastRow="0" w:noHBand="0" w:noVBand="1" w:val="04A0"/>
        <w:tblInd w:w="0" w:type="dxa"/>
      </w:tblPr>
      <w:tblGrid>
        <w:gridCol w:w="1560"/>
        <w:gridCol w:w="1560"/>
        <w:gridCol w:w="1560"/>
        <w:gridCol w:w="1560"/>
        <w:gridCol w:w="1560"/>
        <w:gridCol w:w="1560"/>
      </w:tblGrid>
      <w:tr>
        <w:trPr>
          <w:tblHeader w:val="true"/>
        </w:trPr>
        <w:tc>
          <w:tcPr>
            <w:tcW w:type="dxa" w:w="700"/>
            <w:shd w:fill="E8EEF5"/>
            <w:vAlign w:val="top"/>
            <w:tcMar>
              <w:top w:w="80" w:type="dxa"/>
              <w:start w:w="120" w:type="dxa"/>
              <w:bottom w:w="80" w:type="dxa"/>
              <w:end w:w="120" w:type="dxa"/>
            </w:tcMar>
          </w:tcPr>
          <w:p>
            <w:pPr>
              <w:spacing w:after="0" w:line="252" w:lineRule="auto"/>
            </w:pPr>
            <w:r/>
            <w:r>
              <w:rPr>
                <w:rFonts w:ascii="Calibri" w:hAnsi="Calibri"/>
                <w:b/>
                <w:color w:val="1F4D78"/>
                <w:sz w:val="17"/>
              </w:rPr>
              <w:t>ID</w:t>
            </w:r>
          </w:p>
        </w:tc>
        <w:tc>
          <w:tcPr>
            <w:tcW w:type="dxa" w:w="450"/>
            <w:shd w:fill="E8EEF5"/>
            <w:vAlign w:val="top"/>
            <w:tcMar>
              <w:top w:w="80" w:type="dxa"/>
              <w:start w:w="120" w:type="dxa"/>
              <w:bottom w:w="80" w:type="dxa"/>
              <w:end w:w="120" w:type="dxa"/>
            </w:tcMar>
          </w:tcPr>
          <w:p>
            <w:pPr>
              <w:spacing w:after="0" w:line="252" w:lineRule="auto"/>
            </w:pPr>
            <w:r/>
            <w:r>
              <w:rPr>
                <w:rFonts w:ascii="Calibri" w:hAnsi="Calibri"/>
                <w:b/>
                <w:color w:val="1F4D78"/>
                <w:sz w:val="17"/>
              </w:rPr>
              <w:t>Pri</w:t>
            </w:r>
          </w:p>
        </w:tc>
        <w:tc>
          <w:tcPr>
            <w:tcW w:type="dxa" w:w="1050"/>
            <w:shd w:fill="E8EEF5"/>
            <w:vAlign w:val="top"/>
            <w:tcMar>
              <w:top w:w="80" w:type="dxa"/>
              <w:start w:w="120" w:type="dxa"/>
              <w:bottom w:w="80" w:type="dxa"/>
              <w:end w:w="120" w:type="dxa"/>
            </w:tcMar>
          </w:tcPr>
          <w:p>
            <w:pPr>
              <w:spacing w:after="0" w:line="252" w:lineRule="auto"/>
            </w:pPr>
            <w:r/>
            <w:r>
              <w:rPr>
                <w:rFonts w:ascii="Calibri" w:hAnsi="Calibri"/>
                <w:b/>
                <w:color w:val="1F4D78"/>
                <w:sz w:val="17"/>
              </w:rPr>
              <w:t>Type</w:t>
            </w:r>
          </w:p>
        </w:tc>
        <w:tc>
          <w:tcPr>
            <w:tcW w:type="dxa" w:w="2100"/>
            <w:shd w:fill="E8EEF5"/>
            <w:vAlign w:val="top"/>
            <w:tcMar>
              <w:top w:w="80" w:type="dxa"/>
              <w:start w:w="120" w:type="dxa"/>
              <w:bottom w:w="80" w:type="dxa"/>
              <w:end w:w="120" w:type="dxa"/>
            </w:tcMar>
          </w:tcPr>
          <w:p>
            <w:pPr>
              <w:spacing w:after="0" w:line="252" w:lineRule="auto"/>
            </w:pPr>
            <w:r/>
            <w:r>
              <w:rPr>
                <w:rFonts w:ascii="Calibri" w:hAnsi="Calibri"/>
                <w:b/>
                <w:color w:val="1F4D78"/>
                <w:sz w:val="17"/>
              </w:rPr>
              <w:t>Test and preconditions</w:t>
            </w:r>
          </w:p>
        </w:tc>
        <w:tc>
          <w:tcPr>
            <w:tcW w:type="dxa" w:w="2700"/>
            <w:shd w:fill="E8EEF5"/>
            <w:vAlign w:val="top"/>
            <w:tcMar>
              <w:top w:w="80" w:type="dxa"/>
              <w:start w:w="120" w:type="dxa"/>
              <w:bottom w:w="80" w:type="dxa"/>
              <w:end w:w="120" w:type="dxa"/>
            </w:tcMar>
          </w:tcPr>
          <w:p>
            <w:pPr>
              <w:spacing w:after="0" w:line="252" w:lineRule="auto"/>
            </w:pPr>
            <w:r/>
            <w:r>
              <w:rPr>
                <w:rFonts w:ascii="Calibri" w:hAnsi="Calibri"/>
                <w:b/>
                <w:color w:val="1F4D78"/>
                <w:sz w:val="17"/>
              </w:rPr>
              <w:t>Procedure</w:t>
            </w:r>
          </w:p>
        </w:tc>
        <w:tc>
          <w:tcPr>
            <w:tcW w:type="dxa" w:w="2360"/>
            <w:shd w:fill="E8EEF5"/>
            <w:vAlign w:val="top"/>
            <w:tcMar>
              <w:top w:w="80" w:type="dxa"/>
              <w:start w:w="120" w:type="dxa"/>
              <w:bottom w:w="80" w:type="dxa"/>
              <w:end w:w="120" w:type="dxa"/>
            </w:tcMar>
          </w:tcPr>
          <w:p>
            <w:pPr>
              <w:spacing w:after="0" w:line="252" w:lineRule="auto"/>
            </w:pPr>
            <w:r/>
            <w:r>
              <w:rPr>
                <w:rFonts w:ascii="Calibri" w:hAnsi="Calibri"/>
                <w:b/>
                <w:color w:val="1F4D78"/>
                <w:sz w:val="17"/>
              </w:rPr>
              <w:t>Expected result</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SET-001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Render account settings</w:t>
              <w:br/>
              <w:t>Preconditions: Authenticated Free and Premium fixtures exist.</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open /settings for each fixture. 2. inspect profile, security, billing/plan, consent, and danger areas. 3. refresh and use keyboard navigation.</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Every field/action reflects the current account and plan, sensitive values are masked/omitted, and sections remain usable after refresh and by keyboard.</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SET-002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Security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Change password with valid current password</w:t>
              <w:br/>
              <w:t>Preconditions: Authenticated customer knows current password.</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enter current password, a compliant new password, and matching confirmation. 2. submit. 3. test old and new credentials in separate sessions. 4. inspect other active sessions.</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Password changes once using secure hashing; old credentials fail, new credentials work, and existing tokens are retained/revoked consistently with documented session policy.</w:t>
              <w:br/>
              <w:t>Evidence/automation: Candidate.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SET-003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Validation/Security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Password change: wrong current password</w:t>
              <w:br/>
              <w:t>Preconditions: Authenticated customer; original password is known.</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submit a change using wrong current password. 2. inspect UI/API/logs. 3. log out and try the original password. 4. correct input and retry where valid.</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Invalid change creates no credential or session side effect and leaks no passwords; original credentials remain usable; feedback identifies the correct field without revealing stored-secret details.</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SET-004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Validation/Security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Password change: new password under eight UI characters</w:t>
              <w:br/>
              <w:t>Preconditions: Authenticated customer; original password is known.</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submit a change using new password under eight UI characters. 2. inspect UI/API/logs. 3. log out and try the original password. 4. correct input and retry where valid.</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Invalid change creates no credential or session side effect and leaks no passwords; original credentials remain usable; feedback identifies the correct field without revealing stored-secret details.</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SET-005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Validation/Security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Password change: confirmation mismatch</w:t>
              <w:br/>
              <w:t>Preconditions: Authenticated customer; original password is known.</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submit a change using confirmation mismatch. 2. inspect UI/API/logs. 3. log out and try the original password. 4. correct input and retry where valid.</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Invalid change creates no credential or session side effect and leaks no passwords; original credentials remain usable; feedback identifies the correct field without revealing stored-secret details.</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SET-006</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Validation/Security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Password change: same as current password</w:t>
              <w:br/>
              <w:t>Preconditions: Authenticated customer; original password is known.</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submit a change using same as current password. 2. inspect UI/API/logs. 3. log out and try the original password. 4. correct input and retry where valid.</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Invalid change creates no credential or session side effect and leaks no passwords; original credentials remain usable; feedback identifies the correct field without revealing stored-secret details.</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SET-007</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Validation/Security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Password change: blank fields</w:t>
              <w:br/>
              <w:t>Preconditions: Authenticated customer; original password is known.</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submit a change using blank fields. 2. inspect UI/API/logs. 3. log out and try the original password. 4. correct input and retry where valid.</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Invalid change creates no credential or session side effect and leaks no passwords; original credentials remain usable; feedback identifies the correct field without revealing stored-secret details.</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SET-008</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Validation/Security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Password change: very long password</w:t>
              <w:br/>
              <w:t>Preconditions: Authenticated customer; original password is known.</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submit a change using very long password. 2. inspect UI/API/logs. 3. log out and try the original password. 4. correct input and retry where valid.</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Invalid change creates no credential or session side effect and leaks no passwords; original credentials remain usable; feedback identifies the correct field without revealing stored-secret details.</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SET-009</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Validation/Security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Password change: Unicode password</w:t>
              <w:br/>
              <w:t>Preconditions: Authenticated customer; original password is known.</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submit a change using Unicode password. 2. inspect UI/API/logs. 3. log out and try the original password. 4. correct input and retry where valid.</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Invalid change creates no credential or session side effect and leaks no passwords; original credentials remain usable; feedback identifies the correct field without revealing stored-secret details.</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SET-010</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Validation/Security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Password change: rapid repeated submissions</w:t>
              <w:br/>
              <w:t>Preconditions: Authenticated customer; original password is known.</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submit a change using rapid repeated submissions. 2. inspect UI/API/logs. 3. log out and try the original password. 4. correct input and retry where valid.</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Invalid change creates no credential or session side effect and leaks no passwords; original credentials remain usable; feedback identifies the correct field without revealing stored-secret details.</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SET-011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Plan and billing links</w:t>
              <w:br/>
              <w:t>Preconditions: Use Free, successful Premium, pending, failed, and refunded payment fixtures.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open billing/plan section for each state. 2. inspect CTA/status. 3. use available pricing/checkout links. 4. navigate back.</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Displayed plan/payment status matches server truth and only valid next actions are offered; no hidden Stripe identifiers or other user's billing data appear.</w:t>
              <w:br/>
              <w:t>Evidence/automation: Automate.</w:t>
            </w:r>
          </w:p>
        </w:tc>
      </w:tr>
    </w:tbl>
    <w:p>
      <w:pPr>
        <w:spacing w:after="0"/>
      </w:pPr>
    </w:p>
    <w:p>
      <w:pPr>
        <w:pStyle w:val="Heading2"/>
      </w:pPr>
      <w:r>
        <w:t>12.15 Admin dashboard (2 cases)</w:t>
      </w:r>
    </w:p>
    <w:tbl>
      <w:tblPr>
        <w:tblStyle w:val="TableGrid"/>
        <w:tblW w:type="dxa" w:w="9360"/>
        <w:tblLayout w:type="fixed"/>
        <w:tblLook w:firstColumn="1" w:firstRow="1" w:lastColumn="0" w:lastRow="0" w:noHBand="0" w:noVBand="1" w:val="04A0"/>
        <w:tblInd w:w="0" w:type="dxa"/>
      </w:tblPr>
      <w:tblGrid>
        <w:gridCol w:w="1560"/>
        <w:gridCol w:w="1560"/>
        <w:gridCol w:w="1560"/>
        <w:gridCol w:w="1560"/>
        <w:gridCol w:w="1560"/>
        <w:gridCol w:w="1560"/>
      </w:tblGrid>
      <w:tr>
        <w:trPr>
          <w:tblHeader w:val="true"/>
        </w:trPr>
        <w:tc>
          <w:tcPr>
            <w:tcW w:type="dxa" w:w="700"/>
            <w:shd w:fill="E8EEF5"/>
            <w:vAlign w:val="top"/>
            <w:tcMar>
              <w:top w:w="80" w:type="dxa"/>
              <w:start w:w="120" w:type="dxa"/>
              <w:bottom w:w="80" w:type="dxa"/>
              <w:end w:w="120" w:type="dxa"/>
            </w:tcMar>
          </w:tcPr>
          <w:p>
            <w:pPr>
              <w:spacing w:after="0" w:line="252" w:lineRule="auto"/>
            </w:pPr>
            <w:r/>
            <w:r>
              <w:rPr>
                <w:rFonts w:ascii="Calibri" w:hAnsi="Calibri"/>
                <w:b/>
                <w:color w:val="1F4D78"/>
                <w:sz w:val="17"/>
              </w:rPr>
              <w:t>ID</w:t>
            </w:r>
          </w:p>
        </w:tc>
        <w:tc>
          <w:tcPr>
            <w:tcW w:type="dxa" w:w="450"/>
            <w:shd w:fill="E8EEF5"/>
            <w:vAlign w:val="top"/>
            <w:tcMar>
              <w:top w:w="80" w:type="dxa"/>
              <w:start w:w="120" w:type="dxa"/>
              <w:bottom w:w="80" w:type="dxa"/>
              <w:end w:w="120" w:type="dxa"/>
            </w:tcMar>
          </w:tcPr>
          <w:p>
            <w:pPr>
              <w:spacing w:after="0" w:line="252" w:lineRule="auto"/>
            </w:pPr>
            <w:r/>
            <w:r>
              <w:rPr>
                <w:rFonts w:ascii="Calibri" w:hAnsi="Calibri"/>
                <w:b/>
                <w:color w:val="1F4D78"/>
                <w:sz w:val="17"/>
              </w:rPr>
              <w:t>Pri</w:t>
            </w:r>
          </w:p>
        </w:tc>
        <w:tc>
          <w:tcPr>
            <w:tcW w:type="dxa" w:w="1050"/>
            <w:shd w:fill="E8EEF5"/>
            <w:vAlign w:val="top"/>
            <w:tcMar>
              <w:top w:w="80" w:type="dxa"/>
              <w:start w:w="120" w:type="dxa"/>
              <w:bottom w:w="80" w:type="dxa"/>
              <w:end w:w="120" w:type="dxa"/>
            </w:tcMar>
          </w:tcPr>
          <w:p>
            <w:pPr>
              <w:spacing w:after="0" w:line="252" w:lineRule="auto"/>
            </w:pPr>
            <w:r/>
            <w:r>
              <w:rPr>
                <w:rFonts w:ascii="Calibri" w:hAnsi="Calibri"/>
                <w:b/>
                <w:color w:val="1F4D78"/>
                <w:sz w:val="17"/>
              </w:rPr>
              <w:t>Type</w:t>
            </w:r>
          </w:p>
        </w:tc>
        <w:tc>
          <w:tcPr>
            <w:tcW w:type="dxa" w:w="2100"/>
            <w:shd w:fill="E8EEF5"/>
            <w:vAlign w:val="top"/>
            <w:tcMar>
              <w:top w:w="80" w:type="dxa"/>
              <w:start w:w="120" w:type="dxa"/>
              <w:bottom w:w="80" w:type="dxa"/>
              <w:end w:w="120" w:type="dxa"/>
            </w:tcMar>
          </w:tcPr>
          <w:p>
            <w:pPr>
              <w:spacing w:after="0" w:line="252" w:lineRule="auto"/>
            </w:pPr>
            <w:r/>
            <w:r>
              <w:rPr>
                <w:rFonts w:ascii="Calibri" w:hAnsi="Calibri"/>
                <w:b/>
                <w:color w:val="1F4D78"/>
                <w:sz w:val="17"/>
              </w:rPr>
              <w:t>Test and preconditions</w:t>
            </w:r>
          </w:p>
        </w:tc>
        <w:tc>
          <w:tcPr>
            <w:tcW w:type="dxa" w:w="2700"/>
            <w:shd w:fill="E8EEF5"/>
            <w:vAlign w:val="top"/>
            <w:tcMar>
              <w:top w:w="80" w:type="dxa"/>
              <w:start w:w="120" w:type="dxa"/>
              <w:bottom w:w="80" w:type="dxa"/>
              <w:end w:w="120" w:type="dxa"/>
            </w:tcMar>
          </w:tcPr>
          <w:p>
            <w:pPr>
              <w:spacing w:after="0" w:line="252" w:lineRule="auto"/>
            </w:pPr>
            <w:r/>
            <w:r>
              <w:rPr>
                <w:rFonts w:ascii="Calibri" w:hAnsi="Calibri"/>
                <w:b/>
                <w:color w:val="1F4D78"/>
                <w:sz w:val="17"/>
              </w:rPr>
              <w:t>Procedure</w:t>
            </w:r>
          </w:p>
        </w:tc>
        <w:tc>
          <w:tcPr>
            <w:tcW w:type="dxa" w:w="2360"/>
            <w:shd w:fill="E8EEF5"/>
            <w:vAlign w:val="top"/>
            <w:tcMar>
              <w:top w:w="80" w:type="dxa"/>
              <w:start w:w="120" w:type="dxa"/>
              <w:bottom w:w="80" w:type="dxa"/>
              <w:end w:w="120" w:type="dxa"/>
            </w:tcMar>
          </w:tcPr>
          <w:p>
            <w:pPr>
              <w:spacing w:after="0" w:line="252" w:lineRule="auto"/>
            </w:pPr>
            <w:r/>
            <w:r>
              <w:rPr>
                <w:rFonts w:ascii="Calibri" w:hAnsi="Calibri"/>
                <w:b/>
                <w:color w:val="1F4D78"/>
                <w:sz w:val="17"/>
              </w:rPr>
              <w:t>Expected result</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ADM-001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Load admin dashboard statistics</w:t>
              <w:br/>
              <w:t>Preconditions: Allow-listed administrator; controlled user/recording/payment/processing fixtures.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GET /api/admin/stats/ and open /admin. 2. reconcile every count/aggregate against fixtures. 3. create a record and refresh. 4. inspect loading and zero states.</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Counts and operational indicators are accurate, consistently defined, current after refresh, and reveal no unnecessary personal data in aggregate views.</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ADM-002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Resilience</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Admin dashboard dependency failure</w:t>
              <w:br/>
              <w:t>Preconditions: Simulate stats API timeout/503.</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open /admin. 2. observe page and retry control. 3. restore API and retry. 4. inspect request fan-out/console.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Failure is visible and recoverable without fabricated zeroes or page crash; retry loads once; navigation to other admin tools remains available.</w:t>
              <w:br/>
              <w:t>Evidence/automation: Automate.</w:t>
            </w:r>
          </w:p>
        </w:tc>
      </w:tr>
    </w:tbl>
    <w:p>
      <w:pPr>
        <w:spacing w:after="0"/>
      </w:pPr>
    </w:p>
    <w:p>
      <w:pPr>
        <w:pStyle w:val="Heading2"/>
      </w:pPr>
      <w:r>
        <w:t>12.16 Admin user management (18 cases)</w:t>
      </w:r>
    </w:p>
    <w:tbl>
      <w:tblPr>
        <w:tblStyle w:val="TableGrid"/>
        <w:tblW w:type="dxa" w:w="9360"/>
        <w:tblLayout w:type="fixed"/>
        <w:tblLook w:firstColumn="1" w:firstRow="1" w:lastColumn="0" w:lastRow="0" w:noHBand="0" w:noVBand="1" w:val="04A0"/>
        <w:tblInd w:w="0" w:type="dxa"/>
      </w:tblPr>
      <w:tblGrid>
        <w:gridCol w:w="1560"/>
        <w:gridCol w:w="1560"/>
        <w:gridCol w:w="1560"/>
        <w:gridCol w:w="1560"/>
        <w:gridCol w:w="1560"/>
        <w:gridCol w:w="1560"/>
      </w:tblGrid>
      <w:tr>
        <w:trPr>
          <w:tblHeader w:val="true"/>
        </w:trPr>
        <w:tc>
          <w:tcPr>
            <w:tcW w:type="dxa" w:w="700"/>
            <w:shd w:fill="E8EEF5"/>
            <w:vAlign w:val="top"/>
            <w:tcMar>
              <w:top w:w="80" w:type="dxa"/>
              <w:start w:w="120" w:type="dxa"/>
              <w:bottom w:w="80" w:type="dxa"/>
              <w:end w:w="120" w:type="dxa"/>
            </w:tcMar>
          </w:tcPr>
          <w:p>
            <w:pPr>
              <w:spacing w:after="0" w:line="252" w:lineRule="auto"/>
            </w:pPr>
            <w:r/>
            <w:r>
              <w:rPr>
                <w:rFonts w:ascii="Calibri" w:hAnsi="Calibri"/>
                <w:b/>
                <w:color w:val="1F4D78"/>
                <w:sz w:val="17"/>
              </w:rPr>
              <w:t>ID</w:t>
            </w:r>
          </w:p>
        </w:tc>
        <w:tc>
          <w:tcPr>
            <w:tcW w:type="dxa" w:w="450"/>
            <w:shd w:fill="E8EEF5"/>
            <w:vAlign w:val="top"/>
            <w:tcMar>
              <w:top w:w="80" w:type="dxa"/>
              <w:start w:w="120" w:type="dxa"/>
              <w:bottom w:w="80" w:type="dxa"/>
              <w:end w:w="120" w:type="dxa"/>
            </w:tcMar>
          </w:tcPr>
          <w:p>
            <w:pPr>
              <w:spacing w:after="0" w:line="252" w:lineRule="auto"/>
            </w:pPr>
            <w:r/>
            <w:r>
              <w:rPr>
                <w:rFonts w:ascii="Calibri" w:hAnsi="Calibri"/>
                <w:b/>
                <w:color w:val="1F4D78"/>
                <w:sz w:val="17"/>
              </w:rPr>
              <w:t>Pri</w:t>
            </w:r>
          </w:p>
        </w:tc>
        <w:tc>
          <w:tcPr>
            <w:tcW w:type="dxa" w:w="1050"/>
            <w:shd w:fill="E8EEF5"/>
            <w:vAlign w:val="top"/>
            <w:tcMar>
              <w:top w:w="80" w:type="dxa"/>
              <w:start w:w="120" w:type="dxa"/>
              <w:bottom w:w="80" w:type="dxa"/>
              <w:end w:w="120" w:type="dxa"/>
            </w:tcMar>
          </w:tcPr>
          <w:p>
            <w:pPr>
              <w:spacing w:after="0" w:line="252" w:lineRule="auto"/>
            </w:pPr>
            <w:r/>
            <w:r>
              <w:rPr>
                <w:rFonts w:ascii="Calibri" w:hAnsi="Calibri"/>
                <w:b/>
                <w:color w:val="1F4D78"/>
                <w:sz w:val="17"/>
              </w:rPr>
              <w:t>Type</w:t>
            </w:r>
          </w:p>
        </w:tc>
        <w:tc>
          <w:tcPr>
            <w:tcW w:type="dxa" w:w="2100"/>
            <w:shd w:fill="E8EEF5"/>
            <w:vAlign w:val="top"/>
            <w:tcMar>
              <w:top w:w="80" w:type="dxa"/>
              <w:start w:w="120" w:type="dxa"/>
              <w:bottom w:w="80" w:type="dxa"/>
              <w:end w:w="120" w:type="dxa"/>
            </w:tcMar>
          </w:tcPr>
          <w:p>
            <w:pPr>
              <w:spacing w:after="0" w:line="252" w:lineRule="auto"/>
            </w:pPr>
            <w:r/>
            <w:r>
              <w:rPr>
                <w:rFonts w:ascii="Calibri" w:hAnsi="Calibri"/>
                <w:b/>
                <w:color w:val="1F4D78"/>
                <w:sz w:val="17"/>
              </w:rPr>
              <w:t>Test and preconditions</w:t>
            </w:r>
          </w:p>
        </w:tc>
        <w:tc>
          <w:tcPr>
            <w:tcW w:type="dxa" w:w="2700"/>
            <w:shd w:fill="E8EEF5"/>
            <w:vAlign w:val="top"/>
            <w:tcMar>
              <w:top w:w="80" w:type="dxa"/>
              <w:start w:w="120" w:type="dxa"/>
              <w:bottom w:w="80" w:type="dxa"/>
              <w:end w:w="120" w:type="dxa"/>
            </w:tcMar>
          </w:tcPr>
          <w:p>
            <w:pPr>
              <w:spacing w:after="0" w:line="252" w:lineRule="auto"/>
            </w:pPr>
            <w:r/>
            <w:r>
              <w:rPr>
                <w:rFonts w:ascii="Calibri" w:hAnsi="Calibri"/>
                <w:b/>
                <w:color w:val="1F4D78"/>
                <w:sz w:val="17"/>
              </w:rPr>
              <w:t>Procedure</w:t>
            </w:r>
          </w:p>
        </w:tc>
        <w:tc>
          <w:tcPr>
            <w:tcW w:type="dxa" w:w="2360"/>
            <w:shd w:fill="E8EEF5"/>
            <w:vAlign w:val="top"/>
            <w:tcMar>
              <w:top w:w="80" w:type="dxa"/>
              <w:start w:w="120" w:type="dxa"/>
              <w:bottom w:w="80" w:type="dxa"/>
              <w:end w:w="120" w:type="dxa"/>
            </w:tcMar>
          </w:tcPr>
          <w:p>
            <w:pPr>
              <w:spacing w:after="0" w:line="252" w:lineRule="auto"/>
            </w:pPr>
            <w:r/>
            <w:r>
              <w:rPr>
                <w:rFonts w:ascii="Calibri" w:hAnsi="Calibri"/>
                <w:b/>
                <w:color w:val="1F4D78"/>
                <w:sz w:val="17"/>
              </w:rPr>
              <w:t>Expected result</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USR-001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Admin user list: search by email</w:t>
              <w:br/>
              <w:t>Preconditions: Admin is signed in; fixtures cover mixed users/states.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open /admin/users. 2. apply search by email. 3. combine with available pagination/sort. 4. refresh and clear filters. 5. compare GET query parameters/results.</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Only matching users appear with accurate status/plan indicators; results are deterministic, filters survive or reset predictably, and no duplicate/missing row occurs across pages.</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USR-002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Admin user list: search by name</w:t>
              <w:br/>
              <w:t>Preconditions: Admin is signed in; fixtures cover mixed users/states.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open /admin/users. 2. apply search by name. 3. combine with available pagination/sort. 4. refresh and clear filters. 5. compare GET query parameters/results.</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Only matching users appear with accurate status/plan indicators; results are deterministic, filters survive or reset predictably, and no duplicate/missing row occurs across pages.</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USR-003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Admin user list: all users</w:t>
              <w:br/>
              <w:t>Preconditions: Admin is signed in; fixtures cover mixed users/states.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open /admin/users. 2. apply all users. 3. combine with available pagination/sort. 4. refresh and clear filters. 5. compare GET query parameters/results.</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Only matching users appear with accurate status/plan indicators; results are deterministic, filters survive or reset predictably, and no duplicate/missing row occurs across pages.</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USR-004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Admin user list: AI ready</w:t>
              <w:br/>
              <w:t>Preconditions: Admin is signed in; fixtures cover mixed users/states.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open /admin/users. 2. apply AI ready. 3. combine with available pagination/sort. 4. refresh and clear filters. 5. compare GET query parameters/results.</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Only matching users appear with accurate status/plan indicators; results are deterministic, filters survive or reset predictably, and no duplicate/missing row occurs across pages.</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USR-005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Admin user list: processing</w:t>
              <w:br/>
              <w:t>Preconditions: Admin is signed in; fixtures cover mixed users/states.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open /admin/users. 2. apply processing. 3. combine with available pagination/sort. 4. refresh and clear filters. 5. compare GET query parameters/results.</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Only matching users appear with accurate status/plan indicators; results are deterministic, filters survive or reset predictably, and no duplicate/missing row occurs across pages.</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USR-006</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Admin user list: failed</w:t>
              <w:br/>
              <w:t>Preconditions: Admin is signed in; fixtures cover mixed users/states.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open /admin/users. 2. apply failed. 3. combine with available pagination/sort. 4. refresh and clear filters. 5. compare GET query parameters/results.</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Only matching users appear with accurate status/plan indicators; results are deterministic, filters survive or reset predictably, and no duplicate/missing row occurs across pages.</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USR-007</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Admin user list: Free plan</w:t>
              <w:br/>
              <w:t>Preconditions: Admin is signed in; fixtures cover mixed users/states.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open /admin/users. 2. apply Free plan. 3. combine with available pagination/sort. 4. refresh and clear filters. 5. compare GET query parameters/results.</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Only matching users appear with accurate status/plan indicators; results are deterministic, filters survive or reset predictably, and no duplicate/missing row occurs across pages.</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USR-008</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Admin user list: Premium plan</w:t>
              <w:br/>
              <w:t>Preconditions: Admin is signed in; fixtures cover mixed users/states.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open /admin/users. 2. apply Premium plan. 3. combine with available pagination/sort. 4. refresh and clear filters. 5. compare GET query parameters/results.</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Only matching users appear with accurate status/plan indicators; results are deterministic, filters survive or reset predictably, and no duplicate/missing row occurs across pages.</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USR-009</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Admin user list: no matching result</w:t>
              <w:br/>
              <w:t>Preconditions: Admin is signed in; fixtures cover mixed users/states.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open /admin/users. 2. apply no matching result. 3. combine with available pagination/sort. 4. refresh and clear filters. 5. compare GET query parameters/results.</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Only matching users appear with accurate status/plan indicators; results are deterministic, filters survive or reset predictably, and no duplicate/missing row occurs across pages.</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USR-010</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Functional/Privacy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Open admin user detail</w:t>
              <w:br/>
              <w:t>Preconditions: Admin and target user with recordings, processing, quota, family, payment summary.</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open the target detail. 2. compare supported fields to source records. 3. try invalid/missing user ID. 4. inspect network payload.</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Supported operational data belongs to the selected user and is accurate; password hashes, full tokens, API keys, and unnecessary provider payloads are absent; invalid ID returns safe 404.</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USR-011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Authorization/Validation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Admin user update: change supported plan/status field</w:t>
              <w:br/>
              <w:t>Preconditions: Admin and target user fixture; audit logging enabled.</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PATCH user detail to change supported plan/status field. 2. inspect response/profile/UI. 3. repeat or race the request. 4. inspect AuditLog actor, target, old/new values.</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Only explicitly mutable fields change atomically; invalid/protected changes are rejected; plan/quota implications remain consistent; material changes are audit logged without secrets.</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USR-012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Authorization/Validation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Admin user update: toggle supported AI/processing flag</w:t>
              <w:br/>
              <w:t>Preconditions: Admin and target user fixture; audit logging enabled.</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PATCH user detail to toggle supported AI/processing flag. 2. inspect response/profile/UI. 3. repeat or race the request. 4. inspect AuditLog actor, target, old/new values.</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Only explicitly mutable fields change atomically; invalid/protected changes are rejected; plan/quota implications remain consistent; material changes are audit logged without secrets.</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USR-013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Authorization/Validation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Admin user update: submit no-op patch</w:t>
              <w:br/>
              <w:t>Preconditions: Admin and target user fixture; audit logging enabled.</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PATCH user detail to submit no-op patch. 2. inspect response/profile/UI. 3. repeat or race the request. 4. inspect AuditLog actor, target, old/new values.</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Only explicitly mutable fields change atomically; invalid/protected changes are rejected; plan/quota implications remain consistent; material changes are audit logged without secrets.</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USR-014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Authorization/Validation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Admin user update: submit invalid enum</w:t>
              <w:br/>
              <w:t>Preconditions: Admin and target user fixture; audit logging enabled.</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PATCH user detail to submit invalid enum. 2. inspect response/profile/UI. 3. repeat or race the request. 4. inspect AuditLog actor, target, old/new values.</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Only explicitly mutable fields change atomically; invalid/protected changes are rejected; plan/quota implications remain consistent; material changes are audit logged without secrets.</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USR-015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Authorization/Validation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Admin user update: submit protected field such as password hash</w:t>
              <w:br/>
              <w:t>Preconditions: Admin and target user fixture; audit logging enabled.</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PATCH user detail to submit protected field such as password hash. 2. inspect response/profile/UI. 3. repeat or race the request. 4. inspect AuditLog actor, target, old/new values.</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Only explicitly mutable fields change atomically; invalid/protected changes are rejected; plan/quota implications remain consistent; material changes are audit logged without secrets.</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USR-016</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Authorization/Validation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Admin user update: concurrent edits by two admins</w:t>
              <w:br/>
              <w:t>Preconditions: Admin and target user fixture; audit logging enabled.</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PATCH user detail to concurrent edits by two admins. 2. inspect response/profile/UI. 3. repeat or race the request. 4. inspect AuditLog actor, target, old/new values.</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Only explicitly mutable fields change atomically; invalid/protected changes are rejected; plan/quota implications remain consistent; material changes are audit logged without secrets.</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USR-017</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Destructive/Privacy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Delete a user as administrator</w:t>
              <w:br/>
              <w:t>Preconditions: Disposable target user owns recordings, AI config, family links, conversations, payments, and storage objects.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open delete confirmation and cancel. 2. confirm deletion. 3. inspect all related records/storage according to retention policy. 4. test target tokens/login and repeat DELETE.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Cancel is non-mutating; confirmed deletion/deactivation follows the approved retention/cascade policy, revokes access immediately, is idempotent, and records the administrator action.</w:t>
              <w:br/>
              <w:t>Evidence/automation: Manual.</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USR-018</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Safety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Prevent administrator self-lockout</w:t>
              <w:br/>
              <w:t>Preconditions: Signed-in administrator targets own account for deletion or privilege/active-state removal.</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attempt each dangerous self-operation. 2. inspect confirmation/server response. 3. refresh current session.</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system blocks unsafe removal of the last/current administrator or requires an explicit safeguarded workflow; it never silently leaves administration inaccessible.</w:t>
              <w:br/>
              <w:t>Evidence/automation: Candidate.</w:t>
            </w:r>
          </w:p>
        </w:tc>
      </w:tr>
    </w:tbl>
    <w:p>
      <w:pPr>
        <w:spacing w:after="0"/>
      </w:pPr>
    </w:p>
    <w:p>
      <w:pPr>
        <w:pStyle w:val="Heading2"/>
      </w:pPr>
      <w:r>
        <w:t>12.17 Admin question management (25 cases)</w:t>
      </w:r>
    </w:p>
    <w:tbl>
      <w:tblPr>
        <w:tblStyle w:val="TableGrid"/>
        <w:tblW w:type="dxa" w:w="9360"/>
        <w:tblLayout w:type="fixed"/>
        <w:tblLook w:firstColumn="1" w:firstRow="1" w:lastColumn="0" w:lastRow="0" w:noHBand="0" w:noVBand="1" w:val="04A0"/>
        <w:tblInd w:w="0" w:type="dxa"/>
      </w:tblPr>
      <w:tblGrid>
        <w:gridCol w:w="1560"/>
        <w:gridCol w:w="1560"/>
        <w:gridCol w:w="1560"/>
        <w:gridCol w:w="1560"/>
        <w:gridCol w:w="1560"/>
        <w:gridCol w:w="1560"/>
      </w:tblGrid>
      <w:tr>
        <w:trPr>
          <w:tblHeader w:val="true"/>
        </w:trPr>
        <w:tc>
          <w:tcPr>
            <w:tcW w:type="dxa" w:w="700"/>
            <w:shd w:fill="E8EEF5"/>
            <w:vAlign w:val="top"/>
            <w:tcMar>
              <w:top w:w="80" w:type="dxa"/>
              <w:start w:w="120" w:type="dxa"/>
              <w:bottom w:w="80" w:type="dxa"/>
              <w:end w:w="120" w:type="dxa"/>
            </w:tcMar>
          </w:tcPr>
          <w:p>
            <w:pPr>
              <w:spacing w:after="0" w:line="252" w:lineRule="auto"/>
            </w:pPr>
            <w:r/>
            <w:r>
              <w:rPr>
                <w:rFonts w:ascii="Calibri" w:hAnsi="Calibri"/>
                <w:b/>
                <w:color w:val="1F4D78"/>
                <w:sz w:val="17"/>
              </w:rPr>
              <w:t>ID</w:t>
            </w:r>
          </w:p>
        </w:tc>
        <w:tc>
          <w:tcPr>
            <w:tcW w:type="dxa" w:w="450"/>
            <w:shd w:fill="E8EEF5"/>
            <w:vAlign w:val="top"/>
            <w:tcMar>
              <w:top w:w="80" w:type="dxa"/>
              <w:start w:w="120" w:type="dxa"/>
              <w:bottom w:w="80" w:type="dxa"/>
              <w:end w:w="120" w:type="dxa"/>
            </w:tcMar>
          </w:tcPr>
          <w:p>
            <w:pPr>
              <w:spacing w:after="0" w:line="252" w:lineRule="auto"/>
            </w:pPr>
            <w:r/>
            <w:r>
              <w:rPr>
                <w:rFonts w:ascii="Calibri" w:hAnsi="Calibri"/>
                <w:b/>
                <w:color w:val="1F4D78"/>
                <w:sz w:val="17"/>
              </w:rPr>
              <w:t>Pri</w:t>
            </w:r>
          </w:p>
        </w:tc>
        <w:tc>
          <w:tcPr>
            <w:tcW w:type="dxa" w:w="1050"/>
            <w:shd w:fill="E8EEF5"/>
            <w:vAlign w:val="top"/>
            <w:tcMar>
              <w:top w:w="80" w:type="dxa"/>
              <w:start w:w="120" w:type="dxa"/>
              <w:bottom w:w="80" w:type="dxa"/>
              <w:end w:w="120" w:type="dxa"/>
            </w:tcMar>
          </w:tcPr>
          <w:p>
            <w:pPr>
              <w:spacing w:after="0" w:line="252" w:lineRule="auto"/>
            </w:pPr>
            <w:r/>
            <w:r>
              <w:rPr>
                <w:rFonts w:ascii="Calibri" w:hAnsi="Calibri"/>
                <w:b/>
                <w:color w:val="1F4D78"/>
                <w:sz w:val="17"/>
              </w:rPr>
              <w:t>Type</w:t>
            </w:r>
          </w:p>
        </w:tc>
        <w:tc>
          <w:tcPr>
            <w:tcW w:type="dxa" w:w="2100"/>
            <w:shd w:fill="E8EEF5"/>
            <w:vAlign w:val="top"/>
            <w:tcMar>
              <w:top w:w="80" w:type="dxa"/>
              <w:start w:w="120" w:type="dxa"/>
              <w:bottom w:w="80" w:type="dxa"/>
              <w:end w:w="120" w:type="dxa"/>
            </w:tcMar>
          </w:tcPr>
          <w:p>
            <w:pPr>
              <w:spacing w:after="0" w:line="252" w:lineRule="auto"/>
            </w:pPr>
            <w:r/>
            <w:r>
              <w:rPr>
                <w:rFonts w:ascii="Calibri" w:hAnsi="Calibri"/>
                <w:b/>
                <w:color w:val="1F4D78"/>
                <w:sz w:val="17"/>
              </w:rPr>
              <w:t>Test and preconditions</w:t>
            </w:r>
          </w:p>
        </w:tc>
        <w:tc>
          <w:tcPr>
            <w:tcW w:type="dxa" w:w="2700"/>
            <w:shd w:fill="E8EEF5"/>
            <w:vAlign w:val="top"/>
            <w:tcMar>
              <w:top w:w="80" w:type="dxa"/>
              <w:start w:w="120" w:type="dxa"/>
              <w:bottom w:w="80" w:type="dxa"/>
              <w:end w:w="120" w:type="dxa"/>
            </w:tcMar>
          </w:tcPr>
          <w:p>
            <w:pPr>
              <w:spacing w:after="0" w:line="252" w:lineRule="auto"/>
            </w:pPr>
            <w:r/>
            <w:r>
              <w:rPr>
                <w:rFonts w:ascii="Calibri" w:hAnsi="Calibri"/>
                <w:b/>
                <w:color w:val="1F4D78"/>
                <w:sz w:val="17"/>
              </w:rPr>
              <w:t>Procedure</w:t>
            </w:r>
          </w:p>
        </w:tc>
        <w:tc>
          <w:tcPr>
            <w:tcW w:type="dxa" w:w="2360"/>
            <w:shd w:fill="E8EEF5"/>
            <w:vAlign w:val="top"/>
            <w:tcMar>
              <w:top w:w="80" w:type="dxa"/>
              <w:start w:w="120" w:type="dxa"/>
              <w:bottom w:w="80" w:type="dxa"/>
              <w:end w:w="120" w:type="dxa"/>
            </w:tcMar>
          </w:tcPr>
          <w:p>
            <w:pPr>
              <w:spacing w:after="0" w:line="252" w:lineRule="auto"/>
            </w:pPr>
            <w:r/>
            <w:r>
              <w:rPr>
                <w:rFonts w:ascii="Calibri" w:hAnsi="Calibri"/>
                <w:b/>
                <w:color w:val="1F4D78"/>
                <w:sz w:val="17"/>
              </w:rPr>
              <w:t>Expected result</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QUE-001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Create a recording question</w:t>
              <w:br/>
              <w:t>Preconditions: Admin is signed in; known current question order.</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create a question with valid text, domain, expected duration, order, and active state. 2. refresh admin list. 3. load customer question API.</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One question persists with normalized values in correct order; active questions appear in eligible customer flows and audit information is available.</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QUE-002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Validation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Reject/handle question: blank text</w:t>
              <w:br/>
              <w:t>Preconditions: Admin is signed in; baseline questions exist.</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submit create and update requests containing blank text. 2. inspect field feedback and persisted rows. 3. view customer flow. 4. correct and retry.</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value is rejected or normalized by an explicit deterministic rule; no corrupt ordering, XSS, partial record, or broken recording screen results.</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QUE-003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Validation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Reject/handle question: whitespace-only text</w:t>
              <w:br/>
              <w:t>Preconditions: Admin is signed in; baseline questions exist.</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submit create and update requests containing whitespace-only text. 2. inspect field feedback and persisted rows. 3. view customer flow. 4. correct and retry.</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value is rejected or normalized by an explicit deterministic rule; no corrupt ordering, XSS, partial record, or broken recording screen results.</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QUE-004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Validation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Reject/handle question: overlong text</w:t>
              <w:br/>
              <w:t>Preconditions: Admin is signed in; baseline questions exist.</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submit create and update requests containing overlong text. 2. inspect field feedback and persisted rows. 3. view customer flow. 4. correct and retry.</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value is rejected or normalized by an explicit deterministic rule; no corrupt ordering, XSS, partial record, or broken recording screen results.</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QUE-005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Validation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Reject/handle question: unsupported domain</w:t>
              <w:br/>
              <w:t>Preconditions: Admin is signed in; baseline questions exist.</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submit create and update requests containing unsupported domain. 2. inspect field feedback and persisted rows. 3. view customer flow. 4. correct and retry.</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value is rejected or normalized by an explicit deterministic rule; no corrupt ordering, XSS, partial record, or broken recording screen results.</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QUE-006</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Validation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Reject/handle question: negative duration</w:t>
              <w:br/>
              <w:t>Preconditions: Admin is signed in; baseline questions exist.</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submit create and update requests containing negative duration. 2. inspect field feedback and persisted rows. 3. view customer flow. 4. correct and retry.</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value is rejected or normalized by an explicit deterministic rule; no corrupt ordering, XSS, partial record, or broken recording screen results.</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QUE-007</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Validation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Reject/handle question: zero duration</w:t>
              <w:br/>
              <w:t>Preconditions: Admin is signed in; baseline questions exist.</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submit create and update requests containing zero duration. 2. inspect field feedback and persisted rows. 3. view customer flow. 4. correct and retry.</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value is rejected or normalized by an explicit deterministic rule; no corrupt ordering, XSS, partial record, or broken recording screen results.</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QUE-008</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Validation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Reject/handle question: extreme duration</w:t>
              <w:br/>
              <w:t>Preconditions: Admin is signed in; baseline questions exist.</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submit create and update requests containing extreme duration. 2. inspect field feedback and persisted rows. 3. view customer flow. 4. correct and retry.</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value is rejected or normalized by an explicit deterministic rule; no corrupt ordering, XSS, partial record, or broken recording screen results.</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QUE-009</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Validation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Reject/handle question: negative order</w:t>
              <w:br/>
              <w:t>Preconditions: Admin is signed in; baseline questions exist.</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submit create and update requests containing negative order. 2. inspect field feedback and persisted rows. 3. view customer flow. 4. correct and retry.</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value is rejected or normalized by an explicit deterministic rule; no corrupt ordering, XSS, partial record, or broken recording screen results.</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QUE-010</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Validation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Reject/handle question: duplicate order</w:t>
              <w:br/>
              <w:t>Preconditions: Admin is signed in; baseline questions exist.</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submit create and update requests containing duplicate order. 2. inspect field feedback and persisted rows. 3. view customer flow. 4. correct and retry.</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The value is rejected or normalized by an explicit deterministic rule; no corrupt ordering, XSS, partial record, or broken recording screen results.</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QUE-011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Validation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Reject/handle question: HTML/script content</w:t>
              <w:br/>
              <w:t>Preconditions: Admin is signed in; baseline questions exist.</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submit create and update requests containing HTML/script content. 2. inspect field feedback and persisted rows. 3. view customer flow. 4. correct and retry.</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value is rejected or normalized by an explicit deterministic rule; no corrupt ordering, XSS, partial record, or broken recording screen results.</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QUE-012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Edit an existing question</w:t>
              <w:br/>
              <w:t>Preconditions: Admin; existing active question not currently being mutated.</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change text/domain/duration/order/active individually. 2. save. 3. refresh. 4. fetch customer question list. 5. inspect existing recording associations.</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Supported changes persist atomically and appear in new sessions; historical recording/question references remain interpretable; update is audited.</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QUE-013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Business Rule</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Toggle question inactive</w:t>
              <w:br/>
              <w:t>Preconditions: Active question exists and may have historical recordings.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deactivate it. 2. request active and all question lists. 3. begin a new recording session. 4. inspect historical recording display. 5. reactivate.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Inactive question is excluded only from new active selection, remains visible to authorized admin/history as required, and reactivation restores it in correct order.</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QUE-014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Destructive</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Delete a question</w:t>
              <w:br/>
              <w:t>Preconditions: Prepare one unused and one historically referenced question.</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cancel deletion. 2. delete unused question. 3. attempt referenced question deletion. 4. inspect order, history, and audit.</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Confirmation prevents accidents; unused deletion is clean; referenced deletion is blocked/soft-deleted/cascaded according to explicit policy without corrupting recordings.</w:t>
              <w:br/>
              <w:t>Evidence/automation: Manual.</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QUE-015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Functional/Accessibility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Question reorder: drag one item upward</w:t>
              <w:br/>
              <w:t>Preconditions: At least five questions in a known order.</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drag one item upward. 2. save/reload. 3. inspect reorder API payload. 4. fetch customer list. 5. repeat after conflict where relevant.</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A single deterministic contiguous order persists and is announced/operable by keyboard where applicable; no duplicate/lost question occurs; conflicts are resolved visibly.</w:t>
              <w:br/>
              <w:t>Evidence/automation: Automate/Manual.</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QUE-016</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Functional/Accessibility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Question reorder: drag one item downward</w:t>
              <w:br/>
              <w:t>Preconditions: At least five questions in a known order.</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drag one item downward. 2. save/reload. 3. inspect reorder API payload. 4. fetch customer list. 5. repeat after conflict where relevant.</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 single deterministic contiguous order persists and is announced/operable by keyboard where applicable; no duplicate/lost question occurs; conflicts are resolved visibly.</w:t>
              <w:br/>
              <w:t>Evidence/automation: Automate/Manual.</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QUE-017</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Functional/Accessibility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Question reorder: keyboard reorder</w:t>
              <w:br/>
              <w:t>Preconditions: At least five questions in a known order.</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keyboard reorder. 2. save/reload. 3. inspect reorder API payload. 4. fetch customer list. 5. repeat after conflict where relevant.</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A single deterministic contiguous order persists and is announced/operable by keyboard where applicable; no duplicate/lost question occurs; conflicts are resolved visibly.</w:t>
              <w:br/>
              <w:t>Evidence/automation: Automate/Manual.</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QUE-018</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Functional/Accessibility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Question reorder: move first to last</w:t>
              <w:br/>
              <w:t>Preconditions: At least five questions in a known order.</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move first to last. 2. save/reload. 3. inspect reorder API payload. 4. fetch customer list. 5. repeat after conflict where relevant.</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 single deterministic contiguous order persists and is announced/operable by keyboard where applicable; no duplicate/lost question occurs; conflicts are resolved visibly.</w:t>
              <w:br/>
              <w:t>Evidence/automation: Automate/Manual.</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QUE-019</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Functional/Accessibility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Question reorder: move last to first</w:t>
              <w:br/>
              <w:t>Preconditions: At least five questions in a known order.</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move last to first. 2. save/reload. 3. inspect reorder API payload. 4. fetch customer list. 5. repeat after conflict where relevant.</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A single deterministic contiguous order persists and is announced/operable by keyboard where applicable; no duplicate/lost question occurs; conflicts are resolved visibly.</w:t>
              <w:br/>
              <w:t>Evidence/automation: Automate/Manual.</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QUE-020</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Functional/Accessibility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Question reorder: rapid consecutive reorders</w:t>
              <w:br/>
              <w:t>Preconditions: At least five questions in a known order.</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rapid consecutive reorders. 2. save/reload. 3. inspect reorder API payload. 4. fetch customer list. 5. repeat after conflict where relevant.</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 single deterministic contiguous order persists and is announced/operable by keyboard where applicable; no duplicate/lost question occurs; conflicts are resolved visibly.</w:t>
              <w:br/>
              <w:t>Evidence/automation: Automate/Manual.</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QUE-021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Functional/Accessibility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Question reorder: two admins reorder concurrently</w:t>
              <w:br/>
              <w:t>Preconditions: At least five questions in a known order.</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two admins reorder concurrently. 2. save/reload. 3. inspect reorder API payload. 4. fetch customer list. 5. repeat after conflict where relevant.</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A single deterministic contiguous order persists and is announced/operable by keyboard where applicable; no duplicate/lost question occurs; conflicts are resolved visibly.</w:t>
              <w:br/>
              <w:t>Evidence/automation: Automate/Manual.</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QUE-022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Admin/API</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Seed default questions idempotently</w:t>
              <w:br/>
              <w:t>Preconditions: Run against empty database and then database with seeded/custom questions.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POST seed on empty state. 2. inspect domains/order/count. 3. POST again. 4. add custom questions and seed again.</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Required defaults are created once in valid order; repeated seeds do not duplicate/overwrite custom data unless explicitly documented; response reports actual changes.</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QUE-023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Admin/API</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Bulk update selected questions</w:t>
              <w:br/>
              <w:t>Preconditions: Admin; multiple selected questions across domains/statuses.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bulk change a supported field. 2. include one invalid/foreign ID. 3. inspect atomicity/result counts. 4. refresh customer/admin lists.</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Authorization and validation apply to every item; atomic/partial behavior is explicitly reported; no unselected question changes; ordering and audit trail remain consistent.</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QUE-024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Destructive</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Bulk delete selected questions</w:t>
              <w:br/>
              <w:t>Preconditions: Admin; mix unused and referenced selected questions.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cancel confirmation. 2. confirm bulk delete. 3. include invalid IDs and duplicate IDs. 4. inspect result, history, order, and audit.</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Deletion follows reference policy consistently, reports each outcome without double counting, preserves unselected/history data, and requires explicit confirmation.</w:t>
              <w:br/>
              <w:t>Evidence/automation: Manual.</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QUE-025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P2</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Export questions</w:t>
              <w:br/>
              <w:t>Preconditions: Admin; Unicode, commas, quotes, line breaks, active/inactive questions exist.</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trigger export. 2. inspect filename/content type/encoding/headers/row count/order. 3. open in a spreadsheet. 4. check formula-injection values.</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Export contains authorized complete data in deterministic order and UTF-8-safe form; cells cannot execute spreadsheet formulas from untrusted text; no secrets/internal IDs beyond specification leak.</w:t>
              <w:br/>
              <w:t>Evidence/automation: Candidate.</w:t>
            </w:r>
          </w:p>
        </w:tc>
      </w:tr>
    </w:tbl>
    <w:p>
      <w:pPr>
        <w:spacing w:after="0"/>
      </w:pPr>
    </w:p>
    <w:p>
      <w:pPr>
        <w:pStyle w:val="Heading2"/>
      </w:pPr>
      <w:r>
        <w:t>12.18 Admin processing operations (12 cases)</w:t>
      </w:r>
    </w:p>
    <w:tbl>
      <w:tblPr>
        <w:tblStyle w:val="TableGrid"/>
        <w:tblW w:type="dxa" w:w="9360"/>
        <w:tblLayout w:type="fixed"/>
        <w:tblLook w:firstColumn="1" w:firstRow="1" w:lastColumn="0" w:lastRow="0" w:noHBand="0" w:noVBand="1" w:val="04A0"/>
        <w:tblInd w:w="0" w:type="dxa"/>
      </w:tblPr>
      <w:tblGrid>
        <w:gridCol w:w="1560"/>
        <w:gridCol w:w="1560"/>
        <w:gridCol w:w="1560"/>
        <w:gridCol w:w="1560"/>
        <w:gridCol w:w="1560"/>
        <w:gridCol w:w="1560"/>
      </w:tblGrid>
      <w:tr>
        <w:trPr>
          <w:tblHeader w:val="true"/>
        </w:trPr>
        <w:tc>
          <w:tcPr>
            <w:tcW w:type="dxa" w:w="700"/>
            <w:shd w:fill="E8EEF5"/>
            <w:vAlign w:val="top"/>
            <w:tcMar>
              <w:top w:w="80" w:type="dxa"/>
              <w:start w:w="120" w:type="dxa"/>
              <w:bottom w:w="80" w:type="dxa"/>
              <w:end w:w="120" w:type="dxa"/>
            </w:tcMar>
          </w:tcPr>
          <w:p>
            <w:pPr>
              <w:spacing w:after="0" w:line="252" w:lineRule="auto"/>
            </w:pPr>
            <w:r/>
            <w:r>
              <w:rPr>
                <w:rFonts w:ascii="Calibri" w:hAnsi="Calibri"/>
                <w:b/>
                <w:color w:val="1F4D78"/>
                <w:sz w:val="17"/>
              </w:rPr>
              <w:t>ID</w:t>
            </w:r>
          </w:p>
        </w:tc>
        <w:tc>
          <w:tcPr>
            <w:tcW w:type="dxa" w:w="450"/>
            <w:shd w:fill="E8EEF5"/>
            <w:vAlign w:val="top"/>
            <w:tcMar>
              <w:top w:w="80" w:type="dxa"/>
              <w:start w:w="120" w:type="dxa"/>
              <w:bottom w:w="80" w:type="dxa"/>
              <w:end w:w="120" w:type="dxa"/>
            </w:tcMar>
          </w:tcPr>
          <w:p>
            <w:pPr>
              <w:spacing w:after="0" w:line="252" w:lineRule="auto"/>
            </w:pPr>
            <w:r/>
            <w:r>
              <w:rPr>
                <w:rFonts w:ascii="Calibri" w:hAnsi="Calibri"/>
                <w:b/>
                <w:color w:val="1F4D78"/>
                <w:sz w:val="17"/>
              </w:rPr>
              <w:t>Pri</w:t>
            </w:r>
          </w:p>
        </w:tc>
        <w:tc>
          <w:tcPr>
            <w:tcW w:type="dxa" w:w="1050"/>
            <w:shd w:fill="E8EEF5"/>
            <w:vAlign w:val="top"/>
            <w:tcMar>
              <w:top w:w="80" w:type="dxa"/>
              <w:start w:w="120" w:type="dxa"/>
              <w:bottom w:w="80" w:type="dxa"/>
              <w:end w:w="120" w:type="dxa"/>
            </w:tcMar>
          </w:tcPr>
          <w:p>
            <w:pPr>
              <w:spacing w:after="0" w:line="252" w:lineRule="auto"/>
            </w:pPr>
            <w:r/>
            <w:r>
              <w:rPr>
                <w:rFonts w:ascii="Calibri" w:hAnsi="Calibri"/>
                <w:b/>
                <w:color w:val="1F4D78"/>
                <w:sz w:val="17"/>
              </w:rPr>
              <w:t>Type</w:t>
            </w:r>
          </w:p>
        </w:tc>
        <w:tc>
          <w:tcPr>
            <w:tcW w:type="dxa" w:w="2100"/>
            <w:shd w:fill="E8EEF5"/>
            <w:vAlign w:val="top"/>
            <w:tcMar>
              <w:top w:w="80" w:type="dxa"/>
              <w:start w:w="120" w:type="dxa"/>
              <w:bottom w:w="80" w:type="dxa"/>
              <w:end w:w="120" w:type="dxa"/>
            </w:tcMar>
          </w:tcPr>
          <w:p>
            <w:pPr>
              <w:spacing w:after="0" w:line="252" w:lineRule="auto"/>
            </w:pPr>
            <w:r/>
            <w:r>
              <w:rPr>
                <w:rFonts w:ascii="Calibri" w:hAnsi="Calibri"/>
                <w:b/>
                <w:color w:val="1F4D78"/>
                <w:sz w:val="17"/>
              </w:rPr>
              <w:t>Test and preconditions</w:t>
            </w:r>
          </w:p>
        </w:tc>
        <w:tc>
          <w:tcPr>
            <w:tcW w:type="dxa" w:w="2700"/>
            <w:shd w:fill="E8EEF5"/>
            <w:vAlign w:val="top"/>
            <w:tcMar>
              <w:top w:w="80" w:type="dxa"/>
              <w:start w:w="120" w:type="dxa"/>
              <w:bottom w:w="80" w:type="dxa"/>
              <w:end w:w="120" w:type="dxa"/>
            </w:tcMar>
          </w:tcPr>
          <w:p>
            <w:pPr>
              <w:spacing w:after="0" w:line="252" w:lineRule="auto"/>
            </w:pPr>
            <w:r/>
            <w:r>
              <w:rPr>
                <w:rFonts w:ascii="Calibri" w:hAnsi="Calibri"/>
                <w:b/>
                <w:color w:val="1F4D78"/>
                <w:sz w:val="17"/>
              </w:rPr>
              <w:t>Procedure</w:t>
            </w:r>
          </w:p>
        </w:tc>
        <w:tc>
          <w:tcPr>
            <w:tcW w:type="dxa" w:w="2360"/>
            <w:shd w:fill="E8EEF5"/>
            <w:vAlign w:val="top"/>
            <w:tcMar>
              <w:top w:w="80" w:type="dxa"/>
              <w:start w:w="120" w:type="dxa"/>
              <w:bottom w:w="80" w:type="dxa"/>
              <w:end w:w="120" w:type="dxa"/>
            </w:tcMar>
          </w:tcPr>
          <w:p>
            <w:pPr>
              <w:spacing w:after="0" w:line="252" w:lineRule="auto"/>
            </w:pPr>
            <w:r/>
            <w:r>
              <w:rPr>
                <w:rFonts w:ascii="Calibri" w:hAnsi="Calibri"/>
                <w:b/>
                <w:color w:val="1F4D78"/>
                <w:sz w:val="17"/>
              </w:rPr>
              <w:t>Expected result</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AADM-001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Admin processing filter: all</w:t>
              <w:br/>
              <w:t>Preconditions: Processing fixtures include all records.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open /admin/processing. 2. select all. 3. paginate/search if available. 4. refresh and open one status detail.</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Only all jobs (or all jobs for all) appear with correct user/stage/timestamps/error summary; ordering is deterministic and sensitive provider data is redacted.</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AADM-002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Admin processing filter: pending</w:t>
              <w:br/>
              <w:t>Preconditions: Processing fixtures include pending records.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open /admin/processing. 2. select pending. 3. paginate/search if available. 4. refresh and open one status detail.</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Only pending jobs (or all jobs for all) appear with correct user/stage/timestamps/error summary; ordering is deterministic and sensitive provider data is redacted.</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AADM-003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Admin processing filter: processing</w:t>
              <w:br/>
              <w:t>Preconditions: Processing fixtures include processing records.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open /admin/processing. 2. select processing. 3. paginate/search if available. 4. refresh and open one status detail.</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Only processing jobs (or all jobs for all) appear with correct user/stage/timestamps/error summary; ordering is deterministic and sensitive provider data is redacted.</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AADM-004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Admin processing filter: completed</w:t>
              <w:br/>
              <w:t>Preconditions: Processing fixtures include completed records.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open /admin/processing. 2. select completed. 3. paginate/search if available. 4. refresh and open one status detail.</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Only completed jobs (or all jobs for all) appear with correct user/stage/timestamps/error summary; ordering is deterministic and sensitive provider data is redacted.</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AADM-005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Functional</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Admin processing filter: failed</w:t>
              <w:br/>
              <w:t>Preconditions: Processing fixtures include failed records.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open /admin/processing. 2. select failed. 3. paginate/search if available. 4. refresh and open one status detail.</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Only failed jobs (or all jobs for all) appear with correct user/stage/timestamps/error summary; ordering is deterministic and sensitive provider data is redacted.</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AADM-006</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Admin Operation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Admin triggers transcribe</w:t>
              <w:br/>
              <w:t>Preconditions: Admin; target user has the required prerequisites or a controlled missing prerequisite.</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trigger transcribe from admin UI. 2. verify confirmation if costly/destructive. 3. double-click. 4. inspect job/status/audit. 5. repeat with missing prerequisite.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One eligible job is queued and attributed to the administrator; duplicate clicks are idempotent; missing prerequisites fail before provider cost with actionable feedback.</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AADM-007</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Admin Operation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Admin triggers personality</w:t>
              <w:br/>
              <w:t>Preconditions: Admin; target user has the required prerequisites or a controlled missing prerequisite.</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trigger personality from admin UI. 2. verify confirmation if costly/destructive. 3. double-click. 4. inspect job/status/audit. 5. repeat with missing prerequisite.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One eligible job is queued and attributed to the administrator; duplicate clicks are idempotent; missing prerequisites fail before provider cost with actionable feedback.</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AADM-008</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Admin Operation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Admin triggers voice clone</w:t>
              <w:br/>
              <w:t>Preconditions: Admin; target user has the required prerequisites or a controlled missing prerequisite.</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trigger voice clone from admin UI. 2. verify confirmation if costly/destructive. 3. double-click. 4. inspect job/status/audit. 5. repeat with missing prerequisite.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One eligible job is queued and attributed to the administrator; duplicate clicks are idempotent; missing prerequisites fail before provider cost with actionable feedback.</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AADM-009</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Admin Operation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Admin triggers full pipeline</w:t>
              <w:br/>
              <w:t>Preconditions: Admin; target user has the required prerequisites or a controlled missing prerequisite.</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trigger full pipeline from admin UI. 2. verify confirmation if costly/destructive. 3. double-click. 4. inspect job/status/audit. 5. repeat with missing prerequisite.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One eligible job is queued and attributed to the administrator; duplicate clicks are idempotent; missing prerequisites fail before provider cost with actionable feedback.</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AADM-010</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Admin Operation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Admin triggers retry failed</w:t>
              <w:br/>
              <w:t>Preconditions: Admin; target user has the required prerequisites or a controlled missing prerequisite.</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trigger retry failed from admin UI. 2. verify confirmation if costly/destructive. 3. double-click. 4. inspect job/status/audit. 5. repeat with missing prerequisite.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One eligible job is queued and attributed to the administrator; duplicate clicks are idempotent; missing prerequisites fail before provider cost with actionable feedback.</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AADM-011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Batch/Reliability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Admin batch action: process pending</w:t>
              <w:br/>
              <w:t>Preconditions: Mixed eligible/ineligible user processing fixtures; admin signed in.</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invoke process pending. 2. cancel confirmation once. 3. confirm once. 4. invoke again concurrently. 5. inspect selected jobs/result summary/audit.</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Cancel is non-mutating; only eligible records queue once; partial failures are itemized; worker load remains bounded and audit/result counts are accurate.</w:t>
              <w:br/>
              <w:t>Evidence/automation: Candidate.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AADM-012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Batch/Reliability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Admin batch action: retry failed</w:t>
              <w:br/>
              <w:t>Preconditions: Mixed eligible/ineligible user processing fixtures; admin signed in.</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invoke retry failed. 2. cancel confirmation once. 3. confirm once. 4. invoke again concurrently. 5. inspect selected jobs/result summary/audit.</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Cancel is non-mutating; only eligible records queue once; partial failures are itemized; worker load remains bounded and audit/result counts are accurate.</w:t>
              <w:br/>
              <w:t>Evidence/automation: Candidate.</w:t>
            </w:r>
          </w:p>
        </w:tc>
      </w:tr>
    </w:tbl>
    <w:p>
      <w:pPr>
        <w:spacing w:after="0"/>
      </w:pPr>
    </w:p>
    <w:p>
      <w:pPr>
        <w:pStyle w:val="Heading2"/>
      </w:pPr>
      <w:r>
        <w:t>12.19 Admin payment operations (5 cases)</w:t>
      </w:r>
    </w:p>
    <w:tbl>
      <w:tblPr>
        <w:tblStyle w:val="TableGrid"/>
        <w:tblW w:type="dxa" w:w="9360"/>
        <w:tblLayout w:type="fixed"/>
        <w:tblLook w:firstColumn="1" w:firstRow="1" w:lastColumn="0" w:lastRow="0" w:noHBand="0" w:noVBand="1" w:val="04A0"/>
        <w:tblInd w:w="0" w:type="dxa"/>
      </w:tblPr>
      <w:tblGrid>
        <w:gridCol w:w="1560"/>
        <w:gridCol w:w="1560"/>
        <w:gridCol w:w="1560"/>
        <w:gridCol w:w="1560"/>
        <w:gridCol w:w="1560"/>
        <w:gridCol w:w="1560"/>
      </w:tblGrid>
      <w:tr>
        <w:trPr>
          <w:tblHeader w:val="true"/>
        </w:trPr>
        <w:tc>
          <w:tcPr>
            <w:tcW w:type="dxa" w:w="700"/>
            <w:shd w:fill="E8EEF5"/>
            <w:vAlign w:val="top"/>
            <w:tcMar>
              <w:top w:w="80" w:type="dxa"/>
              <w:start w:w="120" w:type="dxa"/>
              <w:bottom w:w="80" w:type="dxa"/>
              <w:end w:w="120" w:type="dxa"/>
            </w:tcMar>
          </w:tcPr>
          <w:p>
            <w:pPr>
              <w:spacing w:after="0" w:line="252" w:lineRule="auto"/>
            </w:pPr>
            <w:r/>
            <w:r>
              <w:rPr>
                <w:rFonts w:ascii="Calibri" w:hAnsi="Calibri"/>
                <w:b/>
                <w:color w:val="1F4D78"/>
                <w:sz w:val="17"/>
              </w:rPr>
              <w:t>ID</w:t>
            </w:r>
          </w:p>
        </w:tc>
        <w:tc>
          <w:tcPr>
            <w:tcW w:type="dxa" w:w="450"/>
            <w:shd w:fill="E8EEF5"/>
            <w:vAlign w:val="top"/>
            <w:tcMar>
              <w:top w:w="80" w:type="dxa"/>
              <w:start w:w="120" w:type="dxa"/>
              <w:bottom w:w="80" w:type="dxa"/>
              <w:end w:w="120" w:type="dxa"/>
            </w:tcMar>
          </w:tcPr>
          <w:p>
            <w:pPr>
              <w:spacing w:after="0" w:line="252" w:lineRule="auto"/>
            </w:pPr>
            <w:r/>
            <w:r>
              <w:rPr>
                <w:rFonts w:ascii="Calibri" w:hAnsi="Calibri"/>
                <w:b/>
                <w:color w:val="1F4D78"/>
                <w:sz w:val="17"/>
              </w:rPr>
              <w:t>Pri</w:t>
            </w:r>
          </w:p>
        </w:tc>
        <w:tc>
          <w:tcPr>
            <w:tcW w:type="dxa" w:w="1050"/>
            <w:shd w:fill="E8EEF5"/>
            <w:vAlign w:val="top"/>
            <w:tcMar>
              <w:top w:w="80" w:type="dxa"/>
              <w:start w:w="120" w:type="dxa"/>
              <w:bottom w:w="80" w:type="dxa"/>
              <w:end w:w="120" w:type="dxa"/>
            </w:tcMar>
          </w:tcPr>
          <w:p>
            <w:pPr>
              <w:spacing w:after="0" w:line="252" w:lineRule="auto"/>
            </w:pPr>
            <w:r/>
            <w:r>
              <w:rPr>
                <w:rFonts w:ascii="Calibri" w:hAnsi="Calibri"/>
                <w:b/>
                <w:color w:val="1F4D78"/>
                <w:sz w:val="17"/>
              </w:rPr>
              <w:t>Type</w:t>
            </w:r>
          </w:p>
        </w:tc>
        <w:tc>
          <w:tcPr>
            <w:tcW w:type="dxa" w:w="2100"/>
            <w:shd w:fill="E8EEF5"/>
            <w:vAlign w:val="top"/>
            <w:tcMar>
              <w:top w:w="80" w:type="dxa"/>
              <w:start w:w="120" w:type="dxa"/>
              <w:bottom w:w="80" w:type="dxa"/>
              <w:end w:w="120" w:type="dxa"/>
            </w:tcMar>
          </w:tcPr>
          <w:p>
            <w:pPr>
              <w:spacing w:after="0" w:line="252" w:lineRule="auto"/>
            </w:pPr>
            <w:r/>
            <w:r>
              <w:rPr>
                <w:rFonts w:ascii="Calibri" w:hAnsi="Calibri"/>
                <w:b/>
                <w:color w:val="1F4D78"/>
                <w:sz w:val="17"/>
              </w:rPr>
              <w:t>Test and preconditions</w:t>
            </w:r>
          </w:p>
        </w:tc>
        <w:tc>
          <w:tcPr>
            <w:tcW w:type="dxa" w:w="2700"/>
            <w:shd w:fill="E8EEF5"/>
            <w:vAlign w:val="top"/>
            <w:tcMar>
              <w:top w:w="80" w:type="dxa"/>
              <w:start w:w="120" w:type="dxa"/>
              <w:bottom w:w="80" w:type="dxa"/>
              <w:end w:w="120" w:type="dxa"/>
            </w:tcMar>
          </w:tcPr>
          <w:p>
            <w:pPr>
              <w:spacing w:after="0" w:line="252" w:lineRule="auto"/>
            </w:pPr>
            <w:r/>
            <w:r>
              <w:rPr>
                <w:rFonts w:ascii="Calibri" w:hAnsi="Calibri"/>
                <w:b/>
                <w:color w:val="1F4D78"/>
                <w:sz w:val="17"/>
              </w:rPr>
              <w:t>Procedure</w:t>
            </w:r>
          </w:p>
        </w:tc>
        <w:tc>
          <w:tcPr>
            <w:tcW w:type="dxa" w:w="2360"/>
            <w:shd w:fill="E8EEF5"/>
            <w:vAlign w:val="top"/>
            <w:tcMar>
              <w:top w:w="80" w:type="dxa"/>
              <w:start w:w="120" w:type="dxa"/>
              <w:bottom w:w="80" w:type="dxa"/>
              <w:end w:w="120" w:type="dxa"/>
            </w:tcMar>
          </w:tcPr>
          <w:p>
            <w:pPr>
              <w:spacing w:after="0" w:line="252" w:lineRule="auto"/>
            </w:pPr>
            <w:r/>
            <w:r>
              <w:rPr>
                <w:rFonts w:ascii="Calibri" w:hAnsi="Calibri"/>
                <w:b/>
                <w:color w:val="1F4D78"/>
                <w:sz w:val="17"/>
              </w:rPr>
              <w:t>Expected result</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APAY-001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Functional/Privacy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Admin payment list: all</w:t>
              <w:br/>
              <w:t>Preconditions: Payment fixtures cover all; admin signed in.</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open /admin/payments. 2. filter all. 3. search user/payment identifier. 4. paginate and open details where linked.</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Rows match server records and filter deterministically; amounts/currency/status/timestamps reconcile; card data, secrets, and full webhook payloads are never displayed.</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APAY-002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Functional/Privacy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Admin payment list: pending</w:t>
              <w:br/>
              <w:t>Preconditions: Payment fixtures cover pending; admin signed in.</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open /admin/payments. 2. filter pending. 3. search user/payment identifier. 4. paginate and open details where linked.</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Rows match server records and filter deterministically; amounts/currency/status/timestamps reconcile; card data, secrets, and full webhook payloads are never displayed.</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APAY-003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Functional/Privacy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Admin payment list: succeeded</w:t>
              <w:br/>
              <w:t>Preconditions: Payment fixtures cover succeeded; admin signed in.</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open /admin/payments. 2. filter succeeded. 3. search user/payment identifier. 4. paginate and open details where linked.</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Rows match server records and filter deterministically; amounts/currency/status/timestamps reconcile; card data, secrets, and full webhook payloads are never displayed.</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APAY-004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Functional/Privacy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Admin payment list: failed</w:t>
              <w:br/>
              <w:t>Preconditions: Payment fixtures cover failed; admin signed in.</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open /admin/payments. 2. filter failed. 3. search user/payment identifier. 4. paginate and open details where linked.</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Rows match server records and filter deterministically; amounts/currency/status/timestamps reconcile; card data, secrets, and full webhook payloads are never displayed.</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APAY-005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Functional/Privacy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Admin payment list: refunded</w:t>
              <w:br/>
              <w:t>Preconditions: Payment fixtures cover refunded; admin signed in.</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open /admin/payments. 2. filter refunded. 3. search user/payment identifier. 4. paginate and open details where linked.</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Rows match server records and filter deterministically; amounts/currency/status/timestamps reconcile; card data, secrets, and full webhook payloads are never displayed.</w:t>
              <w:br/>
              <w:t>Evidence/automation: Automate.</w:t>
            </w:r>
          </w:p>
        </w:tc>
      </w:tr>
    </w:tbl>
    <w:p>
      <w:pPr>
        <w:spacing w:after="0"/>
      </w:pPr>
    </w:p>
    <w:p>
      <w:pPr>
        <w:pStyle w:val="Heading2"/>
      </w:pPr>
      <w:r>
        <w:t>12.20 Admin logs and audit (7 cases)</w:t>
      </w:r>
    </w:p>
    <w:tbl>
      <w:tblPr>
        <w:tblStyle w:val="TableGrid"/>
        <w:tblW w:type="dxa" w:w="9360"/>
        <w:tblLayout w:type="fixed"/>
        <w:tblLook w:firstColumn="1" w:firstRow="1" w:lastColumn="0" w:lastRow="0" w:noHBand="0" w:noVBand="1" w:val="04A0"/>
        <w:tblInd w:w="0" w:type="dxa"/>
      </w:tblPr>
      <w:tblGrid>
        <w:gridCol w:w="1560"/>
        <w:gridCol w:w="1560"/>
        <w:gridCol w:w="1560"/>
        <w:gridCol w:w="1560"/>
        <w:gridCol w:w="1560"/>
        <w:gridCol w:w="1560"/>
      </w:tblGrid>
      <w:tr>
        <w:trPr>
          <w:tblHeader w:val="true"/>
        </w:trPr>
        <w:tc>
          <w:tcPr>
            <w:tcW w:type="dxa" w:w="700"/>
            <w:shd w:fill="E8EEF5"/>
            <w:vAlign w:val="top"/>
            <w:tcMar>
              <w:top w:w="80" w:type="dxa"/>
              <w:start w:w="120" w:type="dxa"/>
              <w:bottom w:w="80" w:type="dxa"/>
              <w:end w:w="120" w:type="dxa"/>
            </w:tcMar>
          </w:tcPr>
          <w:p>
            <w:pPr>
              <w:spacing w:after="0" w:line="252" w:lineRule="auto"/>
            </w:pPr>
            <w:r/>
            <w:r>
              <w:rPr>
                <w:rFonts w:ascii="Calibri" w:hAnsi="Calibri"/>
                <w:b/>
                <w:color w:val="1F4D78"/>
                <w:sz w:val="17"/>
              </w:rPr>
              <w:t>ID</w:t>
            </w:r>
          </w:p>
        </w:tc>
        <w:tc>
          <w:tcPr>
            <w:tcW w:type="dxa" w:w="450"/>
            <w:shd w:fill="E8EEF5"/>
            <w:vAlign w:val="top"/>
            <w:tcMar>
              <w:top w:w="80" w:type="dxa"/>
              <w:start w:w="120" w:type="dxa"/>
              <w:bottom w:w="80" w:type="dxa"/>
              <w:end w:w="120" w:type="dxa"/>
            </w:tcMar>
          </w:tcPr>
          <w:p>
            <w:pPr>
              <w:spacing w:after="0" w:line="252" w:lineRule="auto"/>
            </w:pPr>
            <w:r/>
            <w:r>
              <w:rPr>
                <w:rFonts w:ascii="Calibri" w:hAnsi="Calibri"/>
                <w:b/>
                <w:color w:val="1F4D78"/>
                <w:sz w:val="17"/>
              </w:rPr>
              <w:t>Pri</w:t>
            </w:r>
          </w:p>
        </w:tc>
        <w:tc>
          <w:tcPr>
            <w:tcW w:type="dxa" w:w="1050"/>
            <w:shd w:fill="E8EEF5"/>
            <w:vAlign w:val="top"/>
            <w:tcMar>
              <w:top w:w="80" w:type="dxa"/>
              <w:start w:w="120" w:type="dxa"/>
              <w:bottom w:w="80" w:type="dxa"/>
              <w:end w:w="120" w:type="dxa"/>
            </w:tcMar>
          </w:tcPr>
          <w:p>
            <w:pPr>
              <w:spacing w:after="0" w:line="252" w:lineRule="auto"/>
            </w:pPr>
            <w:r/>
            <w:r>
              <w:rPr>
                <w:rFonts w:ascii="Calibri" w:hAnsi="Calibri"/>
                <w:b/>
                <w:color w:val="1F4D78"/>
                <w:sz w:val="17"/>
              </w:rPr>
              <w:t>Type</w:t>
            </w:r>
          </w:p>
        </w:tc>
        <w:tc>
          <w:tcPr>
            <w:tcW w:type="dxa" w:w="2100"/>
            <w:shd w:fill="E8EEF5"/>
            <w:vAlign w:val="top"/>
            <w:tcMar>
              <w:top w:w="80" w:type="dxa"/>
              <w:start w:w="120" w:type="dxa"/>
              <w:bottom w:w="80" w:type="dxa"/>
              <w:end w:w="120" w:type="dxa"/>
            </w:tcMar>
          </w:tcPr>
          <w:p>
            <w:pPr>
              <w:spacing w:after="0" w:line="252" w:lineRule="auto"/>
            </w:pPr>
            <w:r/>
            <w:r>
              <w:rPr>
                <w:rFonts w:ascii="Calibri" w:hAnsi="Calibri"/>
                <w:b/>
                <w:color w:val="1F4D78"/>
                <w:sz w:val="17"/>
              </w:rPr>
              <w:t>Test and preconditions</w:t>
            </w:r>
          </w:p>
        </w:tc>
        <w:tc>
          <w:tcPr>
            <w:tcW w:type="dxa" w:w="2700"/>
            <w:shd w:fill="E8EEF5"/>
            <w:vAlign w:val="top"/>
            <w:tcMar>
              <w:top w:w="80" w:type="dxa"/>
              <w:start w:w="120" w:type="dxa"/>
              <w:bottom w:w="80" w:type="dxa"/>
              <w:end w:w="120" w:type="dxa"/>
            </w:tcMar>
          </w:tcPr>
          <w:p>
            <w:pPr>
              <w:spacing w:after="0" w:line="252" w:lineRule="auto"/>
            </w:pPr>
            <w:r/>
            <w:r>
              <w:rPr>
                <w:rFonts w:ascii="Calibri" w:hAnsi="Calibri"/>
                <w:b/>
                <w:color w:val="1F4D78"/>
                <w:sz w:val="17"/>
              </w:rPr>
              <w:t>Procedure</w:t>
            </w:r>
          </w:p>
        </w:tc>
        <w:tc>
          <w:tcPr>
            <w:tcW w:type="dxa" w:w="2360"/>
            <w:shd w:fill="E8EEF5"/>
            <w:vAlign w:val="top"/>
            <w:tcMar>
              <w:top w:w="80" w:type="dxa"/>
              <w:start w:w="120" w:type="dxa"/>
              <w:bottom w:w="80" w:type="dxa"/>
              <w:end w:w="120" w:type="dxa"/>
            </w:tcMar>
          </w:tcPr>
          <w:p>
            <w:pPr>
              <w:spacing w:after="0" w:line="252" w:lineRule="auto"/>
            </w:pPr>
            <w:r/>
            <w:r>
              <w:rPr>
                <w:rFonts w:ascii="Calibri" w:hAnsi="Calibri"/>
                <w:b/>
                <w:color w:val="1F4D78"/>
                <w:sz w:val="17"/>
              </w:rPr>
              <w:t>Expected result</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LOG-001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Observability/Security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Admin logs: authentication failures</w:t>
              <w:br/>
              <w:t>Preconditions: Generate known audit/application events; admin signed in.</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open /admin/logs and filter/search for authentication failures. 2. compare time, severity, actor, action, target, and request metadata. 3. inspect redaction. 4. try CSV/browser copy if available.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Expected events are searchable, chronologically stable, and attributable; passwords, JWTs, SMTP/API keys, invitation tokens, card data, and raw audio/transcripts are redacted.</w:t>
              <w:br/>
              <w:t>Evidence/automation: Candidate.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LOG-002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Observability/Security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Admin logs: processing failures</w:t>
              <w:br/>
              <w:t>Preconditions: Generate known audit/application events; admin signed in.</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open /admin/logs and filter/search for processing failures. 2. compare time, severity, actor, action, target, and request metadata. 3. inspect redaction. 4. try CSV/browser copy if available.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Expected events are searchable, chronologically stable, and attributable; passwords, JWTs, SMTP/API keys, invitation tokens, card data, and raw audio/transcripts are redacted.</w:t>
              <w:br/>
              <w:t>Evidence/automation: Candidate.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LOG-003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Observability/Security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Admin logs: payment events</w:t>
              <w:br/>
              <w:t>Preconditions: Generate known audit/application events; admin signed in.</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open /admin/logs and filter/search for payment events. 2. compare time, severity, actor, action, target, and request metadata. 3. inspect redaction. 4. try CSV/browser copy if available.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Expected events are searchable, chronologically stable, and attributable; passwords, JWTs, SMTP/API keys, invitation tokens, card data, and raw audio/transcripts are redacted.</w:t>
              <w:br/>
              <w:t>Evidence/automation: Candidate.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LOG-004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Observability/Security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Admin logs: family invitations</w:t>
              <w:br/>
              <w:t>Preconditions: Generate known audit/application events; admin signed in.</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open /admin/logs and filter/search for family invitations. 2. compare time, severity, actor, action, target, and request metadata. 3. inspect redaction. 4. try CSV/browser copy if available.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Expected events are searchable, chronologically stable, and attributable; passwords, JWTs, SMTP/API keys, invitation tokens, card data, and raw audio/transcripts are redacted.</w:t>
              <w:br/>
              <w:t>Evidence/automation: Candidate.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LOG-005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Observability/Security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Admin logs: admin mutations</w:t>
              <w:br/>
              <w:t>Preconditions: Generate known audit/application events; admin signed in.</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open /admin/logs and filter/search for admin mutations. 2. compare time, severity, actor, action, target, and request metadata. 3. inspect redaction. 4. try CSV/browser copy if available.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Expected events are searchable, chronologically stable, and attributable; passwords, JWTs, SMTP/API keys, invitation tokens, card data, and raw audio/transcripts are redacted.</w:t>
              <w:br/>
              <w:t>Evidence/automation: Candidate.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LOG-006</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Observability/Security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Admin logs: no-result query</w:t>
              <w:br/>
              <w:t>Preconditions: Generate known audit/application events; admin signed in.</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open /admin/logs and filter/search for no-result query. 2. compare time, severity, actor, action, target, and request metadata. 3. inspect redaction. 4. try CSV/browser copy if available.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Expected events are searchable, chronologically stable, and attributable; passwords, JWTs, SMTP/API keys, invitation tokens, card data, and raw audio/transcripts are redacted.</w:t>
              <w:br/>
              <w:t>Evidence/automation: Candidate.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LOG-007</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Security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Audit log append-only behavior</w:t>
              <w:br/>
              <w:t>Preconditions: Existing audit records and admin/operator database access in a controlled environment.</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attempt supported API update/delete of an AuditLog. 2. perform an audited admin action. 3. compare sequence/timestamps before and after.</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Application paths cannot mutate/delete historical audit records; new records append with correct actor/action/target and trustworthy server time.</w:t>
              <w:br/>
              <w:t>Evidence/automation: Automate.</w:t>
            </w:r>
          </w:p>
        </w:tc>
      </w:tr>
    </w:tbl>
    <w:p>
      <w:pPr>
        <w:spacing w:after="0"/>
      </w:pPr>
    </w:p>
    <w:p>
      <w:pPr>
        <w:pStyle w:val="Heading2"/>
      </w:pPr>
      <w:r>
        <w:t>12.21 API contracts and platform behavior (37 cases)</w:t>
      </w:r>
    </w:p>
    <w:tbl>
      <w:tblPr>
        <w:tblStyle w:val="TableGrid"/>
        <w:tblW w:type="dxa" w:w="9360"/>
        <w:tblLayout w:type="fixed"/>
        <w:tblLook w:firstColumn="1" w:firstRow="1" w:lastColumn="0" w:lastRow="0" w:noHBand="0" w:noVBand="1" w:val="04A0"/>
        <w:tblInd w:w="0" w:type="dxa"/>
      </w:tblPr>
      <w:tblGrid>
        <w:gridCol w:w="1560"/>
        <w:gridCol w:w="1560"/>
        <w:gridCol w:w="1560"/>
        <w:gridCol w:w="1560"/>
        <w:gridCol w:w="1560"/>
        <w:gridCol w:w="1560"/>
      </w:tblGrid>
      <w:tr>
        <w:trPr>
          <w:tblHeader w:val="true"/>
        </w:trPr>
        <w:tc>
          <w:tcPr>
            <w:tcW w:type="dxa" w:w="700"/>
            <w:shd w:fill="E8EEF5"/>
            <w:vAlign w:val="top"/>
            <w:tcMar>
              <w:top w:w="80" w:type="dxa"/>
              <w:start w:w="120" w:type="dxa"/>
              <w:bottom w:w="80" w:type="dxa"/>
              <w:end w:w="120" w:type="dxa"/>
            </w:tcMar>
          </w:tcPr>
          <w:p>
            <w:pPr>
              <w:spacing w:after="0" w:line="252" w:lineRule="auto"/>
            </w:pPr>
            <w:r/>
            <w:r>
              <w:rPr>
                <w:rFonts w:ascii="Calibri" w:hAnsi="Calibri"/>
                <w:b/>
                <w:color w:val="1F4D78"/>
                <w:sz w:val="17"/>
              </w:rPr>
              <w:t>ID</w:t>
            </w:r>
          </w:p>
        </w:tc>
        <w:tc>
          <w:tcPr>
            <w:tcW w:type="dxa" w:w="450"/>
            <w:shd w:fill="E8EEF5"/>
            <w:vAlign w:val="top"/>
            <w:tcMar>
              <w:top w:w="80" w:type="dxa"/>
              <w:start w:w="120" w:type="dxa"/>
              <w:bottom w:w="80" w:type="dxa"/>
              <w:end w:w="120" w:type="dxa"/>
            </w:tcMar>
          </w:tcPr>
          <w:p>
            <w:pPr>
              <w:spacing w:after="0" w:line="252" w:lineRule="auto"/>
            </w:pPr>
            <w:r/>
            <w:r>
              <w:rPr>
                <w:rFonts w:ascii="Calibri" w:hAnsi="Calibri"/>
                <w:b/>
                <w:color w:val="1F4D78"/>
                <w:sz w:val="17"/>
              </w:rPr>
              <w:t>Pri</w:t>
            </w:r>
          </w:p>
        </w:tc>
        <w:tc>
          <w:tcPr>
            <w:tcW w:type="dxa" w:w="1050"/>
            <w:shd w:fill="E8EEF5"/>
            <w:vAlign w:val="top"/>
            <w:tcMar>
              <w:top w:w="80" w:type="dxa"/>
              <w:start w:w="120" w:type="dxa"/>
              <w:bottom w:w="80" w:type="dxa"/>
              <w:end w:w="120" w:type="dxa"/>
            </w:tcMar>
          </w:tcPr>
          <w:p>
            <w:pPr>
              <w:spacing w:after="0" w:line="252" w:lineRule="auto"/>
            </w:pPr>
            <w:r/>
            <w:r>
              <w:rPr>
                <w:rFonts w:ascii="Calibri" w:hAnsi="Calibri"/>
                <w:b/>
                <w:color w:val="1F4D78"/>
                <w:sz w:val="17"/>
              </w:rPr>
              <w:t>Type</w:t>
            </w:r>
          </w:p>
        </w:tc>
        <w:tc>
          <w:tcPr>
            <w:tcW w:type="dxa" w:w="2100"/>
            <w:shd w:fill="E8EEF5"/>
            <w:vAlign w:val="top"/>
            <w:tcMar>
              <w:top w:w="80" w:type="dxa"/>
              <w:start w:w="120" w:type="dxa"/>
              <w:bottom w:w="80" w:type="dxa"/>
              <w:end w:w="120" w:type="dxa"/>
            </w:tcMar>
          </w:tcPr>
          <w:p>
            <w:pPr>
              <w:spacing w:after="0" w:line="252" w:lineRule="auto"/>
            </w:pPr>
            <w:r/>
            <w:r>
              <w:rPr>
                <w:rFonts w:ascii="Calibri" w:hAnsi="Calibri"/>
                <w:b/>
                <w:color w:val="1F4D78"/>
                <w:sz w:val="17"/>
              </w:rPr>
              <w:t>Test and preconditions</w:t>
            </w:r>
          </w:p>
        </w:tc>
        <w:tc>
          <w:tcPr>
            <w:tcW w:type="dxa" w:w="2700"/>
            <w:shd w:fill="E8EEF5"/>
            <w:vAlign w:val="top"/>
            <w:tcMar>
              <w:top w:w="80" w:type="dxa"/>
              <w:start w:w="120" w:type="dxa"/>
              <w:bottom w:w="80" w:type="dxa"/>
              <w:end w:w="120" w:type="dxa"/>
            </w:tcMar>
          </w:tcPr>
          <w:p>
            <w:pPr>
              <w:spacing w:after="0" w:line="252" w:lineRule="auto"/>
            </w:pPr>
            <w:r/>
            <w:r>
              <w:rPr>
                <w:rFonts w:ascii="Calibri" w:hAnsi="Calibri"/>
                <w:b/>
                <w:color w:val="1F4D78"/>
                <w:sz w:val="17"/>
              </w:rPr>
              <w:t>Procedure</w:t>
            </w:r>
          </w:p>
        </w:tc>
        <w:tc>
          <w:tcPr>
            <w:tcW w:type="dxa" w:w="2360"/>
            <w:shd w:fill="E8EEF5"/>
            <w:vAlign w:val="top"/>
            <w:tcMar>
              <w:top w:w="80" w:type="dxa"/>
              <w:start w:w="120" w:type="dxa"/>
              <w:bottom w:w="80" w:type="dxa"/>
              <w:end w:w="120" w:type="dxa"/>
            </w:tcMar>
          </w:tcPr>
          <w:p>
            <w:pPr>
              <w:spacing w:after="0" w:line="252" w:lineRule="auto"/>
            </w:pPr>
            <w:r/>
            <w:r>
              <w:rPr>
                <w:rFonts w:ascii="Calibri" w:hAnsi="Calibri"/>
                <w:b/>
                <w:color w:val="1F4D78"/>
                <w:sz w:val="17"/>
              </w:rPr>
              <w:t>Expected result</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API-001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API Contract</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Contract: POST /api/users/signup/</w:t>
              <w:br/>
              <w:t>Preconditions: Prepare valid fixture/credentials for required role: public.</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send a valid POST request. 2. validate status, Content-Type (JSON), schema, required/null fields, types, and error envelope. 3. omit auth or use wrong role. 4. send wrong method and malformed body. 5. test trailing slash behavior.</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Valid request meets the documented stable contract; unauthorized/wrong-role calls fail before data access; malformed/wrong-method calls return consistent 4xx responses; no HTML traceback or secret fields are exposed.</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API-002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API Contract</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Contract: POST /api/users/login/</w:t>
              <w:br/>
              <w:t>Preconditions: Prepare valid fixture/credentials for required role: public.</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send a valid POST request. 2. validate status, Content-Type (JSON), schema, required/null fields, types, and error envelope. 3. omit auth or use wrong role. 4. send wrong method and malformed body. 5. test trailing slash behavior.</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Valid request meets the documented stable contract; unauthorized/wrong-role calls fail before data access; malformed/wrong-method calls return consistent 4xx responses; no HTML traceback or secret fields are exposed.</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API-003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API Contract</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Contract: POST /api/users/logout/</w:t>
              <w:br/>
              <w:t>Preconditions: Prepare valid fixture/credentials for required role: user.</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send a valid POST request. 2. validate status, Content-Type (JSON), schema, required/null fields, types, and error envelope. 3. omit auth or use wrong role. 4. send wrong method and malformed body. 5. test trailing slash behavior.</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Valid request meets the documented stable contract; unauthorized/wrong-role calls fail before data access; malformed/wrong-method calls return consistent 4xx responses; no HTML traceback or secret fields are exposed.</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API-004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API Contract</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Contract: POST /api/users/refresh/</w:t>
              <w:br/>
              <w:t>Preconditions: Prepare valid fixture/credentials for required role: refresh.</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send a valid POST request. 2. validate status, Content-Type (JSON), schema, required/null fields, types, and error envelope. 3. omit auth or use wrong role. 4. send wrong method and malformed body. 5. test trailing slash behavior.</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Valid request meets the documented stable contract; unauthorized/wrong-role calls fail before data access; malformed/wrong-method calls return consistent 4xx responses; no HTML traceback or secret fields are exposed.</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API-005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API Contract</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Contract: GET/PATCH /api/users/profile/</w:t>
              <w:br/>
              <w:t>Preconditions: Prepare valid fixture/credentials for required role: user.</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send a valid GET/PATCH request. 2. validate status, Content-Type (JSON), schema, required/null fields, types, and error envelope. 3. omit auth or use wrong role. 4. send wrong method and malformed body. 5. test trailing slash behavior.</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Valid request meets the documented stable contract; unauthorized/wrong-role calls fail before data access; malformed/wrong-method calls return consistent 4xx responses; no HTML traceback or secret fields are exposed.</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API-006</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API Contract</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Contract: POST /api/users/consent/</w:t>
              <w:br/>
              <w:t>Preconditions: Prepare valid fixture/credentials for required role: user.</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send a valid POST request. 2. validate status, Content-Type (JSON), schema, required/null fields, types, and error envelope. 3. omit auth or use wrong role. 4. send wrong method and malformed body. 5. test trailing slash behavior.</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Valid request meets the documented stable contract; unauthorized/wrong-role calls fail before data access; malformed/wrong-method calls return consistent 4xx responses; no HTML traceback or secret fields are exposed.</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API-007</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API Contract</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Contract: GET/POST /api/recordings/</w:t>
              <w:br/>
              <w:t>Preconditions: Prepare valid fixture/credentials for required role: user.</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send a valid GET/POST request. 2. validate status, Content-Type (JSON/multipart), schema, required/null fields, types, and error envelope. 3. omit auth or use wrong role. 4. send wrong method and malformed body. 5. test trailing slash behavior.</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Valid request meets the documented stable contract; unauthorized/wrong-role calls fail before data access; malformed/wrong-method calls return consistent 4xx responses; no HTML traceback or secret fields are exposed.</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API-008</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API Contract</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Contract: DELETE /api/recordings/{id}/</w:t>
              <w:br/>
              <w:t>Preconditions: Prepare valid fixture/credentials for required role: owner.</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send a valid DELETE request. 2. validate status, Content-Type (JSON), schema, required/null fields, types, and error envelope. 3. omit auth or use wrong role. 4. send wrong method and malformed body. 5. test trailing slash behavior.</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Valid request meets the documented stable contract; unauthorized/wrong-role calls fail before data access; malformed/wrong-method calls return consistent 4xx responses; no HTML traceback or secret fields are exposed.</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API-009</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API Contract</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Contract: GET /api/recordings/questions/</w:t>
              <w:br/>
              <w:t>Preconditions: Prepare valid fixture/credentials for required role: user.</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send a valid GET request. 2. validate status, Content-Type (JSON), schema, required/null fields, types, and error envelope. 3. omit auth or use wrong role. 4. send wrong method and malformed body. 5. test trailing slash behavior.</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Valid request meets the documented stable contract; unauthorized/wrong-role calls fail before data access; malformed/wrong-method calls return consistent 4xx responses; no HTML traceback or secret fields are exposed.</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API-010</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API Contract</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Contract: GET /api/family/members/</w:t>
              <w:br/>
              <w:t>Preconditions: Prepare valid fixture/credentials for required role: user.</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send a valid GET request. 2. validate status, Content-Type (JSON), schema, required/null fields, types, and error envelope. 3. omit auth or use wrong role. 4. send wrong method and malformed body. 5. test trailing slash behavior.</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Valid request meets the documented stable contract; unauthorized/wrong-role calls fail before data access; malformed/wrong-method calls return consistent 4xx responses; no HTML traceback or secret fields are exposed.</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API-011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API Contract</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Contract: POST /api/family/invite/</w:t>
              <w:br/>
              <w:t>Preconditions: Prepare valid fixture/credentials for required role: user.</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send a valid POST request. 2. validate status, Content-Type (JSON), schema, required/null fields, types, and error envelope. 3. omit auth or use wrong role. 4. send wrong method and malformed body. 5. test trailing slash behavior.</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Valid request meets the documented stable contract; unauthorized/wrong-role calls fail before data access; malformed/wrong-method calls return consistent 4xx responses; no HTML traceback or secret fields are exposed.</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API-012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API Contract</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Contract: GET/POST /api/family/invitations/{token}/</w:t>
              <w:br/>
              <w:t>Preconditions: Prepare valid fixture/credentials for required role: token.</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send a valid GET/POST request. 2. validate status, Content-Type (JSON), schema, required/null fields, types, and error envelope. 3. omit auth or use wrong role. 4. send wrong method and malformed body. 5. test trailing slash behavior.</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Valid request meets the documented stable contract; unauthorized/wrong-role calls fail before data access; malformed/wrong-method calls return consistent 4xx responses; no HTML traceback or secret fields are exposed.</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API-013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API Contract</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Contract: DELETE /api/family/members/{id}/</w:t>
              <w:br/>
              <w:t>Preconditions: Prepare valid fixture/credentials for required role: owner.</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send a valid DELETE request. 2. validate status, Content-Type (JSON), schema, required/null fields, types, and error envelope. 3. omit auth or use wrong role. 4. send wrong method and malformed body. 5. test trailing slash behavior.</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Valid request meets the documented stable contract; unauthorized/wrong-role calls fail before data access; malformed/wrong-method calls return consistent 4xx responses; no HTML traceback or secret fields are exposed.</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API-014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API Contract</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Contract: POST /api/family/members/{id}/resend/</w:t>
              <w:br/>
              <w:t>Preconditions: Prepare valid fixture/credentials for required role: owner.</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send a valid POST request. 2. validate status, Content-Type (JSON), schema, required/null fields, types, and error envelope. 3. omit auth or use wrong role. 4. send wrong method and malformed body. 5. test trailing slash behavior.</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Valid request meets the documented stable contract; unauthorized/wrong-role calls fail before data access; malformed/wrong-method calls return consistent 4xx responses; no HTML traceback or secret fields are exposed.</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API-015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API Contract</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Contract: GET /api/family/accessible-ais/</w:t>
              <w:br/>
              <w:t>Preconditions: Prepare valid fixture/credentials for required role: user/family.</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send a valid GET request. 2. validate status, Content-Type (JSON), schema, required/null fields, types, and error envelope. 3. omit auth or use wrong role. 4. send wrong method and malformed body. 5. test trailing slash behavior.</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Valid request meets the documented stable contract; unauthorized/wrong-role calls fail before data access; malformed/wrong-method calls return consistent 4xx responses; no HTML traceback or secret fields are exposed.</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API-016</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API Contract</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Contract: POST/SSE /api/chat/stream/</w:t>
              <w:br/>
              <w:t>Preconditions: Prepare valid fixture/credentials for required role: authorized AI.</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send a valid POST/SSE request. 2. validate status, Content-Type (event-stream), schema, required/null fields, types, and error envelope. 3. omit auth or use wrong role. 4. send wrong method and malformed body. 5. test trailing slash behavior.</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Valid request meets the documented stable contract; unauthorized/wrong-role calls fail before data access; malformed/wrong-method calls return consistent 4xx responses; no HTML traceback or secret fields are exposed.</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API-017</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API Contract</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Contract: POST /api/chat/transcribe-voice/</w:t>
              <w:br/>
              <w:t>Preconditions: Prepare valid fixture/credentials for required role: authorized AI.</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send a valid POST request. 2. validate status, Content-Type (multipart/JSON), schema, required/null fields, types, and error envelope. 3. omit auth or use wrong role. 4. send wrong method and malformed body. 5. test trailing slash behavior.</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Valid request meets the documented stable contract; unauthorized/wrong-role calls fail before data access; malformed/wrong-method calls return consistent 4xx responses; no HTML traceback or secret fields are exposed.</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API-018</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API Contract</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Contract: GET /api/chat/conversations/</w:t>
              <w:br/>
              <w:t>Preconditions: Prepare valid fixture/credentials for required role: authorized AI.</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send a valid GET request. 2. validate status, Content-Type (JSON), schema, required/null fields, types, and error envelope. 3. omit auth or use wrong role. 4. send wrong method and malformed body. 5. test trailing slash behavior.</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Valid request meets the documented stable contract; unauthorized/wrong-role calls fail before data access; malformed/wrong-method calls return consistent 4xx responses; no HTML traceback or secret fields are exposed.</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API-019</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API Contract</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Contract: POST /api/chat/rate/</w:t>
              <w:br/>
              <w:t>Preconditions: Prepare valid fixture/credentials for required role: conversation member.</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send a valid POST request. 2. validate status, Content-Type (JSON), schema, required/null fields, types, and error envelope. 3. omit auth or use wrong role. 4. send wrong method and malformed body. 5. test trailing slash behavior.</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Valid request meets the documented stable contract; unauthorized/wrong-role calls fail before data access; malformed/wrong-method calls return consistent 4xx responses; no HTML traceback or secret fields are exposed.</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API-020</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API Contract</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Contract: GET /api/chat/audio-status/</w:t>
              <w:br/>
              <w:t>Preconditions: Prepare valid fixture/credentials for required role: conversation member.</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send a valid GET request. 2. validate status, Content-Type (JSON), schema, required/null fields, types, and error envelope. 3. omit auth or use wrong role. 4. send wrong method and malformed body. 5. test trailing slash behavior.</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Valid request meets the documented stable contract; unauthorized/wrong-role calls fail before data access; malformed/wrong-method calls return consistent 4xx responses; no HTML traceback or secret fields are exposed.</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API-021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API Contract</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Contract: GET /api/chat/audio/{id}/</w:t>
              <w:br/>
              <w:t>Preconditions: Prepare valid fixture/credentials for required role: conversation member.</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send a valid GET request. 2. validate status, Content-Type (audio), schema, required/null fields, types, and error envelope. 3. omit auth or use wrong role. 4. send wrong method and malformed body. 5. test trailing slash behavior.</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Valid request meets the documented stable contract; unauthorized/wrong-role calls fail before data access; malformed/wrong-method calls return consistent 4xx responses; no HTML traceback or secret fields are exposed.</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API-022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API Contract</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Contract: GET /api/payments/packages/</w:t>
              <w:br/>
              <w:t>Preconditions: Prepare valid fixture/credentials for required role: public.</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send a valid GET request. 2. validate status, Content-Type (JSON), schema, required/null fields, types, and error envelope. 3. omit auth or use wrong role. 4. send wrong method and malformed body. 5. test trailing slash behavior.</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Valid request meets the documented stable contract; unauthorized/wrong-role calls fail before data access; malformed/wrong-method calls return consistent 4xx responses; no HTML traceback or secret fields are exposed.</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API-023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API Contract</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Contract: POST /api/payments/create-checkout/</w:t>
              <w:br/>
              <w:t>Preconditions: Prepare valid fixture/credentials for required role: user.</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send a valid POST request. 2. validate status, Content-Type (JSON), schema, required/null fields, types, and error envelope. 3. omit auth or use wrong role. 4. send wrong method and malformed body. 5. test trailing slash behavior.</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Valid request meets the documented stable contract; unauthorized/wrong-role calls fail before data access; malformed/wrong-method calls return consistent 4xx responses; no HTML traceback or secret fields are exposed.</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API-024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API Contract</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Contract: POST /api/payments/confirm-checkout/</w:t>
              <w:br/>
              <w:t>Preconditions: Prepare valid fixture/credentials for required role: user.</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send a valid POST request. 2. validate status, Content-Type (JSON), schema, required/null fields, types, and error envelope. 3. omit auth or use wrong role. 4. send wrong method and malformed body. 5. test trailing slash behavior.</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Valid request meets the documented stable contract; unauthorized/wrong-role calls fail before data access; malformed/wrong-method calls return consistent 4xx responses; no HTML traceback or secret fields are exposed.</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API-025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API Contract</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Contract: POST /api/payments/webhook/</w:t>
              <w:br/>
              <w:t>Preconditions: Prepare valid fixture/credentials for required role: Stripe signature.</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send a valid POST request. 2. validate status, Content-Type (JSON), schema, required/null fields, types, and error envelope. 3. omit auth or use wrong role. 4. send wrong method and malformed body. 5. test trailing slash behavior.</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Valid request meets the documented stable contract; unauthorized/wrong-role calls fail before data access; malformed/wrong-method calls return consistent 4xx responses; no HTML traceback or secret fields are exposed.</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API-026</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API Contract</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Contract: GET /api/payments/status/</w:t>
              <w:br/>
              <w:t>Preconditions: Prepare valid fixture/credentials for required role: user.</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send a valid GET request. 2. validate status, Content-Type (JSON), schema, required/null fields, types, and error envelope. 3. omit auth or use wrong role. 4. send wrong method and malformed body. 5. test trailing slash behavior.</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Valid request meets the documented stable contract; unauthorized/wrong-role calls fail before data access; malformed/wrong-method calls return consistent 4xx responses; no HTML traceback or secret fields are exposed.</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API-027</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API Contract</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Contract: GET /api/payments/billing/</w:t>
              <w:br/>
              <w:t>Preconditions: Prepare valid fixture/credentials for required role: user.</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send a valid GET request. 2. validate status, Content-Type (JSON), schema, required/null fields, types, and error envelope. 3. omit auth or use wrong role. 4. send wrong method and malformed body. 5. test trailing slash behavior.</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Valid request meets the documented stable contract; unauthorized/wrong-role calls fail before data access; malformed/wrong-method calls return consistent 4xx responses; no HTML traceback or secret fields are exposed.</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API-028</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API Contract</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Contract: GET /api/admin/stats/</w:t>
              <w:br/>
              <w:t>Preconditions: Prepare valid fixture/credentials for required role: admin.</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send a valid GET request. 2. validate status, Content-Type (JSON), schema, required/null fields, types, and error envelope. 3. omit auth or use wrong role. 4. send wrong method and malformed body. 5. test trailing slash behavior.</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Valid request meets the documented stable contract; unauthorized/wrong-role calls fail before data access; malformed/wrong-method calls return consistent 4xx responses; no HTML traceback or secret fields are exposed.</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API-029</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API Contract</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Contract: GET /api/admin/users/</w:t>
              <w:br/>
              <w:t>Preconditions: Prepare valid fixture/credentials for required role: admin.</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send a valid GET request. 2. validate status, Content-Type (JSON), schema, required/null fields, types, and error envelope. 3. omit auth or use wrong role. 4. send wrong method and malformed body. 5. test trailing slash behavior.</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Valid request meets the documented stable contract; unauthorized/wrong-role calls fail before data access; malformed/wrong-method calls return consistent 4xx responses; no HTML traceback or secret fields are exposed.</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API-030</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API Contract</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Contract: GET/PATCH/DELETE /api/admin/users/{id}/</w:t>
              <w:br/>
              <w:t>Preconditions: Prepare valid fixture/credentials for required role: admin.</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send a valid GET/PATCH/DELETE request. 2. validate status, Content-Type (JSON), schema, required/null fields, types, and error envelope. 3. omit auth or use wrong role. 4. send wrong method and malformed body. 5. test trailing slash behavior.</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Valid request meets the documented stable contract; unauthorized/wrong-role calls fail before data access; malformed/wrong-method calls return consistent 4xx responses; no HTML traceback or secret fields are exposed.</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API-031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API Contract</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Contract: GET /api/admin/processing/</w:t>
              <w:br/>
              <w:t>Preconditions: Prepare valid fixture/credentials for required role: admin.</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send a valid GET request. 2. validate status, Content-Type (JSON), schema, required/null fields, types, and error envelope. 3. omit auth or use wrong role. 4. send wrong method and malformed body. 5. test trailing slash behavior.</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Valid request meets the documented stable contract; unauthorized/wrong-role calls fail before data access; malformed/wrong-method calls return consistent 4xx responses; no HTML traceback or secret fields are exposed.</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API-032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API Contract</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Contract: GET /api/admin/payments/</w:t>
              <w:br/>
              <w:t>Preconditions: Prepare valid fixture/credentials for required role: admin.</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send a valid GET request. 2. validate status, Content-Type (JSON), schema, required/null fields, types, and error envelope. 3. omit auth or use wrong role. 4. send wrong method and malformed body. 5. test trailing slash behavior.</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Valid request meets the documented stable contract; unauthorized/wrong-role calls fail before data access; malformed/wrong-method calls return consistent 4xx responses; no HTML traceback or secret fields are exposed.</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API-033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API Contract</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Contract: GET /api/admin/logs/</w:t>
              <w:br/>
              <w:t>Preconditions: Prepare valid fixture/credentials for required role: admin.</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send a valid GET request. 2. validate status, Content-Type (JSON), schema, required/null fields, types, and error envelope. 3. omit auth or use wrong role. 4. send wrong method and malformed body. 5. test trailing slash behavior.</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Valid request meets the documented stable contract; unauthorized/wrong-role calls fail before data access; malformed/wrong-method calls return consistent 4xx responses; no HTML traceback or secret fields are exposed.</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API-034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API Contract</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Pagination boundaries</w:t>
              <w:br/>
              <w:t>Preconditions: Seed list endpoints with 0, 1, exactly one page, and multiple pages of records.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request default, first, last, beyond-last, zero, negative, nonnumeric, and oversized page/page-size values. 2. combine with filters. 3. mutate data between pages.</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Pagination metadata and deterministic order are correct; invalid bounds return safe validation/defaults; oversized requests are capped; records are not duplicated by unstable ordering.</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API-035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API Contract</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JSON content negotiation and malformed bodies</w:t>
              <w:br/>
              <w:t>Preconditions: Select representative public, user, admin endpoints.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send missing/wrong Content-Type, invalid UTF-8, truncated JSON, duplicate keys, JSON array instead of object, and unsupported Accept header. 2. inspect responses/logs.</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Requests receive consistent 4xx/406/415 handling without stack traces, partial mutations, parser ambiguity, or sensitive request-body logging.</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API-036</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Reliability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Database outage mapped to retryable 503</w:t>
              <w:br/>
              <w:t>Preconditions: Isolated environment can interrupt database connectivity.</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stop/block database. 2. call representative read and write endpoints. 3. inspect status, Retry-After, body, and logs. 4. restore DB and retry the write.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Connection failures return sanitized 503 with Retry-After: 3 as designed, never masquerade as validation/auth failure, and recovery does not duplicate the write.</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API-037</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Security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Rate/throttle enforcement</w:t>
              <w:br/>
              <w:t>Preconditions: Known configured throttles for authentication, invitation, upload, chat, and admin endpoints.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send requests below, at, and above each limit from same user/IP. 2. vary tokens/IP headers. 3. wait reset period. 4. inspect Retry-After and provider calls.</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Legitimate traffic below limit succeeds; excess receives consistent 429 without downstream cost; untrusted forwarded headers cannot trivially bypass limits; access resumes after correct window.</w:t>
              <w:br/>
              <w:t>Evidence/automation: Automate.</w:t>
            </w:r>
          </w:p>
        </w:tc>
      </w:tr>
    </w:tbl>
    <w:p>
      <w:pPr>
        <w:spacing w:after="0"/>
      </w:pPr>
    </w:p>
    <w:p>
      <w:pPr>
        <w:pStyle w:val="Heading2"/>
      </w:pPr>
      <w:r>
        <w:t>12.22 Third-party and infrastructure integrations (16 cases)</w:t>
      </w:r>
    </w:p>
    <w:tbl>
      <w:tblPr>
        <w:tblStyle w:val="TableGrid"/>
        <w:tblW w:type="dxa" w:w="9360"/>
        <w:tblLayout w:type="fixed"/>
        <w:tblLook w:firstColumn="1" w:firstRow="1" w:lastColumn="0" w:lastRow="0" w:noHBand="0" w:noVBand="1" w:val="04A0"/>
        <w:tblInd w:w="0" w:type="dxa"/>
      </w:tblPr>
      <w:tblGrid>
        <w:gridCol w:w="1560"/>
        <w:gridCol w:w="1560"/>
        <w:gridCol w:w="1560"/>
        <w:gridCol w:w="1560"/>
        <w:gridCol w:w="1560"/>
        <w:gridCol w:w="1560"/>
      </w:tblGrid>
      <w:tr>
        <w:trPr>
          <w:tblHeader w:val="true"/>
        </w:trPr>
        <w:tc>
          <w:tcPr>
            <w:tcW w:type="dxa" w:w="700"/>
            <w:shd w:fill="E8EEF5"/>
            <w:vAlign w:val="top"/>
            <w:tcMar>
              <w:top w:w="80" w:type="dxa"/>
              <w:start w:w="120" w:type="dxa"/>
              <w:bottom w:w="80" w:type="dxa"/>
              <w:end w:w="120" w:type="dxa"/>
            </w:tcMar>
          </w:tcPr>
          <w:p>
            <w:pPr>
              <w:spacing w:after="0" w:line="252" w:lineRule="auto"/>
            </w:pPr>
            <w:r/>
            <w:r>
              <w:rPr>
                <w:rFonts w:ascii="Calibri" w:hAnsi="Calibri"/>
                <w:b/>
                <w:color w:val="1F4D78"/>
                <w:sz w:val="17"/>
              </w:rPr>
              <w:t>ID</w:t>
            </w:r>
          </w:p>
        </w:tc>
        <w:tc>
          <w:tcPr>
            <w:tcW w:type="dxa" w:w="450"/>
            <w:shd w:fill="E8EEF5"/>
            <w:vAlign w:val="top"/>
            <w:tcMar>
              <w:top w:w="80" w:type="dxa"/>
              <w:start w:w="120" w:type="dxa"/>
              <w:bottom w:w="80" w:type="dxa"/>
              <w:end w:w="120" w:type="dxa"/>
            </w:tcMar>
          </w:tcPr>
          <w:p>
            <w:pPr>
              <w:spacing w:after="0" w:line="252" w:lineRule="auto"/>
            </w:pPr>
            <w:r/>
            <w:r>
              <w:rPr>
                <w:rFonts w:ascii="Calibri" w:hAnsi="Calibri"/>
                <w:b/>
                <w:color w:val="1F4D78"/>
                <w:sz w:val="17"/>
              </w:rPr>
              <w:t>Pri</w:t>
            </w:r>
          </w:p>
        </w:tc>
        <w:tc>
          <w:tcPr>
            <w:tcW w:type="dxa" w:w="1050"/>
            <w:shd w:fill="E8EEF5"/>
            <w:vAlign w:val="top"/>
            <w:tcMar>
              <w:top w:w="80" w:type="dxa"/>
              <w:start w:w="120" w:type="dxa"/>
              <w:bottom w:w="80" w:type="dxa"/>
              <w:end w:w="120" w:type="dxa"/>
            </w:tcMar>
          </w:tcPr>
          <w:p>
            <w:pPr>
              <w:spacing w:after="0" w:line="252" w:lineRule="auto"/>
            </w:pPr>
            <w:r/>
            <w:r>
              <w:rPr>
                <w:rFonts w:ascii="Calibri" w:hAnsi="Calibri"/>
                <w:b/>
                <w:color w:val="1F4D78"/>
                <w:sz w:val="17"/>
              </w:rPr>
              <w:t>Type</w:t>
            </w:r>
          </w:p>
        </w:tc>
        <w:tc>
          <w:tcPr>
            <w:tcW w:type="dxa" w:w="2100"/>
            <w:shd w:fill="E8EEF5"/>
            <w:vAlign w:val="top"/>
            <w:tcMar>
              <w:top w:w="80" w:type="dxa"/>
              <w:start w:w="120" w:type="dxa"/>
              <w:bottom w:w="80" w:type="dxa"/>
              <w:end w:w="120" w:type="dxa"/>
            </w:tcMar>
          </w:tcPr>
          <w:p>
            <w:pPr>
              <w:spacing w:after="0" w:line="252" w:lineRule="auto"/>
            </w:pPr>
            <w:r/>
            <w:r>
              <w:rPr>
                <w:rFonts w:ascii="Calibri" w:hAnsi="Calibri"/>
                <w:b/>
                <w:color w:val="1F4D78"/>
                <w:sz w:val="17"/>
              </w:rPr>
              <w:t>Test and preconditions</w:t>
            </w:r>
          </w:p>
        </w:tc>
        <w:tc>
          <w:tcPr>
            <w:tcW w:type="dxa" w:w="2700"/>
            <w:shd w:fill="E8EEF5"/>
            <w:vAlign w:val="top"/>
            <w:tcMar>
              <w:top w:w="80" w:type="dxa"/>
              <w:start w:w="120" w:type="dxa"/>
              <w:bottom w:w="80" w:type="dxa"/>
              <w:end w:w="120" w:type="dxa"/>
            </w:tcMar>
          </w:tcPr>
          <w:p>
            <w:pPr>
              <w:spacing w:after="0" w:line="252" w:lineRule="auto"/>
            </w:pPr>
            <w:r/>
            <w:r>
              <w:rPr>
                <w:rFonts w:ascii="Calibri" w:hAnsi="Calibri"/>
                <w:b/>
                <w:color w:val="1F4D78"/>
                <w:sz w:val="17"/>
              </w:rPr>
              <w:t>Procedure</w:t>
            </w:r>
          </w:p>
        </w:tc>
        <w:tc>
          <w:tcPr>
            <w:tcW w:type="dxa" w:w="2360"/>
            <w:shd w:fill="E8EEF5"/>
            <w:vAlign w:val="top"/>
            <w:tcMar>
              <w:top w:w="80" w:type="dxa"/>
              <w:start w:w="120" w:type="dxa"/>
              <w:bottom w:w="80" w:type="dxa"/>
              <w:end w:w="120" w:type="dxa"/>
            </w:tcMar>
          </w:tcPr>
          <w:p>
            <w:pPr>
              <w:spacing w:after="0" w:line="252" w:lineRule="auto"/>
            </w:pPr>
            <w:r/>
            <w:r>
              <w:rPr>
                <w:rFonts w:ascii="Calibri" w:hAnsi="Calibri"/>
                <w:b/>
                <w:color w:val="1F4D78"/>
                <w:sz w:val="17"/>
              </w:rPr>
              <w:t>Expected result</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INT-001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Integration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Integration contract: PostgreSQL/Supabase pooler</w:t>
              <w:br/>
              <w:t>Preconditions: Staging uses provider sandbox/test credentials; provider traffic and application records are observable.</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Exercise connect, authenticate, migrate, transact, and reconnect. 2. compare outbound request headers/body with provider contract. 3. simulate each documented provider error class. 4. retry/reconcile. 5. inspect logs, usage, and cleanup.</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persistent domain data remains consistent; provider credentials and personal data are minimized/redacted; retries are bounded/idempotent; environment uses the intended endpoint/model/mode.</w:t>
              <w:br/>
              <w:t>Evidence/automation: Candidate.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INT-002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Integration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Integration contract: Supabase object storage</w:t>
              <w:br/>
              <w:t>Preconditions: Staging uses provider sandbox/test credentials; provider traffic and application records are observable.</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Exercise upload, read, delete, permission failure, timeout. 2. compare outbound request headers/body with provider contract. 3. simulate each documented provider error class. 4. retry/reconcile. 5. inspect logs, usage, and cleanup.</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audio objects are private/authorized and DB/object state reconciles; provider credentials and personal data are minimized/redacted; retries are bounded/idempotent; environment uses the intended endpoint/model/mode.</w:t>
              <w:br/>
              <w:t>Evidence/automation: Candidate.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INT-003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Integration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Integration contract: Redis</w:t>
              <w:br/>
              <w:t>Preconditions: Staging uses provider sandbox/test credentials; provider traffic and application records are observable.</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Exercise cache invitation tokens, broker tasks, disconnect/reconnect, eviction. 2. compare outbound request headers/body with provider contract. 3. simulate each documented provider error class. 4. retry/reconcile. 5. inspect logs, usage, and cleanup.</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tokens/tasks behave safely without silent acceptance or loss; provider credentials and personal data are minimized/redacted; retries are bounded/idempotent; environment uses the intended endpoint/model/mode.</w:t>
              <w:br/>
              <w:t>Evidence/automation: Candidate.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INT-004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Integration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Integration contract: Celery worker</w:t>
              <w:br/>
              <w:t>Preconditions: Staging uses provider sandbox/test credentials; provider traffic and application records are observable.</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Exercise route default/transcription/voice/analysis queues and restart. 2. compare outbound request headers/body with provider contract. 3. simulate each documented provider error class. 4. retry/reconcile. 5. inspect logs, usage, and cleanup.</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tasks reach the correct worker and terminal state once; provider credentials and personal data are minimized/redacted; retries are bounded/idempotent; environment uses the intended endpoint/model/mode.</w:t>
              <w:br/>
              <w:t>Evidence/automation: Candidate.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INT-005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Integration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Integration contract: Celery beat</w:t>
              <w:br/>
              <w:t>Preconditions: Staging uses provider sandbox/test credentials; provider traffic and application records are observable.</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Exercise start scheduler twice and run due tasks. 2. compare outbound request headers/body with provider contract. 3. simulate each documented provider error class. 4. retry/reconcile. 5. inspect logs, usage, and cleanup.</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scheduled work is not duplicated and failures are observable; provider credentials and personal data are minimized/redacted; retries are bounded/idempotent; environment uses the intended endpoint/model/mode.</w:t>
              <w:br/>
              <w:t>Evidence/automation: Candidate.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INT-006</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Integration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Integration contract: OpenAI transcription</w:t>
              <w:br/>
              <w:t>Preconditions: Staging uses provider sandbox/test credentials; provider traffic and application records are observable.</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Exercise valid audio, model selection, timeout, rate limit, malformed response. 2. compare outbound request headers/body with provider contract. 3. simulate each documented provider error class. 4. retry/reconcile. 5. inspect logs, usage, and cleanup.</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transcript/usage/error mapping is accurate; provider credentials and personal data are minimized/redacted; retries are bounded/idempotent; environment uses the intended endpoint/model/mode.</w:t>
              <w:br/>
              <w:t>Evidence/automation: Candidate.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INT-007</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Integration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Integration contract: OpenAI personality analysis</w:t>
              <w:br/>
              <w:t>Preconditions: Staging uses provider sandbox/test credentials; provider traffic and application records are observable.</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Exercise long/short/Unicode transcript and model failure. 2. compare outbound request headers/body with provider contract. 3. simulate each documented provider error class. 4. retry/reconcile. 5. inspect logs, usage, and cleanup.</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structured profile validates before persistence; provider credentials and personal data are minimized/redacted; retries are bounded/idempotent; environment uses the intended endpoint/model/mode.</w:t>
              <w:br/>
              <w:t>Evidence/automation: Candidate.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INT-008</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Integration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Integration contract: OpenAI chat</w:t>
              <w:br/>
              <w:t>Preconditions: Staging uses provider sandbox/test credentials; provider traffic and application records are observable.</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Exercise streaming success/failure and model configuration. 2. compare outbound request headers/body with provider contract. 3. simulate each documented provider error class. 4. retry/reconcile. 5. inspect logs, usage, and cleanup.</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safe ordered response with usage tracking; provider credentials and personal data are minimized/redacted; retries are bounded/idempotent; environment uses the intended endpoint/model/mode.</w:t>
              <w:br/>
              <w:t>Evidence/automation: Candidate.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INT-009</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Integration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Integration contract: ElevenLabs voice clone</w:t>
              <w:br/>
              <w:t>Preconditions: Staging uses provider sandbox/test credentials; provider traffic and application records are observable.</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Exercise eligible audio, consent, invalid key, quota, timeout. 2. compare outbound request headers/body with provider contract. 3. simulate each documented provider error class. 4. retry/reconcile. 5. inspect logs, usage, and cleanup.</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one authorized voice ID or recoverable failure; provider credentials and personal data are minimized/redacted; retries are bounded/idempotent; environment uses the intended endpoint/model/mode.</w:t>
              <w:br/>
              <w:t>Evidence/automation: Candidate.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INT-010</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Integration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Integration contract: ElevenLabs TTS</w:t>
              <w:br/>
              <w:t>Preconditions: Staging uses provider sandbox/test credentials; provider traffic and application records are observable.</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Exercise generate, poll, retrieve, fail, retry. 2. compare outbound request headers/body with provider contract. 3. simulate each documented provider error class. 4. retry/reconcile. 5. inspect logs, usage, and cleanup.</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response audio maps to correct conversation and voice; provider credentials and personal data are minimized/redacted; retries are bounded/idempotent; environment uses the intended endpoint/model/mode.</w:t>
              <w:br/>
              <w:t>Evidence/automation: Candidate.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INT-011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Integration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Integration contract: Stripe</w:t>
              <w:br/>
              <w:t>Preconditions: Staging uses provider sandbox/test credentials; provider traffic and application records are observable.</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Exercise checkout, webhook, reconciliation, test/live isolation. 2. compare outbound request headers/body with provider contract. 3. simulate each documented provider error class. 4. retry/reconcile. 5. inspect logs, usage, and cleanup.</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commercial state is verified and idempotent; provider credentials and personal data are minimized/redacted; retries are bounded/idempotent; environment uses the intended endpoint/model/mode.</w:t>
              <w:br/>
              <w:t>Evidence/automation: Candidate.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INT-012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Integration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Integration contract: Brevo SMTP</w:t>
              <w:br/>
              <w:t>Preconditions: Staging uses provider sandbox/test credentials; provider traffic and application records are observable.</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Exercise TLS login on smtp-relay.brevo.com:587, send, bounce/failure. 2. compare outbound request headers/body with provider contract. 3. simulate each documented provider error class. 4. retry/reconcile. 5. inspect logs, usage, and cleanup.</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invitation/reset mail sends or reports retryable failure without blocking core transaction incorrectly; provider credentials and personal data are minimized/redacted; retries are bounded/idempotent; environment uses the intended endpoint/model/mode.</w:t>
              <w:br/>
              <w:t>Evidence/automation: Candidate.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INT-013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Integration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Integration contract: Traefik/Let's Encrypt</w:t>
              <w:br/>
              <w:t>Preconditions: Staging uses provider sandbox/test credentials; provider traffic and application records are observable.</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Exercise host rules, HTTP redirect, certificate issuance/renewal. 2. compare outbound request headers/body with provider contract. 3. simulate each documented provider error class. 4. retry/reconcile. 5. inspect logs, usage, and cleanup.</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both configured hosts route securely to the intended service; provider credentials and personal data are minimized/redacted; retries are bounded/idempotent; environment uses the intended endpoint/model/mode.</w:t>
              <w:br/>
              <w:t>Evidence/automation: Candidate.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INT-014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Email/E2E</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Brevo invitation email content</w:t>
              <w:br/>
              <w:t>Preconditions: Brevo sandbox/test recipient is available; application public URL is HTTPS.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send a family invite. 2. inspect From, Reply-To, recipient, subject, text/HTML bodies, branding, token link, and encoding. 3. open link on desktop/mobile. 4. inspect spam/authentication diagnostics when available.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Mail is accepted by Brevo and delivered with the configured verified sender; content is readable, personalized safely, contains one correct HTTPS invitation URL, and does not expose SMTP credentials or internal hostnames.</w:t>
              <w:br/>
              <w:t>Evidence/automation: Manual.</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INT-015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Failure Injection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SMTP failure does not create misleading invite success</w:t>
              <w:br/>
              <w:t>Preconditions: Force DNS, TCP, TLS, authentication, 4xx, and 5xx SMTP failures separately.</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submit invite for each fault. 2. inspect UI, member/token records, retry scheduling, logs, and resend behavior. 3. restore SMTP and retry.</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The system follows one documented transactional policy: either rollback invite creation or preserve an explicit unsent/retryable pending state; it never claims delivery falsely or logs password/token.</w:t>
              <w:br/>
              <w:t>Evidence/automation: Candidate.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INT-016</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Configuration</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Configuration selects intended AI models</w:t>
              <w:br/>
              <w:t>Preconditions: Staging environment exposes configured OPENAI_CHAT_MODEL, OPENAI_ANALYSIS_MODEL, ELEVENLABS_MODEL without revealing keys.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trigger chat, personality, transcription, voice clone/TTS. 2. inspect mocked outbound model parameters and usage records. 3. set unsupported model in isolated environment.</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Every operation uses its configured supported model; invalid configuration fails early with a sanitized operator-facing diagnostic, not a false user-level processing failure.</w:t>
              <w:br/>
              <w:t>Evidence/automation: Automate.</w:t>
            </w:r>
          </w:p>
        </w:tc>
      </w:tr>
    </w:tbl>
    <w:p>
      <w:pPr>
        <w:spacing w:after="0"/>
      </w:pPr>
    </w:p>
    <w:p>
      <w:pPr>
        <w:pStyle w:val="Heading2"/>
      </w:pPr>
      <w:r>
        <w:t>12.23 Application security (30 cases)</w:t>
      </w:r>
    </w:p>
    <w:tbl>
      <w:tblPr>
        <w:tblStyle w:val="TableGrid"/>
        <w:tblW w:type="dxa" w:w="9360"/>
        <w:tblLayout w:type="fixed"/>
        <w:tblLook w:firstColumn="1" w:firstRow="1" w:lastColumn="0" w:lastRow="0" w:noHBand="0" w:noVBand="1" w:val="04A0"/>
        <w:tblInd w:w="0" w:type="dxa"/>
      </w:tblPr>
      <w:tblGrid>
        <w:gridCol w:w="1560"/>
        <w:gridCol w:w="1560"/>
        <w:gridCol w:w="1560"/>
        <w:gridCol w:w="1560"/>
        <w:gridCol w:w="1560"/>
        <w:gridCol w:w="1560"/>
      </w:tblGrid>
      <w:tr>
        <w:trPr>
          <w:tblHeader w:val="true"/>
        </w:trPr>
        <w:tc>
          <w:tcPr>
            <w:tcW w:type="dxa" w:w="700"/>
            <w:shd w:fill="E8EEF5"/>
            <w:vAlign w:val="top"/>
            <w:tcMar>
              <w:top w:w="80" w:type="dxa"/>
              <w:start w:w="120" w:type="dxa"/>
              <w:bottom w:w="80" w:type="dxa"/>
              <w:end w:w="120" w:type="dxa"/>
            </w:tcMar>
          </w:tcPr>
          <w:p>
            <w:pPr>
              <w:spacing w:after="0" w:line="252" w:lineRule="auto"/>
            </w:pPr>
            <w:r/>
            <w:r>
              <w:rPr>
                <w:rFonts w:ascii="Calibri" w:hAnsi="Calibri"/>
                <w:b/>
                <w:color w:val="1F4D78"/>
                <w:sz w:val="17"/>
              </w:rPr>
              <w:t>ID</w:t>
            </w:r>
          </w:p>
        </w:tc>
        <w:tc>
          <w:tcPr>
            <w:tcW w:type="dxa" w:w="450"/>
            <w:shd w:fill="E8EEF5"/>
            <w:vAlign w:val="top"/>
            <w:tcMar>
              <w:top w:w="80" w:type="dxa"/>
              <w:start w:w="120" w:type="dxa"/>
              <w:bottom w:w="80" w:type="dxa"/>
              <w:end w:w="120" w:type="dxa"/>
            </w:tcMar>
          </w:tcPr>
          <w:p>
            <w:pPr>
              <w:spacing w:after="0" w:line="252" w:lineRule="auto"/>
            </w:pPr>
            <w:r/>
            <w:r>
              <w:rPr>
                <w:rFonts w:ascii="Calibri" w:hAnsi="Calibri"/>
                <w:b/>
                <w:color w:val="1F4D78"/>
                <w:sz w:val="17"/>
              </w:rPr>
              <w:t>Pri</w:t>
            </w:r>
          </w:p>
        </w:tc>
        <w:tc>
          <w:tcPr>
            <w:tcW w:type="dxa" w:w="1050"/>
            <w:shd w:fill="E8EEF5"/>
            <w:vAlign w:val="top"/>
            <w:tcMar>
              <w:top w:w="80" w:type="dxa"/>
              <w:start w:w="120" w:type="dxa"/>
              <w:bottom w:w="80" w:type="dxa"/>
              <w:end w:w="120" w:type="dxa"/>
            </w:tcMar>
          </w:tcPr>
          <w:p>
            <w:pPr>
              <w:spacing w:after="0" w:line="252" w:lineRule="auto"/>
            </w:pPr>
            <w:r/>
            <w:r>
              <w:rPr>
                <w:rFonts w:ascii="Calibri" w:hAnsi="Calibri"/>
                <w:b/>
                <w:color w:val="1F4D78"/>
                <w:sz w:val="17"/>
              </w:rPr>
              <w:t>Type</w:t>
            </w:r>
          </w:p>
        </w:tc>
        <w:tc>
          <w:tcPr>
            <w:tcW w:type="dxa" w:w="2100"/>
            <w:shd w:fill="E8EEF5"/>
            <w:vAlign w:val="top"/>
            <w:tcMar>
              <w:top w:w="80" w:type="dxa"/>
              <w:start w:w="120" w:type="dxa"/>
              <w:bottom w:w="80" w:type="dxa"/>
              <w:end w:w="120" w:type="dxa"/>
            </w:tcMar>
          </w:tcPr>
          <w:p>
            <w:pPr>
              <w:spacing w:after="0" w:line="252" w:lineRule="auto"/>
            </w:pPr>
            <w:r/>
            <w:r>
              <w:rPr>
                <w:rFonts w:ascii="Calibri" w:hAnsi="Calibri"/>
                <w:b/>
                <w:color w:val="1F4D78"/>
                <w:sz w:val="17"/>
              </w:rPr>
              <w:t>Test and preconditions</w:t>
            </w:r>
          </w:p>
        </w:tc>
        <w:tc>
          <w:tcPr>
            <w:tcW w:type="dxa" w:w="2700"/>
            <w:shd w:fill="E8EEF5"/>
            <w:vAlign w:val="top"/>
            <w:tcMar>
              <w:top w:w="80" w:type="dxa"/>
              <w:start w:w="120" w:type="dxa"/>
              <w:bottom w:w="80" w:type="dxa"/>
              <w:end w:w="120" w:type="dxa"/>
            </w:tcMar>
          </w:tcPr>
          <w:p>
            <w:pPr>
              <w:spacing w:after="0" w:line="252" w:lineRule="auto"/>
            </w:pPr>
            <w:r/>
            <w:r>
              <w:rPr>
                <w:rFonts w:ascii="Calibri" w:hAnsi="Calibri"/>
                <w:b/>
                <w:color w:val="1F4D78"/>
                <w:sz w:val="17"/>
              </w:rPr>
              <w:t>Procedure</w:t>
            </w:r>
          </w:p>
        </w:tc>
        <w:tc>
          <w:tcPr>
            <w:tcW w:type="dxa" w:w="2360"/>
            <w:shd w:fill="E8EEF5"/>
            <w:vAlign w:val="top"/>
            <w:tcMar>
              <w:top w:w="80" w:type="dxa"/>
              <w:start w:w="120" w:type="dxa"/>
              <w:bottom w:w="80" w:type="dxa"/>
              <w:end w:w="120" w:type="dxa"/>
            </w:tcMar>
          </w:tcPr>
          <w:p>
            <w:pPr>
              <w:spacing w:after="0" w:line="252" w:lineRule="auto"/>
            </w:pPr>
            <w:r/>
            <w:r>
              <w:rPr>
                <w:rFonts w:ascii="Calibri" w:hAnsi="Calibri"/>
                <w:b/>
                <w:color w:val="1F4D78"/>
                <w:sz w:val="17"/>
              </w:rPr>
              <w:t>Expected result</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SEC-001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Security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Attack resistance: JWT algorithm confusion</w:t>
              <w:br/>
              <w:t>Preconditions: Use an authorized security-test environment with representative roles and logging enabled.</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forge none/alternate algorithm tokens. 2. target relevant UI and API paths. 3. verify response, data, provider calls, logs, and subsequent page rendering. 4. repeat anonymously and as lower privilege.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Attack is blocked or rendered inert at the correct trust boundary; no privilege/data/state/provider side effect occurs; response is non-enumerating and logs remain structured, redacted, and actionable.</w:t>
              <w:br/>
              <w:t>Evidence/automation: Automate/Manual.</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SEC-002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Security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Attack resistance: JWT subject substitution</w:t>
              <w:br/>
              <w:t>Preconditions: Use an authorized security-test environment with representative roles and logging enabled.</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replace sub/email claims without a valid signature. 2. target relevant UI and API paths. 3. verify response, data, provider calls, logs, and subsequent page rendering. 4. repeat anonymously and as lower privilege.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Attack is blocked or rendered inert at the correct trust boundary; no privilege/data/state/provider side effect occurs; response is non-enumerating and logs remain structured, redacted, and actionable.</w:t>
              <w:br/>
              <w:t>Evidence/automation: Automate/Manual.</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SEC-003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Security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Attack resistance: token in query string</w:t>
              <w:br/>
              <w:t>Preconditions: Use an authorized security-test environment with representative roles and logging enabled.</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supply bearer credentials through URL parameters. 2. target relevant UI and API paths. 3. verify response, data, provider calls, logs, and subsequent page rendering. 4. repeat anonymously and as lower privilege.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Attack is blocked or rendered inert at the correct trust boundary; no privilege/data/state/provider side effect occurs; response is non-enumerating and logs remain structured, redacted, and actionable.</w:t>
              <w:br/>
              <w:t>Evidence/automation: Automate/Manual.</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SEC-004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Security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Attack resistance: IDOR recordings</w:t>
              <w:br/>
              <w:t>Preconditions: Use an authorized security-test environment with representative roles and logging enabled.</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enumerate another user's recording IDs. 2. target relevant UI and API paths. 3. verify response, data, provider calls, logs, and subsequent page rendering. 4. repeat anonymously and as lower privilege.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Attack is blocked or rendered inert at the correct trust boundary; no privilege/data/state/provider side effect occurs; response is non-enumerating and logs remain structured, redacted, and actionable.</w:t>
              <w:br/>
              <w:t>Evidence/automation: Automate/Manual.</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SEC-005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Security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Attack resistance: IDOR transcripts</w:t>
              <w:br/>
              <w:t>Preconditions: Use an authorized security-test environment with representative roles and logging enabled.</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request another user's transcript/processing status. 2. target relevant UI and API paths. 3. verify response, data, provider calls, logs, and subsequent page rendering. 4. repeat anonymously and as lower privilege.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Attack is blocked or rendered inert at the correct trust boundary; no privilege/data/state/provider side effect occurs; response is non-enumerating and logs remain structured, redacted, and actionable.</w:t>
              <w:br/>
              <w:t>Evidence/automation: Automate/Manual.</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SEC-006</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Security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Attack resistance: IDOR conversations/audio</w:t>
              <w:br/>
              <w:t>Preconditions: Use an authorized security-test environment with representative roles and logging enabled.</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request another relationship's conversation/audio IDs. 2. target relevant UI and API paths. 3. verify response, data, provider calls, logs, and subsequent page rendering. 4. repeat anonymously and as lower privilege.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Attack is blocked or rendered inert at the correct trust boundary; no privilege/data/state/provider side effect occurs; response is non-enumerating and logs remain structured, redacted, and actionable.</w:t>
              <w:br/>
              <w:t>Evidence/automation: Automate/Manual.</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SEC-007</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Security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Attack resistance: IDOR family members</w:t>
              <w:br/>
              <w:t>Preconditions: Use an authorized security-test environment with representative roles and logging enabled.</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delete/resend another owner's member ID. 2. target relevant UI and API paths. 3. verify response, data, provider calls, logs, and subsequent page rendering. 4. repeat anonymously and as lower privilege.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Attack is blocked or rendered inert at the correct trust boundary; no privilege/data/state/provider side effect occurs; response is non-enumerating and logs remain structured, redacted, and actionable.</w:t>
              <w:br/>
              <w:t>Evidence/automation: Automate/Manual.</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SEC-008</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Security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Attack resistance: admin allowlist bypass</w:t>
              <w:br/>
              <w:t>Preconditions: Use an authorized security-test environment with representative roles and logging enabled.</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alter email casing/claims or use non-admin token. 2. target relevant UI and API paths. 3. verify response, data, provider calls, logs, and subsequent page rendering. 4. repeat anonymously and as lower privilege.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Attack is blocked or rendered inert at the correct trust boundary; no privilege/data/state/provider side effect occurs; response is non-enumerating and logs remain structured, redacted, and actionable.</w:t>
              <w:br/>
              <w:t>Evidence/automation: Automate/Manual.</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SEC-009</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Security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Attack resistance: SQL injection</w:t>
              <w:br/>
              <w:t>Preconditions: Use an authorized security-test environment with representative roles and logging enabled.</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send SQL metacharacters through search/filter/body fields. 2. target relevant UI and API paths. 3. verify response, data, provider calls, logs, and subsequent page rendering. 4. repeat anonymously and as lower privilege.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Attack is blocked or rendered inert at the correct trust boundary; no privilege/data/state/provider side effect occurs; response is non-enumerating and logs remain structured, redacted, and actionable.</w:t>
              <w:br/>
              <w:t>Evidence/automation: Automate/Manual.</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SEC-010</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Security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Attack resistance: stored XSS</w:t>
              <w:br/>
              <w:t>Preconditions: Use an authorized security-test environment with representative roles and logging enabled.</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persist markup in names, questions, transcripts, messages. 2. target relevant UI and API paths. 3. verify response, data, provider calls, logs, and subsequent page rendering. 4. repeat anonymously and as lower privilege.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Attack is blocked or rendered inert at the correct trust boundary; no privilege/data/state/provider side effect occurs; response is non-enumerating and logs remain structured, redacted, and actionable.</w:t>
              <w:br/>
              <w:t>Evidence/automation: Automate/Manual.</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SEC-011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Security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Attack resistance: reflected XSS</w:t>
              <w:br/>
              <w:t>Preconditions: Use an authorized security-test environment with representative roles and logging enabled.</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send markup in query and error-producing inputs. 2. target relevant UI and API paths. 3. verify response, data, provider calls, logs, and subsequent page rendering. 4. repeat anonymously and as lower privilege.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Attack is blocked or rendered inert at the correct trust boundary; no privilege/data/state/provider side effect occurs; response is non-enumerating and logs remain structured, redacted, and actionable.</w:t>
              <w:br/>
              <w:t>Evidence/automation: Automate/Manual.</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SEC-012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Security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Attack resistance: CSRF on state changes</w:t>
              <w:br/>
              <w:t>Preconditions: Use an authorized security-test environment with representative roles and logging enabled.</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submit authenticated cross-origin form/fetch requests. 2. target relevant UI and API paths. 3. verify response, data, provider calls, logs, and subsequent page rendering. 4. repeat anonymously and as lower privilege.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Attack is blocked or rendered inert at the correct trust boundary; no privilege/data/state/provider side effect occurs; response is non-enumerating and logs remain structured, redacted, and actionable.</w:t>
              <w:br/>
              <w:t>Evidence/automation: Automate/Manual.</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SEC-013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Security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Attack resistance: CORS abuse</w:t>
              <w:br/>
              <w:t>Preconditions: Use an authorized security-test environment with representative roles and logging enabled.</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use untrusted Origin and credentialed preflight. 2. target relevant UI and API paths. 3. verify response, data, provider calls, logs, and subsequent page rendering. 4. repeat anonymously and as lower privilege.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Attack is blocked or rendered inert at the correct trust boundary; no privilege/data/state/provider side effect occurs; response is non-enumerating and logs remain structured, redacted, and actionable.</w:t>
              <w:br/>
              <w:t>Evidence/automation: Automate/Manual.</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SEC-014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Security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Attack resistance: host header poisoning</w:t>
              <w:br/>
              <w:t>Preconditions: Use an authorized security-test environment with representative roles and logging enabled.</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send untrusted Host/X-Forwarded-Host. 2. target relevant UI and API paths. 3. verify response, data, provider calls, logs, and subsequent page rendering. 4. repeat anonymously and as lower privilege.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Attack is blocked or rendered inert at the correct trust boundary; no privilege/data/state/provider side effect occurs; response is non-enumerating and logs remain structured, redacted, and actionable.</w:t>
              <w:br/>
              <w:t>Evidence/automation: Automate/Manual.</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SEC-015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Security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Attack resistance: HTTP request smuggling indicators</w:t>
              <w:br/>
              <w:t>Preconditions: Use an authorized security-test environment with representative roles and logging enabled.</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send conflicting length/transfer headers through proxy test tooling. 2. target relevant UI and API paths. 3. verify response, data, provider calls, logs, and subsequent page rendering. 4. repeat anonymously and as lower privilege.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Attack is blocked or rendered inert at the correct trust boundary; no privilege/data/state/provider side effect occurs; response is non-enumerating and logs remain structured, redacted, and actionable.</w:t>
              <w:br/>
              <w:t>Evidence/automation: Automate/Manual.</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SEC-016</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Security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Attack resistance: path traversal</w:t>
              <w:br/>
              <w:t>Preconditions: Use an authorized security-test environment with representative roles and logging enabled.</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inject traversal sequences into filenames/IDs. 2. target relevant UI and API paths. 3. verify response, data, provider calls, logs, and subsequent page rendering. 4. repeat anonymously and as lower privilege.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Attack is blocked or rendered inert at the correct trust boundary; no privilege/data/state/provider side effect occurs; response is non-enumerating and logs remain structured, redacted, and actionable.</w:t>
              <w:br/>
              <w:t>Evidence/automation: Automate/Manual.</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SEC-017</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Security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Attack resistance: malicious audio file</w:t>
              <w:br/>
              <w:t>Preconditions: Use an authorized security-test environment with representative roles and logging enabled.</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upload polyglot or embedded active content. 2. target relevant UI and API paths. 3. verify response, data, provider calls, logs, and subsequent page rendering. 4. repeat anonymously and as lower privilege.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Attack is blocked or rendered inert at the correct trust boundary; no privilege/data/state/provider side effect occurs; response is non-enumerating and logs remain structured, redacted, and actionable.</w:t>
              <w:br/>
              <w:t>Evidence/automation: Automate/Manual.</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SEC-018</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Security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Attack resistance: mass assignment</w:t>
              <w:br/>
              <w:t>Preconditions: Use an authorized security-test environment with representative roles and logging enabled.</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add is_admin, premium, quota, owner fields to writable requests. 2. target relevant UI and API paths. 3. verify response, data, provider calls, logs, and subsequent page rendering. 4. repeat anonymously and as lower privilege.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Attack is blocked or rendered inert at the correct trust boundary; no privilege/data/state/provider side effect occurs; response is non-enumerating and logs remain structured, redacted, and actionable.</w:t>
              <w:br/>
              <w:t>Evidence/automation: Automate/Manual.</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SEC-019</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Security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Attack resistance: open redirect</w:t>
              <w:br/>
              <w:t>Preconditions: Use an authorized security-test environment with representative roles and logging enabled.</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tamper login/checkout success/cancel/return URL. 2. target relevant UI and API paths. 3. verify response, data, provider calls, logs, and subsequent page rendering. 4. repeat anonymously and as lower privilege.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Attack is blocked or rendered inert at the correct trust boundary; no privilege/data/state/provider side effect occurs; response is non-enumerating and logs remain structured, redacted, and actionable.</w:t>
              <w:br/>
              <w:t>Evidence/automation: Automate/Manual.</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SEC-020</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Security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Attack resistance: email header injection</w:t>
              <w:br/>
              <w:t>Preconditions: Use an authorized security-test environment with representative roles and logging enabled.</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inject CRLF into names/addresses/subject-capable input. 2. target relevant UI and API paths. 3. verify response, data, provider calls, logs, and subsequent page rendering. 4. repeat anonymously and as lower privilege.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Attack is blocked or rendered inert at the correct trust boundary; no privilege/data/state/provider side effect occurs; response is non-enumerating and logs remain structured, redacted, and actionable.</w:t>
              <w:br/>
              <w:t>Evidence/automation: Automate/Manual.</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SEC-021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Security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Attack resistance: log injection</w:t>
              <w:br/>
              <w:t>Preconditions: Use an authorized security-test environment with representative roles and logging enabled.</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send newline/structured-log control characters. 2. target relevant UI and API paths. 3. verify response, data, provider calls, logs, and subsequent page rendering. 4. repeat anonymously and as lower privilege.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Attack is blocked or rendered inert at the correct trust boundary; no privilege/data/state/provider side effect occurs; response is non-enumerating and logs remain structured, redacted, and actionable.</w:t>
              <w:br/>
              <w:t>Evidence/automation: Automate/Manual.</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SEC-022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Security/Deployment</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Production security header: Strict-Transport-Security</w:t>
              <w:br/>
              <w:t>Preconditions: Production-like DEBUG=False deployment through Traefik HTTPS.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request public, authenticated, error, API, and audio responses over HTTPS. 2. inspect Strict-Transport-Security. 3. attempt the protected browser behavior. 4. compare HTTP redirect path.</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Strict-Transport-Security is present with an effective, compatible production value on applicable responses; it is not duplicated/conflicted by proxy/app layers and does not break required assets or streaming.</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SEC-023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Security/Deployment</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Production security header: Content-Security-Policy</w:t>
              <w:br/>
              <w:t>Preconditions: Production-like DEBUG=False deployment through Traefik HTTPS.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request public, authenticated, error, API, and audio responses over HTTPS. 2. inspect Content-Security-Policy. 3. attempt the protected browser behavior. 4. compare HTTP redirect path.</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Content-Security-Policy is present with an effective, compatible production value on applicable responses; it is not duplicated/conflicted by proxy/app layers and does not break required assets or streaming.</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SEC-024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Security/Deployment</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Production security header: X-Content-Type-Options</w:t>
              <w:br/>
              <w:t>Preconditions: Production-like DEBUG=False deployment through Traefik HTTPS.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request public, authenticated, error, API, and audio responses over HTTPS. 2. inspect X-Content-Type-Options. 3. attempt the protected browser behavior. 4. compare HTTP redirect path.</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X-Content-Type-Options is present with an effective, compatible production value on applicable responses; it is not duplicated/conflicted by proxy/app layers and does not break required assets or streaming.</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SEC-025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Security/Deployment</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Production security header: Referrer-Policy</w:t>
              <w:br/>
              <w:t>Preconditions: Production-like DEBUG=False deployment through Traefik HTTPS.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request public, authenticated, error, API, and audio responses over HTTPS. 2. inspect Referrer-Policy. 3. attempt the protected browser behavior. 4. compare HTTP redirect path.</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Referrer-Policy is present with an effective, compatible production value on applicable responses; it is not duplicated/conflicted by proxy/app layers and does not break required assets or streaming.</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SEC-026</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Security/Deployment</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Production security header: frame-ancestors/X-Frame-Options</w:t>
              <w:br/>
              <w:t>Preconditions: Production-like DEBUG=False deployment through Traefik HTTPS.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request public, authenticated, error, API, and audio responses over HTTPS. 2. inspect frame-ancestors/X-Frame-Options. 3. attempt the protected browser behavior. 4. compare HTTP redirect path.</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frame-ancestors/X-Frame-Options is present with an effective, compatible production value on applicable responses; it is not duplicated/conflicted by proxy/app layers and does not break required assets or streaming.</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SEC-027</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Security/Deployment</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Production security header: secure cache controls</w:t>
              <w:br/>
              <w:t>Preconditions: Production-like DEBUG=False deployment through Traefik HTTPS.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request public, authenticated, error, API, and audio responses over HTTPS. 2. inspect secure cache controls. 3. attempt the protected browser behavior. 4. compare HTTP redirect path.</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secure cache controls is present with an effective, compatible production value on applicable responses; it is not duplicated/conflicted by proxy/app layers and does not break required assets or streaming.</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SEC-028</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Security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Secrets are absent from repository/build/client bundle</w:t>
              <w:br/>
              <w:t>Preconditions: Production build artifacts and repository working tree are available to security QA.</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scan tracked files, images, source maps, Next.js static bundles, Docker image history/config, and rendered error pages for known secret patterns. 2. inspect browser network configuration.</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SECRET_KEY, database password/URL, Supabase service key, OpenAI/ElevenLabs/Stripe/SMTP credentials and webhook secrets are server-only and absent from distributed artifacts/logs.</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SEC-029</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Configuration</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Production DEBUG disabled</w:t>
              <w:br/>
              <w:t>Preconditions: Production-like deployment.</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trigger 404, validation error, unhandled exception, database outage, and provider failure. 2. inspect page/API/logging behavior and environment report.</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DEBUG is False; clients receive branded/sanitized errors without settings, stack traces, filesystem paths, SQL, environment variables, or secret values; operators retain correlation details in protected logs.</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SEC-030</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Transport Security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TLS and HTTP-to-HTTPS enforcement</w:t>
              <w:br/>
              <w:t>Preconditions: Both Hostinger hostnames resolve to Traefik; certificate is issued.</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request both hosts over HTTP and HTTPS. 2. inspect redirect code/location, certificate SAN/chain/expiry/protocols. 3. test unknown host and direct IP. 4. verify renewal alerting.</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Configured hosts redirect to canonical HTTPS without loops; certificate is trusted and covers intended names; unknown host/IP does not route to VoiceVault; weak TLS is disabled and renewal is monitored.</w:t>
              <w:br/>
              <w:t>Evidence/automation: Automate/Manual.</w:t>
            </w:r>
          </w:p>
        </w:tc>
      </w:tr>
    </w:tbl>
    <w:p>
      <w:pPr>
        <w:spacing w:after="0"/>
      </w:pPr>
    </w:p>
    <w:p>
      <w:pPr>
        <w:pStyle w:val="Heading2"/>
      </w:pPr>
      <w:r>
        <w:t>12.24 Privacy and data governance (8 cases)</w:t>
      </w:r>
    </w:p>
    <w:tbl>
      <w:tblPr>
        <w:tblStyle w:val="TableGrid"/>
        <w:tblW w:type="dxa" w:w="9360"/>
        <w:tblLayout w:type="fixed"/>
        <w:tblLook w:firstColumn="1" w:firstRow="1" w:lastColumn="0" w:lastRow="0" w:noHBand="0" w:noVBand="1" w:val="04A0"/>
        <w:tblInd w:w="0" w:type="dxa"/>
      </w:tblPr>
      <w:tblGrid>
        <w:gridCol w:w="1560"/>
        <w:gridCol w:w="1560"/>
        <w:gridCol w:w="1560"/>
        <w:gridCol w:w="1560"/>
        <w:gridCol w:w="1560"/>
        <w:gridCol w:w="1560"/>
      </w:tblGrid>
      <w:tr>
        <w:trPr>
          <w:tblHeader w:val="true"/>
        </w:trPr>
        <w:tc>
          <w:tcPr>
            <w:tcW w:type="dxa" w:w="700"/>
            <w:shd w:fill="E8EEF5"/>
            <w:vAlign w:val="top"/>
            <w:tcMar>
              <w:top w:w="80" w:type="dxa"/>
              <w:start w:w="120" w:type="dxa"/>
              <w:bottom w:w="80" w:type="dxa"/>
              <w:end w:w="120" w:type="dxa"/>
            </w:tcMar>
          </w:tcPr>
          <w:p>
            <w:pPr>
              <w:spacing w:after="0" w:line="252" w:lineRule="auto"/>
            </w:pPr>
            <w:r/>
            <w:r>
              <w:rPr>
                <w:rFonts w:ascii="Calibri" w:hAnsi="Calibri"/>
                <w:b/>
                <w:color w:val="1F4D78"/>
                <w:sz w:val="17"/>
              </w:rPr>
              <w:t>ID</w:t>
            </w:r>
          </w:p>
        </w:tc>
        <w:tc>
          <w:tcPr>
            <w:tcW w:type="dxa" w:w="450"/>
            <w:shd w:fill="E8EEF5"/>
            <w:vAlign w:val="top"/>
            <w:tcMar>
              <w:top w:w="80" w:type="dxa"/>
              <w:start w:w="120" w:type="dxa"/>
              <w:bottom w:w="80" w:type="dxa"/>
              <w:end w:w="120" w:type="dxa"/>
            </w:tcMar>
          </w:tcPr>
          <w:p>
            <w:pPr>
              <w:spacing w:after="0" w:line="252" w:lineRule="auto"/>
            </w:pPr>
            <w:r/>
            <w:r>
              <w:rPr>
                <w:rFonts w:ascii="Calibri" w:hAnsi="Calibri"/>
                <w:b/>
                <w:color w:val="1F4D78"/>
                <w:sz w:val="17"/>
              </w:rPr>
              <w:t>Pri</w:t>
            </w:r>
          </w:p>
        </w:tc>
        <w:tc>
          <w:tcPr>
            <w:tcW w:type="dxa" w:w="1050"/>
            <w:shd w:fill="E8EEF5"/>
            <w:vAlign w:val="top"/>
            <w:tcMar>
              <w:top w:w="80" w:type="dxa"/>
              <w:start w:w="120" w:type="dxa"/>
              <w:bottom w:w="80" w:type="dxa"/>
              <w:end w:w="120" w:type="dxa"/>
            </w:tcMar>
          </w:tcPr>
          <w:p>
            <w:pPr>
              <w:spacing w:after="0" w:line="252" w:lineRule="auto"/>
            </w:pPr>
            <w:r/>
            <w:r>
              <w:rPr>
                <w:rFonts w:ascii="Calibri" w:hAnsi="Calibri"/>
                <w:b/>
                <w:color w:val="1F4D78"/>
                <w:sz w:val="17"/>
              </w:rPr>
              <w:t>Type</w:t>
            </w:r>
          </w:p>
        </w:tc>
        <w:tc>
          <w:tcPr>
            <w:tcW w:type="dxa" w:w="2100"/>
            <w:shd w:fill="E8EEF5"/>
            <w:vAlign w:val="top"/>
            <w:tcMar>
              <w:top w:w="80" w:type="dxa"/>
              <w:start w:w="120" w:type="dxa"/>
              <w:bottom w:w="80" w:type="dxa"/>
              <w:end w:w="120" w:type="dxa"/>
            </w:tcMar>
          </w:tcPr>
          <w:p>
            <w:pPr>
              <w:spacing w:after="0" w:line="252" w:lineRule="auto"/>
            </w:pPr>
            <w:r/>
            <w:r>
              <w:rPr>
                <w:rFonts w:ascii="Calibri" w:hAnsi="Calibri"/>
                <w:b/>
                <w:color w:val="1F4D78"/>
                <w:sz w:val="17"/>
              </w:rPr>
              <w:t>Test and preconditions</w:t>
            </w:r>
          </w:p>
        </w:tc>
        <w:tc>
          <w:tcPr>
            <w:tcW w:type="dxa" w:w="2700"/>
            <w:shd w:fill="E8EEF5"/>
            <w:vAlign w:val="top"/>
            <w:tcMar>
              <w:top w:w="80" w:type="dxa"/>
              <w:start w:w="120" w:type="dxa"/>
              <w:bottom w:w="80" w:type="dxa"/>
              <w:end w:w="120" w:type="dxa"/>
            </w:tcMar>
          </w:tcPr>
          <w:p>
            <w:pPr>
              <w:spacing w:after="0" w:line="252" w:lineRule="auto"/>
            </w:pPr>
            <w:r/>
            <w:r>
              <w:rPr>
                <w:rFonts w:ascii="Calibri" w:hAnsi="Calibri"/>
                <w:b/>
                <w:color w:val="1F4D78"/>
                <w:sz w:val="17"/>
              </w:rPr>
              <w:t>Procedure</w:t>
            </w:r>
          </w:p>
        </w:tc>
        <w:tc>
          <w:tcPr>
            <w:tcW w:type="dxa" w:w="2360"/>
            <w:shd w:fill="E8EEF5"/>
            <w:vAlign w:val="top"/>
            <w:tcMar>
              <w:top w:w="80" w:type="dxa"/>
              <w:start w:w="120" w:type="dxa"/>
              <w:bottom w:w="80" w:type="dxa"/>
              <w:end w:w="120" w:type="dxa"/>
            </w:tcMar>
          </w:tcPr>
          <w:p>
            <w:pPr>
              <w:spacing w:after="0" w:line="252" w:lineRule="auto"/>
            </w:pPr>
            <w:r/>
            <w:r>
              <w:rPr>
                <w:rFonts w:ascii="Calibri" w:hAnsi="Calibri"/>
                <w:b/>
                <w:color w:val="1F4D78"/>
                <w:sz w:val="17"/>
              </w:rPr>
              <w:t>Expected result</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PRV-001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Privacy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Privacy control: data minimization</w:t>
              <w:br/>
              <w:t>Preconditions: Approved privacy/retention policy and populated representative test account.</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inspect every profile/admin/API response for unnecessary personal/provider data. 2. compare behavior with the privacy notice/consent. 3. test owner, family, admin, anonymous roles. 4. capture evidence without including raw sensitive content.</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Collection, access, disclosure, retention, and deletion match the documented lawful purpose and role; revoked/deleted access is enforced promptly; evidence is auditable and safely redacted.</w:t>
              <w:br/>
              <w:t>Evidence/automation: Manual.</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PRV-002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Privacy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Privacy control: transcript confidentiality</w:t>
              <w:br/>
              <w:t>Preconditions: Approved privacy/retention policy and populated representative test account.</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access/search/cache transcript content across roles. 2. compare behavior with the privacy notice/consent. 3. test owner, family, admin, anonymous roles. 4. capture evidence without including raw sensitive content.</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Collection, access, disclosure, retention, and deletion match the documented lawful purpose and role; revoked/deleted access is enforced promptly; evidence is auditable and safely redacted.</w:t>
              <w:br/>
              <w:t>Evidence/automation: Manual.</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PRV-003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Privacy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Privacy control: audio confidentiality</w:t>
              <w:br/>
              <w:t>Preconditions: Approved privacy/retention policy and populated representative test account.</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access object and streaming URLs after logout/revocation. 2. compare behavior with the privacy notice/consent. 3. test owner, family, admin, anonymous roles. 4. capture evidence without including raw sensitive content.</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Collection, access, disclosure, retention, and deletion match the documented lawful purpose and role; revoked/deleted access is enforced promptly; evidence is auditable and safely redacted.</w:t>
              <w:br/>
              <w:t>Evidence/automation: Manual.</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PRV-004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Privacy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Privacy control: family access revocation</w:t>
              <w:br/>
              <w:t>Preconditions: Approved privacy/retention policy and populated representative test account.</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remove member during an active chat/audio session. 2. compare behavior with the privacy notice/consent. 3. test owner, family, admin, anonymous roles. 4. capture evidence without including raw sensitive content.</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Collection, access, disclosure, retention, and deletion match the documented lawful purpose and role; revoked/deleted access is enforced promptly; evidence is auditable and safely redacted.</w:t>
              <w:br/>
              <w:t>Evidence/automation: Manual.</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PRV-005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Privacy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Privacy control: consent evidence</w:t>
              <w:br/>
              <w:t>Preconditions: Approved privacy/retention policy and populated representative test account.</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export/reconcile consent type, version, timestamp, actor context. 2. compare behavior with the privacy notice/consent. 3. test owner, family, admin, anonymous roles. 4. capture evidence without including raw sensitive content.</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Collection, access, disclosure, retention, and deletion match the documented lawful purpose and role; revoked/deleted access is enforced promptly; evidence is auditable and safely redacted.</w:t>
              <w:br/>
              <w:t>Evidence/automation: Manual.</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PRV-006</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Privacy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Privacy control: user deletion/retention</w:t>
              <w:br/>
              <w:t>Preconditions: Approved privacy/retention policy and populated representative test account.</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delete a fully populated account and evaluate each data class. 2. compare behavior with the privacy notice/consent. 3. test owner, family, admin, anonymous roles. 4. capture evidence without including raw sensitive content.</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Collection, access, disclosure, retention, and deletion match the documented lawful purpose and role; revoked/deleted access is enforced promptly; evidence is auditable and safely redacted.</w:t>
              <w:br/>
              <w:t>Evidence/automation: Manual.</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PRV-007</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Privacy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Privacy control: backup retention</w:t>
              <w:br/>
              <w:t>Preconditions: Approved privacy/retention policy and populated representative test account.</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verify deletion/expiry procedures across backup copies by policy evidence. 2. compare behavior with the privacy notice/consent. 3. test owner, family, admin, anonymous roles. 4. capture evidence without including raw sensitive content.</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Collection, access, disclosure, retention, and deletion match the documented lawful purpose and role; revoked/deleted access is enforced promptly; evidence is auditable and safely redacted.</w:t>
              <w:br/>
              <w:t>Evidence/automation: Manual.</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PRV-008</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Privacy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Privacy control: provider data sharing</w:t>
              <w:br/>
              <w:t>Preconditions: Approved privacy/retention policy and populated representative test account.</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inspect outbound payloads to OpenAI, ElevenLabs, Stripe, Brevo. 2. compare behavior with the privacy notice/consent. 3. test owner, family, admin, anonymous roles. 4. capture evidence without including raw sensitive content.</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Collection, access, disclosure, retention, and deletion match the documented lawful purpose and role; revoked/deleted access is enforced promptly; evidence is auditable and safely redacted.</w:t>
              <w:br/>
              <w:t>Evidence/automation: Manual.</w:t>
            </w:r>
          </w:p>
        </w:tc>
      </w:tr>
    </w:tbl>
    <w:p>
      <w:pPr>
        <w:spacing w:after="0"/>
      </w:pPr>
    </w:p>
    <w:p>
      <w:pPr>
        <w:pStyle w:val="Heading2"/>
      </w:pPr>
      <w:r>
        <w:t>12.25 Accessibility (14 cases)</w:t>
      </w:r>
    </w:p>
    <w:tbl>
      <w:tblPr>
        <w:tblStyle w:val="TableGrid"/>
        <w:tblW w:type="dxa" w:w="9360"/>
        <w:tblLayout w:type="fixed"/>
        <w:tblLook w:firstColumn="1" w:firstRow="1" w:lastColumn="0" w:lastRow="0" w:noHBand="0" w:noVBand="1" w:val="04A0"/>
        <w:tblInd w:w="0" w:type="dxa"/>
      </w:tblPr>
      <w:tblGrid>
        <w:gridCol w:w="1560"/>
        <w:gridCol w:w="1560"/>
        <w:gridCol w:w="1560"/>
        <w:gridCol w:w="1560"/>
        <w:gridCol w:w="1560"/>
        <w:gridCol w:w="1560"/>
      </w:tblGrid>
      <w:tr>
        <w:trPr>
          <w:tblHeader w:val="true"/>
        </w:trPr>
        <w:tc>
          <w:tcPr>
            <w:tcW w:type="dxa" w:w="700"/>
            <w:shd w:fill="E8EEF5"/>
            <w:vAlign w:val="top"/>
            <w:tcMar>
              <w:top w:w="80" w:type="dxa"/>
              <w:start w:w="120" w:type="dxa"/>
              <w:bottom w:w="80" w:type="dxa"/>
              <w:end w:w="120" w:type="dxa"/>
            </w:tcMar>
          </w:tcPr>
          <w:p>
            <w:pPr>
              <w:spacing w:after="0" w:line="252" w:lineRule="auto"/>
            </w:pPr>
            <w:r/>
            <w:r>
              <w:rPr>
                <w:rFonts w:ascii="Calibri" w:hAnsi="Calibri"/>
                <w:b/>
                <w:color w:val="1F4D78"/>
                <w:sz w:val="17"/>
              </w:rPr>
              <w:t>ID</w:t>
            </w:r>
          </w:p>
        </w:tc>
        <w:tc>
          <w:tcPr>
            <w:tcW w:type="dxa" w:w="450"/>
            <w:shd w:fill="E8EEF5"/>
            <w:vAlign w:val="top"/>
            <w:tcMar>
              <w:top w:w="80" w:type="dxa"/>
              <w:start w:w="120" w:type="dxa"/>
              <w:bottom w:w="80" w:type="dxa"/>
              <w:end w:w="120" w:type="dxa"/>
            </w:tcMar>
          </w:tcPr>
          <w:p>
            <w:pPr>
              <w:spacing w:after="0" w:line="252" w:lineRule="auto"/>
            </w:pPr>
            <w:r/>
            <w:r>
              <w:rPr>
                <w:rFonts w:ascii="Calibri" w:hAnsi="Calibri"/>
                <w:b/>
                <w:color w:val="1F4D78"/>
                <w:sz w:val="17"/>
              </w:rPr>
              <w:t>Pri</w:t>
            </w:r>
          </w:p>
        </w:tc>
        <w:tc>
          <w:tcPr>
            <w:tcW w:type="dxa" w:w="1050"/>
            <w:shd w:fill="E8EEF5"/>
            <w:vAlign w:val="top"/>
            <w:tcMar>
              <w:top w:w="80" w:type="dxa"/>
              <w:start w:w="120" w:type="dxa"/>
              <w:bottom w:w="80" w:type="dxa"/>
              <w:end w:w="120" w:type="dxa"/>
            </w:tcMar>
          </w:tcPr>
          <w:p>
            <w:pPr>
              <w:spacing w:after="0" w:line="252" w:lineRule="auto"/>
            </w:pPr>
            <w:r/>
            <w:r>
              <w:rPr>
                <w:rFonts w:ascii="Calibri" w:hAnsi="Calibri"/>
                <w:b/>
                <w:color w:val="1F4D78"/>
                <w:sz w:val="17"/>
              </w:rPr>
              <w:t>Type</w:t>
            </w:r>
          </w:p>
        </w:tc>
        <w:tc>
          <w:tcPr>
            <w:tcW w:type="dxa" w:w="2100"/>
            <w:shd w:fill="E8EEF5"/>
            <w:vAlign w:val="top"/>
            <w:tcMar>
              <w:top w:w="80" w:type="dxa"/>
              <w:start w:w="120" w:type="dxa"/>
              <w:bottom w:w="80" w:type="dxa"/>
              <w:end w:w="120" w:type="dxa"/>
            </w:tcMar>
          </w:tcPr>
          <w:p>
            <w:pPr>
              <w:spacing w:after="0" w:line="252" w:lineRule="auto"/>
            </w:pPr>
            <w:r/>
            <w:r>
              <w:rPr>
                <w:rFonts w:ascii="Calibri" w:hAnsi="Calibri"/>
                <w:b/>
                <w:color w:val="1F4D78"/>
                <w:sz w:val="17"/>
              </w:rPr>
              <w:t>Test and preconditions</w:t>
            </w:r>
          </w:p>
        </w:tc>
        <w:tc>
          <w:tcPr>
            <w:tcW w:type="dxa" w:w="2700"/>
            <w:shd w:fill="E8EEF5"/>
            <w:vAlign w:val="top"/>
            <w:tcMar>
              <w:top w:w="80" w:type="dxa"/>
              <w:start w:w="120" w:type="dxa"/>
              <w:bottom w:w="80" w:type="dxa"/>
              <w:end w:w="120" w:type="dxa"/>
            </w:tcMar>
          </w:tcPr>
          <w:p>
            <w:pPr>
              <w:spacing w:after="0" w:line="252" w:lineRule="auto"/>
            </w:pPr>
            <w:r/>
            <w:r>
              <w:rPr>
                <w:rFonts w:ascii="Calibri" w:hAnsi="Calibri"/>
                <w:b/>
                <w:color w:val="1F4D78"/>
                <w:sz w:val="17"/>
              </w:rPr>
              <w:t>Procedure</w:t>
            </w:r>
          </w:p>
        </w:tc>
        <w:tc>
          <w:tcPr>
            <w:tcW w:type="dxa" w:w="2360"/>
            <w:shd w:fill="E8EEF5"/>
            <w:vAlign w:val="top"/>
            <w:tcMar>
              <w:top w:w="80" w:type="dxa"/>
              <w:start w:w="120" w:type="dxa"/>
              <w:bottom w:w="80" w:type="dxa"/>
              <w:end w:w="120" w:type="dxa"/>
            </w:tcMar>
          </w:tcPr>
          <w:p>
            <w:pPr>
              <w:spacing w:after="0" w:line="252" w:lineRule="auto"/>
            </w:pPr>
            <w:r/>
            <w:r>
              <w:rPr>
                <w:rFonts w:ascii="Calibri" w:hAnsi="Calibri"/>
                <w:b/>
                <w:color w:val="1F4D78"/>
                <w:sz w:val="17"/>
              </w:rPr>
              <w:t>Expected result</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A11Y-001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Accessibility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Accessibility: keyboard-only navigation</w:t>
              <w:br/>
              <w:t>Preconditions: Use representative public, customer and admin data; test with automated scanner plus named assistive technology where applicable.</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Tab/Shift+Tab/Enter/Space/Escape/arrow keys across every page, dialog, menu, recorder, player, table and drag-reorder control. 2. repeat in normal, loading, empty, error, disabled, and validation states. 3. record WCAG 2.2 AA criterion and evidence.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All essential information and operations meet WCAG 2.2 AA, remain perceivable/operable/understandable/robust, and any exception has documented impact, owner, workaround, and release decision.</w:t>
              <w:br/>
              <w:t>Evidence/automation: Automate/Manual.</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A11Y-002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Accessibility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Accessibility: visible focus</w:t>
              <w:br/>
              <w:t>Preconditions: Use representative public, customer and admin data; test with automated scanner plus named assistive technology where applicable.</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inspect focus indicator against each dark/light/button/error background. 2. repeat in normal, loading, empty, error, disabled, and validation states. 3. record WCAG 2.2 AA criterion and evidence.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All essential information and operations meet WCAG 2.2 AA, remain perceivable/operable/understandable/robust, and any exception has documented impact, owner, workaround, and release decision.</w:t>
              <w:br/>
              <w:t>Evidence/automation: Automate/Manual.</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A11Y-003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Accessibility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Accessibility: screen reader landmarks/headings</w:t>
              <w:br/>
              <w:t>Preconditions: Use representative public, customer and admin data; test with automated scanner plus named assistive technology where applicable.</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navigate landmarks and headings with VoiceOver/NVDA. 2. repeat in normal, loading, empty, error, disabled, and validation states. 3. record WCAG 2.2 AA criterion and evidence.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All essential information and operations meet WCAG 2.2 AA, remain perceivable/operable/understandable/robust, and any exception has documented impact, owner, workaround, and release decision.</w:t>
              <w:br/>
              <w:t>Evidence/automation: Automate/Manual.</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A11Y-004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Accessibility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Accessibility: form labels and errors</w:t>
              <w:br/>
              <w:t>Preconditions: Use representative public, customer and admin data; test with automated scanner plus named assistive technology where applicable.</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submit invalid login/signup/profile/invite/question inputs and inspect name/description/error association. 2. repeat in normal, loading, empty, error, disabled, and validation states. 3. record WCAG 2.2 AA criterion and evidence.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All essential information and operations meet WCAG 2.2 AA, remain perceivable/operable/understandable/robust, and any exception has documented impact, owner, workaround, and release decision.</w:t>
              <w:br/>
              <w:t>Evidence/automation: Automate/Manual.</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A11Y-005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Accessibility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Accessibility: dialogs</w:t>
              <w:br/>
              <w:t>Preconditions: Use representative public, customer and admin data; test with automated scanner plus named assistive technology where applicable.</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open invite, question, confirmation and transcript dialogs; test focus trap, initial focus, Escape and return focus. 2. repeat in normal, loading, empty, error, disabled, and validation states. 3. record WCAG 2.2 AA criterion and evidence.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All essential information and operations meet WCAG 2.2 AA, remain perceivable/operable/understandable/robust, and any exception has documented impact, owner, workaround, and release decision.</w:t>
              <w:br/>
              <w:t>Evidence/automation: Automate/Manual.</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A11Y-006</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Accessibility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Accessibility: status announcements</w:t>
              <w:br/>
              <w:t>Preconditions: Use representative public, customer and admin data; test with automated scanner plus named assistive technology where applicable.</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trigger upload progress, streaming, processing changes, success and failure alerts. 2. repeat in normal, loading, empty, error, disabled, and validation states. 3. record WCAG 2.2 AA criterion and evidence.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All essential information and operations meet WCAG 2.2 AA, remain perceivable/operable/understandable/robust, and any exception has documented impact, owner, workaround, and release decision.</w:t>
              <w:br/>
              <w:t>Evidence/automation: Automate/Manual.</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A11Y-007</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Accessibility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Accessibility: color contrast</w:t>
              <w:br/>
              <w:t>Preconditions: Use representative public, customer and admin data; test with automated scanner plus named assistive technology where applicable.</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measure text, icons, focus, disabled and action buttons including dark-theme controls. 2. repeat in normal, loading, empty, error, disabled, and validation states. 3. record WCAG 2.2 AA criterion and evidence.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All essential information and operations meet WCAG 2.2 AA, remain perceivable/operable/understandable/robust, and any exception has documented impact, owner, workaround, and release decision.</w:t>
              <w:br/>
              <w:t>Evidence/automation: Automate/Manual.</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A11Y-008</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Accessibility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Accessibility: color independence</w:t>
              <w:br/>
              <w:t>Preconditions: Use representative public, customer and admin data; test with automated scanner plus named assistive technology where applicable.</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interpret success/warning/failure/selected states without color. 2. repeat in normal, loading, empty, error, disabled, and validation states. 3. record WCAG 2.2 AA criterion and evidence.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All essential information and operations meet WCAG 2.2 AA, remain perceivable/operable/understandable/robust, and any exception has documented impact, owner, workaround, and release decision.</w:t>
              <w:br/>
              <w:t>Evidence/automation: Automate/Manual.</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A11Y-009</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Accessibility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Accessibility: zoom/reflow</w:t>
              <w:br/>
              <w:t>Preconditions: Use representative public, customer and admin data; test with automated scanner plus named assistive technology where applicable.</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zoom to 200% and 400% at 1280 CSS pixels. 2. repeat in normal, loading, empty, error, disabled, and validation states. 3. record WCAG 2.2 AA criterion and evidence.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All essential information and operations meet WCAG 2.2 AA, remain perceivable/operable/understandable/robust, and any exception has documented impact, owner, workaround, and release decision.</w:t>
              <w:br/>
              <w:t>Evidence/automation: Automate/Manual.</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A11Y-010</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Accessibility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Accessibility: text spacing</w:t>
              <w:br/>
              <w:t>Preconditions: Use representative public, customer and admin data; test with automated scanner plus named assistive technology where applicable.</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apply WCAG text-spacing overrides. 2. repeat in normal, loading, empty, error, disabled, and validation states. 3. record WCAG 2.2 AA criterion and evidence.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All essential information and operations meet WCAG 2.2 AA, remain perceivable/operable/understandable/robust, and any exception has documented impact, owner, workaround, and release decision.</w:t>
              <w:br/>
              <w:t>Evidence/automation: Automate/Manual.</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A11Y-011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Accessibility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Accessibility: reduced motion</w:t>
              <w:br/>
              <w:t>Preconditions: Use representative public, customer and admin data; test with automated scanner plus named assistive technology where applicable.</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enable prefers-reduced-motion and trigger confetti/transitions/loading. 2. repeat in normal, loading, empty, error, disabled, and validation states. 3. record WCAG 2.2 AA criterion and evidence.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All essential information and operations meet WCAG 2.2 AA, remain perceivable/operable/understandable/robust, and any exception has documented impact, owner, workaround, and release decision.</w:t>
              <w:br/>
              <w:t>Evidence/automation: Automate/Manual.</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A11Y-012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Accessibility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Accessibility: audio alternatives</w:t>
              <w:br/>
              <w:t>Preconditions: Use representative public, customer and admin data; test with automated scanner plus named assistive technology where applicable.</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verify transcript availability and non-audio status/content for recordings/responses. 2. repeat in normal, loading, empty, error, disabled, and validation states. 3. record WCAG 2.2 AA criterion and evidence.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All essential information and operations meet WCAG 2.2 AA, remain perceivable/operable/understandable/robust, and any exception has documented impact, owner, workaround, and release decision.</w:t>
              <w:br/>
              <w:t>Evidence/automation: Automate/Manual.</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A11Y-013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Accessibility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Accessibility: touch target size</w:t>
              <w:br/>
              <w:t>Preconditions: Use representative public, customer and admin data; test with automated scanner plus named assistive technology where applicable.</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measure mobile navigation, recorder, player, retry, filters and icon buttons. 2. repeat in normal, loading, empty, error, disabled, and validation states. 3. record WCAG 2.2 AA criterion and evidence.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All essential information and operations meet WCAG 2.2 AA, remain perceivable/operable/understandable/robust, and any exception has documented impact, owner, workaround, and release decision.</w:t>
              <w:br/>
              <w:t>Evidence/automation: Automate/Manual.</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A11Y-014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Accessibility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Accessibility: page title and language</w:t>
              <w:br/>
              <w:t>Preconditions: Use representative public, customer and admin data; test with automated scanner plus named assistive technology where applicable.</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navigate every route and inspect document title/lang. 2. repeat in normal, loading, empty, error, disabled, and validation states. 3. record WCAG 2.2 AA criterion and evidence.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All essential information and operations meet WCAG 2.2 AA, remain perceivable/operable/understandable/robust, and any exception has documented impact, owner, workaround, and release decision.</w:t>
              <w:br/>
              <w:t>Evidence/automation: Automate/Manual.</w:t>
            </w:r>
          </w:p>
        </w:tc>
      </w:tr>
    </w:tbl>
    <w:p>
      <w:pPr>
        <w:spacing w:after="0"/>
      </w:pPr>
    </w:p>
    <w:p>
      <w:pPr>
        <w:pStyle w:val="Heading2"/>
      </w:pPr>
      <w:r>
        <w:t>12.26 Responsive UI (8 cases)</w:t>
      </w:r>
    </w:p>
    <w:tbl>
      <w:tblPr>
        <w:tblStyle w:val="TableGrid"/>
        <w:tblW w:type="dxa" w:w="9360"/>
        <w:tblLayout w:type="fixed"/>
        <w:tblLook w:firstColumn="1" w:firstRow="1" w:lastColumn="0" w:lastRow="0" w:noHBand="0" w:noVBand="1" w:val="04A0"/>
        <w:tblInd w:w="0" w:type="dxa"/>
      </w:tblPr>
      <w:tblGrid>
        <w:gridCol w:w="1560"/>
        <w:gridCol w:w="1560"/>
        <w:gridCol w:w="1560"/>
        <w:gridCol w:w="1560"/>
        <w:gridCol w:w="1560"/>
        <w:gridCol w:w="1560"/>
      </w:tblGrid>
      <w:tr>
        <w:trPr>
          <w:tblHeader w:val="true"/>
        </w:trPr>
        <w:tc>
          <w:tcPr>
            <w:tcW w:type="dxa" w:w="700"/>
            <w:shd w:fill="E8EEF5"/>
            <w:vAlign w:val="top"/>
            <w:tcMar>
              <w:top w:w="80" w:type="dxa"/>
              <w:start w:w="120" w:type="dxa"/>
              <w:bottom w:w="80" w:type="dxa"/>
              <w:end w:w="120" w:type="dxa"/>
            </w:tcMar>
          </w:tcPr>
          <w:p>
            <w:pPr>
              <w:spacing w:after="0" w:line="252" w:lineRule="auto"/>
            </w:pPr>
            <w:r/>
            <w:r>
              <w:rPr>
                <w:rFonts w:ascii="Calibri" w:hAnsi="Calibri"/>
                <w:b/>
                <w:color w:val="1F4D78"/>
                <w:sz w:val="17"/>
              </w:rPr>
              <w:t>ID</w:t>
            </w:r>
          </w:p>
        </w:tc>
        <w:tc>
          <w:tcPr>
            <w:tcW w:type="dxa" w:w="450"/>
            <w:shd w:fill="E8EEF5"/>
            <w:vAlign w:val="top"/>
            <w:tcMar>
              <w:top w:w="80" w:type="dxa"/>
              <w:start w:w="120" w:type="dxa"/>
              <w:bottom w:w="80" w:type="dxa"/>
              <w:end w:w="120" w:type="dxa"/>
            </w:tcMar>
          </w:tcPr>
          <w:p>
            <w:pPr>
              <w:spacing w:after="0" w:line="252" w:lineRule="auto"/>
            </w:pPr>
            <w:r/>
            <w:r>
              <w:rPr>
                <w:rFonts w:ascii="Calibri" w:hAnsi="Calibri"/>
                <w:b/>
                <w:color w:val="1F4D78"/>
                <w:sz w:val="17"/>
              </w:rPr>
              <w:t>Pri</w:t>
            </w:r>
          </w:p>
        </w:tc>
        <w:tc>
          <w:tcPr>
            <w:tcW w:type="dxa" w:w="1050"/>
            <w:shd w:fill="E8EEF5"/>
            <w:vAlign w:val="top"/>
            <w:tcMar>
              <w:top w:w="80" w:type="dxa"/>
              <w:start w:w="120" w:type="dxa"/>
              <w:bottom w:w="80" w:type="dxa"/>
              <w:end w:w="120" w:type="dxa"/>
            </w:tcMar>
          </w:tcPr>
          <w:p>
            <w:pPr>
              <w:spacing w:after="0" w:line="252" w:lineRule="auto"/>
            </w:pPr>
            <w:r/>
            <w:r>
              <w:rPr>
                <w:rFonts w:ascii="Calibri" w:hAnsi="Calibri"/>
                <w:b/>
                <w:color w:val="1F4D78"/>
                <w:sz w:val="17"/>
              </w:rPr>
              <w:t>Type</w:t>
            </w:r>
          </w:p>
        </w:tc>
        <w:tc>
          <w:tcPr>
            <w:tcW w:type="dxa" w:w="2100"/>
            <w:shd w:fill="E8EEF5"/>
            <w:vAlign w:val="top"/>
            <w:tcMar>
              <w:top w:w="80" w:type="dxa"/>
              <w:start w:w="120" w:type="dxa"/>
              <w:bottom w:w="80" w:type="dxa"/>
              <w:end w:w="120" w:type="dxa"/>
            </w:tcMar>
          </w:tcPr>
          <w:p>
            <w:pPr>
              <w:spacing w:after="0" w:line="252" w:lineRule="auto"/>
            </w:pPr>
            <w:r/>
            <w:r>
              <w:rPr>
                <w:rFonts w:ascii="Calibri" w:hAnsi="Calibri"/>
                <w:b/>
                <w:color w:val="1F4D78"/>
                <w:sz w:val="17"/>
              </w:rPr>
              <w:t>Test and preconditions</w:t>
            </w:r>
          </w:p>
        </w:tc>
        <w:tc>
          <w:tcPr>
            <w:tcW w:type="dxa" w:w="2700"/>
            <w:shd w:fill="E8EEF5"/>
            <w:vAlign w:val="top"/>
            <w:tcMar>
              <w:top w:w="80" w:type="dxa"/>
              <w:start w:w="120" w:type="dxa"/>
              <w:bottom w:w="80" w:type="dxa"/>
              <w:end w:w="120" w:type="dxa"/>
            </w:tcMar>
          </w:tcPr>
          <w:p>
            <w:pPr>
              <w:spacing w:after="0" w:line="252" w:lineRule="auto"/>
            </w:pPr>
            <w:r/>
            <w:r>
              <w:rPr>
                <w:rFonts w:ascii="Calibri" w:hAnsi="Calibri"/>
                <w:b/>
                <w:color w:val="1F4D78"/>
                <w:sz w:val="17"/>
              </w:rPr>
              <w:t>Procedure</w:t>
            </w:r>
          </w:p>
        </w:tc>
        <w:tc>
          <w:tcPr>
            <w:tcW w:type="dxa" w:w="2360"/>
            <w:shd w:fill="E8EEF5"/>
            <w:vAlign w:val="top"/>
            <w:tcMar>
              <w:top w:w="80" w:type="dxa"/>
              <w:start w:w="120" w:type="dxa"/>
              <w:bottom w:w="80" w:type="dxa"/>
              <w:end w:w="120" w:type="dxa"/>
            </w:tcMar>
          </w:tcPr>
          <w:p>
            <w:pPr>
              <w:spacing w:after="0" w:line="252" w:lineRule="auto"/>
            </w:pPr>
            <w:r/>
            <w:r>
              <w:rPr>
                <w:rFonts w:ascii="Calibri" w:hAnsi="Calibri"/>
                <w:b/>
                <w:color w:val="1F4D78"/>
                <w:sz w:val="17"/>
              </w:rPr>
              <w:t>Expected result</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RWD-001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Responsive UI</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Responsive layout at 320×568 mobile</w:t>
              <w:br/>
              <w:t>Preconditions: Representative longest labels, validation messages, transcripts, tables, and empty/loading/error states.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render every public/customer/admin route at 320×568 mobile. 2. use navigation, forms, recorder/player, tables, dialogs, filters, and streaming. 3. rotate where relevant.</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No unintended horizontal scroll, clipped control, obscured content, overlapping header/footer, unreachable action, or unreadable table occurs; interaction mode remains appropriate to viewport.</w:t>
              <w:br/>
              <w:t>Evidence/automation: Candidate.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RWD-002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Responsive UI</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Responsive layout at 360×800 Android</w:t>
              <w:br/>
              <w:t>Preconditions: Representative longest labels, validation messages, transcripts, tables, and empty/loading/error states.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render every public/customer/admin route at 360×800 Android. 2. use navigation, forms, recorder/player, tables, dialogs, filters, and streaming. 3. rotate where relevant.</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No unintended horizontal scroll, clipped control, obscured content, overlapping header/footer, unreachable action, or unreadable table occurs; interaction mode remains appropriate to viewport.</w:t>
              <w:br/>
              <w:t>Evidence/automation: Candidate.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RWD-003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Responsive UI</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Responsive layout at 390×844 iPhone</w:t>
              <w:br/>
              <w:t>Preconditions: Representative longest labels, validation messages, transcripts, tables, and empty/loading/error states.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render every public/customer/admin route at 390×844 iPhone. 2. use navigation, forms, recorder/player, tables, dialogs, filters, and streaming. 3. rotate where relevant.</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No unintended horizontal scroll, clipped control, obscured content, overlapping header/footer, unreachable action, or unreadable table occurs; interaction mode remains appropriate to viewport.</w:t>
              <w:br/>
              <w:t>Evidence/automation: Candidate.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RWD-004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Responsive UI</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Responsive layout at 768×1024 tablet portrait</w:t>
              <w:br/>
              <w:t>Preconditions: Representative longest labels, validation messages, transcripts, tables, and empty/loading/error states.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render every public/customer/admin route at 768×1024 tablet portrait. 2. use navigation, forms, recorder/player, tables, dialogs, filters, and streaming. 3. rotate where relevant.</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No unintended horizontal scroll, clipped control, obscured content, overlapping header/footer, unreachable action, or unreadable table occurs; interaction mode remains appropriate to viewport.</w:t>
              <w:br/>
              <w:t>Evidence/automation: Candidate.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RWD-005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Responsive UI</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Responsive layout at 1024×768 tablet landscape</w:t>
              <w:br/>
              <w:t>Preconditions: Representative longest labels, validation messages, transcripts, tables, and empty/loading/error states.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render every public/customer/admin route at 1024×768 tablet landscape. 2. use navigation, forms, recorder/player, tables, dialogs, filters, and streaming. 3. rotate where relevant.</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No unintended horizontal scroll, clipped control, obscured content, overlapping header/footer, unreachable action, or unreadable table occurs; interaction mode remains appropriate to viewport.</w:t>
              <w:br/>
              <w:t>Evidence/automation: Candidate.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RWD-006</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Responsive UI</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Responsive layout at 1366×768 laptop</w:t>
              <w:br/>
              <w:t>Preconditions: Representative longest labels, validation messages, transcripts, tables, and empty/loading/error states.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render every public/customer/admin route at 1366×768 laptop. 2. use navigation, forms, recorder/player, tables, dialogs, filters, and streaming. 3. rotate where relevant.</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No unintended horizontal scroll, clipped control, obscured content, overlapping header/footer, unreachable action, or unreadable table occurs; interaction mode remains appropriate to viewport.</w:t>
              <w:br/>
              <w:t>Evidence/automation: Candidate.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RWD-007</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Responsive UI</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Responsive layout at 1440×900 desktop</w:t>
              <w:br/>
              <w:t>Preconditions: Representative longest labels, validation messages, transcripts, tables, and empty/loading/error states.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render every public/customer/admin route at 1440×900 desktop. 2. use navigation, forms, recorder/player, tables, dialogs, filters, and streaming. 3. rotate where relevant.</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No unintended horizontal scroll, clipped control, obscured content, overlapping header/footer, unreachable action, or unreadable table occurs; interaction mode remains appropriate to viewport.</w:t>
              <w:br/>
              <w:t>Evidence/automation: Candidate.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RWD-008</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Responsive UI</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Responsive layout at 1920×1080 desktop</w:t>
              <w:br/>
              <w:t>Preconditions: Representative longest labels, validation messages, transcripts, tables, and empty/loading/error states.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render every public/customer/admin route at 1920×1080 desktop. 2. use navigation, forms, recorder/player, tables, dialogs, filters, and streaming. 3. rotate where relevant.</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No unintended horizontal scroll, clipped control, obscured content, overlapping header/footer, unreachable action, or unreadable table occurs; interaction mode remains appropriate to viewport.</w:t>
              <w:br/>
              <w:t>Evidence/automation: Candidate.</w:t>
            </w:r>
          </w:p>
        </w:tc>
      </w:tr>
    </w:tbl>
    <w:p>
      <w:pPr>
        <w:spacing w:after="0"/>
      </w:pPr>
    </w:p>
    <w:p>
      <w:pPr>
        <w:pStyle w:val="Heading2"/>
      </w:pPr>
      <w:r>
        <w:t>12.27 Cross-browser compatibility (6 cases)</w:t>
      </w:r>
    </w:p>
    <w:tbl>
      <w:tblPr>
        <w:tblStyle w:val="TableGrid"/>
        <w:tblW w:type="dxa" w:w="9360"/>
        <w:tblLayout w:type="fixed"/>
        <w:tblLook w:firstColumn="1" w:firstRow="1" w:lastColumn="0" w:lastRow="0" w:noHBand="0" w:noVBand="1" w:val="04A0"/>
        <w:tblInd w:w="0" w:type="dxa"/>
      </w:tblPr>
      <w:tblGrid>
        <w:gridCol w:w="1560"/>
        <w:gridCol w:w="1560"/>
        <w:gridCol w:w="1560"/>
        <w:gridCol w:w="1560"/>
        <w:gridCol w:w="1560"/>
        <w:gridCol w:w="1560"/>
      </w:tblGrid>
      <w:tr>
        <w:trPr>
          <w:tblHeader w:val="true"/>
        </w:trPr>
        <w:tc>
          <w:tcPr>
            <w:tcW w:type="dxa" w:w="700"/>
            <w:shd w:fill="E8EEF5"/>
            <w:vAlign w:val="top"/>
            <w:tcMar>
              <w:top w:w="80" w:type="dxa"/>
              <w:start w:w="120" w:type="dxa"/>
              <w:bottom w:w="80" w:type="dxa"/>
              <w:end w:w="120" w:type="dxa"/>
            </w:tcMar>
          </w:tcPr>
          <w:p>
            <w:pPr>
              <w:spacing w:after="0" w:line="252" w:lineRule="auto"/>
            </w:pPr>
            <w:r/>
            <w:r>
              <w:rPr>
                <w:rFonts w:ascii="Calibri" w:hAnsi="Calibri"/>
                <w:b/>
                <w:color w:val="1F4D78"/>
                <w:sz w:val="17"/>
              </w:rPr>
              <w:t>ID</w:t>
            </w:r>
          </w:p>
        </w:tc>
        <w:tc>
          <w:tcPr>
            <w:tcW w:type="dxa" w:w="450"/>
            <w:shd w:fill="E8EEF5"/>
            <w:vAlign w:val="top"/>
            <w:tcMar>
              <w:top w:w="80" w:type="dxa"/>
              <w:start w:w="120" w:type="dxa"/>
              <w:bottom w:w="80" w:type="dxa"/>
              <w:end w:w="120" w:type="dxa"/>
            </w:tcMar>
          </w:tcPr>
          <w:p>
            <w:pPr>
              <w:spacing w:after="0" w:line="252" w:lineRule="auto"/>
            </w:pPr>
            <w:r/>
            <w:r>
              <w:rPr>
                <w:rFonts w:ascii="Calibri" w:hAnsi="Calibri"/>
                <w:b/>
                <w:color w:val="1F4D78"/>
                <w:sz w:val="17"/>
              </w:rPr>
              <w:t>Pri</w:t>
            </w:r>
          </w:p>
        </w:tc>
        <w:tc>
          <w:tcPr>
            <w:tcW w:type="dxa" w:w="1050"/>
            <w:shd w:fill="E8EEF5"/>
            <w:vAlign w:val="top"/>
            <w:tcMar>
              <w:top w:w="80" w:type="dxa"/>
              <w:start w:w="120" w:type="dxa"/>
              <w:bottom w:w="80" w:type="dxa"/>
              <w:end w:w="120" w:type="dxa"/>
            </w:tcMar>
          </w:tcPr>
          <w:p>
            <w:pPr>
              <w:spacing w:after="0" w:line="252" w:lineRule="auto"/>
            </w:pPr>
            <w:r/>
            <w:r>
              <w:rPr>
                <w:rFonts w:ascii="Calibri" w:hAnsi="Calibri"/>
                <w:b/>
                <w:color w:val="1F4D78"/>
                <w:sz w:val="17"/>
              </w:rPr>
              <w:t>Type</w:t>
            </w:r>
          </w:p>
        </w:tc>
        <w:tc>
          <w:tcPr>
            <w:tcW w:type="dxa" w:w="2100"/>
            <w:shd w:fill="E8EEF5"/>
            <w:vAlign w:val="top"/>
            <w:tcMar>
              <w:top w:w="80" w:type="dxa"/>
              <w:start w:w="120" w:type="dxa"/>
              <w:bottom w:w="80" w:type="dxa"/>
              <w:end w:w="120" w:type="dxa"/>
            </w:tcMar>
          </w:tcPr>
          <w:p>
            <w:pPr>
              <w:spacing w:after="0" w:line="252" w:lineRule="auto"/>
            </w:pPr>
            <w:r/>
            <w:r>
              <w:rPr>
                <w:rFonts w:ascii="Calibri" w:hAnsi="Calibri"/>
                <w:b/>
                <w:color w:val="1F4D78"/>
                <w:sz w:val="17"/>
              </w:rPr>
              <w:t>Test and preconditions</w:t>
            </w:r>
          </w:p>
        </w:tc>
        <w:tc>
          <w:tcPr>
            <w:tcW w:type="dxa" w:w="2700"/>
            <w:shd w:fill="E8EEF5"/>
            <w:vAlign w:val="top"/>
            <w:tcMar>
              <w:top w:w="80" w:type="dxa"/>
              <w:start w:w="120" w:type="dxa"/>
              <w:bottom w:w="80" w:type="dxa"/>
              <w:end w:w="120" w:type="dxa"/>
            </w:tcMar>
          </w:tcPr>
          <w:p>
            <w:pPr>
              <w:spacing w:after="0" w:line="252" w:lineRule="auto"/>
            </w:pPr>
            <w:r/>
            <w:r>
              <w:rPr>
                <w:rFonts w:ascii="Calibri" w:hAnsi="Calibri"/>
                <w:b/>
                <w:color w:val="1F4D78"/>
                <w:sz w:val="17"/>
              </w:rPr>
              <w:t>Procedure</w:t>
            </w:r>
          </w:p>
        </w:tc>
        <w:tc>
          <w:tcPr>
            <w:tcW w:type="dxa" w:w="2360"/>
            <w:shd w:fill="E8EEF5"/>
            <w:vAlign w:val="top"/>
            <w:tcMar>
              <w:top w:w="80" w:type="dxa"/>
              <w:start w:w="120" w:type="dxa"/>
              <w:bottom w:w="80" w:type="dxa"/>
              <w:end w:w="120" w:type="dxa"/>
            </w:tcMar>
          </w:tcPr>
          <w:p>
            <w:pPr>
              <w:spacing w:after="0" w:line="252" w:lineRule="auto"/>
            </w:pPr>
            <w:r/>
            <w:r>
              <w:rPr>
                <w:rFonts w:ascii="Calibri" w:hAnsi="Calibri"/>
                <w:b/>
                <w:color w:val="1F4D78"/>
                <w:sz w:val="17"/>
              </w:rPr>
              <w:t>Expected result</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CBR-001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Compatibility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Cross-browser critical journey: Chrome current</w:t>
              <w:br/>
              <w:t>Preconditions: Supported OS/device with microphone and secure HTTPS origin; Stripe/provider test mode.</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on Chrome current, complete sign-up/login, checkout test path, dashboard, guided recording/upload, processing status, chat stream/audio, family invitation, settings and logout. 2. inspect console/network/media permissions.</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Critical journey and media/SSE/storage/session behavior work without browser-specific blocker; approved minor differences are documented with minimum supported version.</w:t>
              <w:br/>
              <w:t>Evidence/automation: Manual.</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CBR-002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Compatibility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Cross-browser critical journey: Firefox current</w:t>
              <w:br/>
              <w:t>Preconditions: Supported OS/device with microphone and secure HTTPS origin; Stripe/provider test mode.</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on Firefox current, complete sign-up/login, checkout test path, dashboard, guided recording/upload, processing status, chat stream/audio, family invitation, settings and logout. 2. inspect console/network/media permissions.</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Critical journey and media/SSE/storage/session behavior work without browser-specific blocker; approved minor differences are documented with minimum supported version.</w:t>
              <w:br/>
              <w:t>Evidence/automation: Manual.</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CBR-003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Compatibility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Cross-browser critical journey: Safari current</w:t>
              <w:br/>
              <w:t>Preconditions: Supported OS/device with microphone and secure HTTPS origin; Stripe/provider test mode.</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on Safari current, complete sign-up/login, checkout test path, dashboard, guided recording/upload, processing status, chat stream/audio, family invitation, settings and logout. 2. inspect console/network/media permissions.</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Critical journey and media/SSE/storage/session behavior work without browser-specific blocker; approved minor differences are documented with minimum supported version.</w:t>
              <w:br/>
              <w:t>Evidence/automation: Manual.</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CBR-004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Compatibility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Cross-browser critical journey: Edge current</w:t>
              <w:br/>
              <w:t>Preconditions: Supported OS/device with microphone and secure HTTPS origin; Stripe/provider test mode.</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on Edge current, complete sign-up/login, checkout test path, dashboard, guided recording/upload, processing status, chat stream/audio, family invitation, settings and logout. 2. inspect console/network/media permissions.</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Critical journey and media/SSE/storage/session behavior work without browser-specific blocker; approved minor differences are documented with minimum supported version.</w:t>
              <w:br/>
              <w:t>Evidence/automation: Manual.</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CBR-005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Compatibility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Cross-browser critical journey: iOS Safari current</w:t>
              <w:br/>
              <w:t>Preconditions: Supported OS/device with microphone and secure HTTPS origin; Stripe/provider test mode.</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on iOS Safari current, complete sign-up/login, checkout test path, dashboard, guided recording/upload, processing status, chat stream/audio, family invitation, settings and logout. 2. inspect console/network/media permissions.</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Critical journey and media/SSE/storage/session behavior work without browser-specific blocker; approved minor differences are documented with minimum supported version.</w:t>
              <w:br/>
              <w:t>Evidence/automation: Manual.</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CBR-006</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Compatibility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Cross-browser critical journey: Android Chrome current</w:t>
              <w:br/>
              <w:t>Preconditions: Supported OS/device with microphone and secure HTTPS origin; Stripe/provider test mode.</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on Android Chrome current, complete sign-up/login, checkout test path, dashboard, guided recording/upload, processing status, chat stream/audio, family invitation, settings and logout. 2. inspect console/network/media permissions.</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Critical journey and media/SSE/storage/session behavior work without browser-specific blocker; approved minor differences are documented with minimum supported version.</w:t>
              <w:br/>
              <w:t>Evidence/automation: Manual.</w:t>
            </w:r>
          </w:p>
        </w:tc>
      </w:tr>
    </w:tbl>
    <w:p>
      <w:pPr>
        <w:spacing w:after="0"/>
      </w:pPr>
    </w:p>
    <w:p>
      <w:pPr>
        <w:pStyle w:val="Heading2"/>
      </w:pPr>
      <w:r>
        <w:t>12.28 Performance and capacity (10 cases)</w:t>
      </w:r>
    </w:p>
    <w:tbl>
      <w:tblPr>
        <w:tblStyle w:val="TableGrid"/>
        <w:tblW w:type="dxa" w:w="9360"/>
        <w:tblLayout w:type="fixed"/>
        <w:tblLook w:firstColumn="1" w:firstRow="1" w:lastColumn="0" w:lastRow="0" w:noHBand="0" w:noVBand="1" w:val="04A0"/>
        <w:tblInd w:w="0" w:type="dxa"/>
      </w:tblPr>
      <w:tblGrid>
        <w:gridCol w:w="1560"/>
        <w:gridCol w:w="1560"/>
        <w:gridCol w:w="1560"/>
        <w:gridCol w:w="1560"/>
        <w:gridCol w:w="1560"/>
        <w:gridCol w:w="1560"/>
      </w:tblGrid>
      <w:tr>
        <w:trPr>
          <w:tblHeader w:val="true"/>
        </w:trPr>
        <w:tc>
          <w:tcPr>
            <w:tcW w:type="dxa" w:w="700"/>
            <w:shd w:fill="E8EEF5"/>
            <w:vAlign w:val="top"/>
            <w:tcMar>
              <w:top w:w="80" w:type="dxa"/>
              <w:start w:w="120" w:type="dxa"/>
              <w:bottom w:w="80" w:type="dxa"/>
              <w:end w:w="120" w:type="dxa"/>
            </w:tcMar>
          </w:tcPr>
          <w:p>
            <w:pPr>
              <w:spacing w:after="0" w:line="252" w:lineRule="auto"/>
            </w:pPr>
            <w:r/>
            <w:r>
              <w:rPr>
                <w:rFonts w:ascii="Calibri" w:hAnsi="Calibri"/>
                <w:b/>
                <w:color w:val="1F4D78"/>
                <w:sz w:val="17"/>
              </w:rPr>
              <w:t>ID</w:t>
            </w:r>
          </w:p>
        </w:tc>
        <w:tc>
          <w:tcPr>
            <w:tcW w:type="dxa" w:w="450"/>
            <w:shd w:fill="E8EEF5"/>
            <w:vAlign w:val="top"/>
            <w:tcMar>
              <w:top w:w="80" w:type="dxa"/>
              <w:start w:w="120" w:type="dxa"/>
              <w:bottom w:w="80" w:type="dxa"/>
              <w:end w:w="120" w:type="dxa"/>
            </w:tcMar>
          </w:tcPr>
          <w:p>
            <w:pPr>
              <w:spacing w:after="0" w:line="252" w:lineRule="auto"/>
            </w:pPr>
            <w:r/>
            <w:r>
              <w:rPr>
                <w:rFonts w:ascii="Calibri" w:hAnsi="Calibri"/>
                <w:b/>
                <w:color w:val="1F4D78"/>
                <w:sz w:val="17"/>
              </w:rPr>
              <w:t>Pri</w:t>
            </w:r>
          </w:p>
        </w:tc>
        <w:tc>
          <w:tcPr>
            <w:tcW w:type="dxa" w:w="1050"/>
            <w:shd w:fill="E8EEF5"/>
            <w:vAlign w:val="top"/>
            <w:tcMar>
              <w:top w:w="80" w:type="dxa"/>
              <w:start w:w="120" w:type="dxa"/>
              <w:bottom w:w="80" w:type="dxa"/>
              <w:end w:w="120" w:type="dxa"/>
            </w:tcMar>
          </w:tcPr>
          <w:p>
            <w:pPr>
              <w:spacing w:after="0" w:line="252" w:lineRule="auto"/>
            </w:pPr>
            <w:r/>
            <w:r>
              <w:rPr>
                <w:rFonts w:ascii="Calibri" w:hAnsi="Calibri"/>
                <w:b/>
                <w:color w:val="1F4D78"/>
                <w:sz w:val="17"/>
              </w:rPr>
              <w:t>Type</w:t>
            </w:r>
          </w:p>
        </w:tc>
        <w:tc>
          <w:tcPr>
            <w:tcW w:type="dxa" w:w="2100"/>
            <w:shd w:fill="E8EEF5"/>
            <w:vAlign w:val="top"/>
            <w:tcMar>
              <w:top w:w="80" w:type="dxa"/>
              <w:start w:w="120" w:type="dxa"/>
              <w:bottom w:w="80" w:type="dxa"/>
              <w:end w:w="120" w:type="dxa"/>
            </w:tcMar>
          </w:tcPr>
          <w:p>
            <w:pPr>
              <w:spacing w:after="0" w:line="252" w:lineRule="auto"/>
            </w:pPr>
            <w:r/>
            <w:r>
              <w:rPr>
                <w:rFonts w:ascii="Calibri" w:hAnsi="Calibri"/>
                <w:b/>
                <w:color w:val="1F4D78"/>
                <w:sz w:val="17"/>
              </w:rPr>
              <w:t>Test and preconditions</w:t>
            </w:r>
          </w:p>
        </w:tc>
        <w:tc>
          <w:tcPr>
            <w:tcW w:type="dxa" w:w="2700"/>
            <w:shd w:fill="E8EEF5"/>
            <w:vAlign w:val="top"/>
            <w:tcMar>
              <w:top w:w="80" w:type="dxa"/>
              <w:start w:w="120" w:type="dxa"/>
              <w:bottom w:w="80" w:type="dxa"/>
              <w:end w:w="120" w:type="dxa"/>
            </w:tcMar>
          </w:tcPr>
          <w:p>
            <w:pPr>
              <w:spacing w:after="0" w:line="252" w:lineRule="auto"/>
            </w:pPr>
            <w:r/>
            <w:r>
              <w:rPr>
                <w:rFonts w:ascii="Calibri" w:hAnsi="Calibri"/>
                <w:b/>
                <w:color w:val="1F4D78"/>
                <w:sz w:val="17"/>
              </w:rPr>
              <w:t>Procedure</w:t>
            </w:r>
          </w:p>
        </w:tc>
        <w:tc>
          <w:tcPr>
            <w:tcW w:type="dxa" w:w="2360"/>
            <w:shd w:fill="E8EEF5"/>
            <w:vAlign w:val="top"/>
            <w:tcMar>
              <w:top w:w="80" w:type="dxa"/>
              <w:start w:w="120" w:type="dxa"/>
              <w:bottom w:w="80" w:type="dxa"/>
              <w:end w:w="120" w:type="dxa"/>
            </w:tcMar>
          </w:tcPr>
          <w:p>
            <w:pPr>
              <w:spacing w:after="0" w:line="252" w:lineRule="auto"/>
            </w:pPr>
            <w:r/>
            <w:r>
              <w:rPr>
                <w:rFonts w:ascii="Calibri" w:hAnsi="Calibri"/>
                <w:b/>
                <w:color w:val="1F4D78"/>
                <w:sz w:val="17"/>
              </w:rPr>
              <w:t>Expected result</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PERF-001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Performance</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Performance: public page load</w:t>
              <w:br/>
              <w:t>Preconditions: Production-like sizing, sanitized dataset, warm and cold runs, monitoring for app/DB/Redis/worker/provider timings.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establish baseline. 2. run landing/pricing at agreed normal, peak, and stress concurrency. 3. measure p50/p95/p99, errors, saturation, and recovery. 4. compare build to baseline.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LCP ≤2.5s, INP ≤200ms, CLS ≤0.1 at p75 on agreed mobile profile; errors remain bounded and explicit; the system recovers after load without manual restart or corrupted/duplicated state.</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PERF-002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Performance</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Performance: authenticated dashboard</w:t>
              <w:br/>
              <w:t>Preconditions: Production-like sizing, sanitized dataset, warm and cold runs, monitoring for app/DB/Redis/worker/provider timings.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establish baseline. 2. run profile/recording/processing data at agreed normal, peak, and stress concurrency. 3. measure p50/p95/p99, errors, saturation, and recovery. 4. compare build to baseline.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usable content meets agreed SLO without request waterfall regression; errors remain bounded and explicit; the system recovers after load without manual restart or corrupted/duplicated state.</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PERF-003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Performance</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Performance: admin users list</w:t>
              <w:br/>
              <w:t>Preconditions: Production-like sizing, sanitized dataset, warm and cold runs, monitoring for app/DB/Redis/worker/provider timings.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establish baseline. 2. run 10k user dataset with search/filter/pagination at agreed normal, peak, and stress concurrency. 3. measure p50/p95/p99, errors, saturation, and recovery. 4. compare build to baseline.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response/UI remain within agreed p95 and memory bounds; errors remain bounded and explicit; the system recovers after load without manual restart or corrupted/duplicated state.</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PERF-004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Performance</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Performance: question admin</w:t>
              <w:br/>
              <w:t>Preconditions: Production-like sizing, sanitized dataset, warm and cold runs, monitoring for app/DB/Redis/worker/provider timings.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establish baseline. 2. run 500 question dataset with reorder/filter at agreed normal, peak, and stress concurrency. 3. measure p50/p95/p99, errors, saturation, and recovery. 4. compare build to baseline.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interaction remains responsive and persistence completes within SLO; errors remain bounded and explicit; the system recovers after load without manual restart or corrupted/duplicated state.</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PERF-005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Performance</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Performance: recording session</w:t>
              <w:br/>
              <w:t>Preconditions: Production-like sizing, sanitized dataset, warm and cold runs, monitoring for app/DB/Redis/worker/provider timings.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establish baseline. 2. run 30 answers/long Premium session at agreed normal, peak, and stress concurrency. 3. measure p50/p95/p99, errors, saturation, and recovery. 4. compare build to baseline.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timer/recorder memory remains stable with no progressive leak; errors remain bounded and explicit; the system recovers after load without manual restart or corrupted/duplicated state.</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PERF-006</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Performance</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Performance: 100 MB upload</w:t>
              <w:br/>
              <w:t>Preconditions: Production-like sizing, sanitized dataset, warm and cold runs, monitoring for app/DB/Redis/worker/provider timings.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establish baseline. 2. run maximum accepted audio payload at agreed normal, peak, and stress concurrency. 3. measure p50/p95/p99, errors, saturation, and recovery. 4. compare build to baseline.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progress remains responsive and server memory/disk stay within capacity; errors remain bounded and explicit; the system recovers after load without manual restart or corrupted/duplicated state.</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PERF-007</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Performance</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Performance: chat first token</w:t>
              <w:br/>
              <w:t>Preconditions: Production-like sizing, sanitized dataset, warm and cold runs, monitoring for app/DB/Redis/worker/provider timings.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establish baseline. 2. run concurrent streaming conversations at agreed normal, peak, and stress concurrency. 3. measure p50/p95/p99, errors, saturation, and recovery. 4. compare build to baseline.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p95 time-to-first-token and completion meet product SLO; errors remain bounded and explicit; the system recovers after load without manual restart or corrupted/duplicated state.</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PERF-008</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Performance</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Performance: audio streaming</w:t>
              <w:br/>
              <w:t>Preconditions: Production-like sizing, sanitized dataset, warm and cold runs, monitoring for app/DB/Redis/worker/provider timings.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establish baseline. 2. run concurrent range/playback requests at agreed normal, peak, and stress concurrency. 3. measure p50/p95/p99, errors, saturation, and recovery. 4. compare build to baseline.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start/seek remains reliable without buffering regression; errors remain bounded and explicit; the system recovers after load without manual restart or corrupted/duplicated state.</w:t>
              <w:br/>
              <w:t>Evidence/automation: Automate.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PERF-009</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Performance</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Performance: processing throughput</w:t>
              <w:br/>
              <w:t>Preconditions: Production-like sizing, sanitized dataset, warm and cold runs, monitoring for app/DB/Redis/worker/provider timings.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establish baseline. 2. run queued transcription/voice/analysis workload at agreed normal, peak, and stress concurrency. 3. measure p50/p95/p99, errors, saturation, and recovery. 4. compare build to baseline.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queues drain within capacity target without starvation; errors remain bounded and explicit; the system recovers after load without manual restart or corrupted/duplicated state.</w:t>
              <w:br/>
              <w:t>Evidence/automation: Automate.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PERF-010</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Performance</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Performance: API soak</w:t>
              <w:br/>
              <w:t>Preconditions: Production-like sizing, sanitized dataset, warm and cold runs, monitoring for app/DB/Redis/worker/provider timings.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establish baseline. 2. run mixed authenticated workload for 4 hours at agreed normal, peak, and stress concurrency. 3. measure p50/p95/p99, errors, saturation, and recovery. 4. compare build to baseline.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latency/error/memory stabilize and no connection/task leak develops; errors remain bounded and explicit; the system recovers after load without manual restart or corrupted/duplicated state.</w:t>
              <w:br/>
              <w:t>Evidence/automation: Automate.</w:t>
            </w:r>
          </w:p>
        </w:tc>
      </w:tr>
    </w:tbl>
    <w:p>
      <w:pPr>
        <w:spacing w:after="0"/>
      </w:pPr>
    </w:p>
    <w:p>
      <w:pPr>
        <w:pStyle w:val="Heading2"/>
      </w:pPr>
      <w:r>
        <w:t>12.29 Reliability and recovery (7 cases)</w:t>
      </w:r>
    </w:p>
    <w:tbl>
      <w:tblPr>
        <w:tblStyle w:val="TableGrid"/>
        <w:tblW w:type="dxa" w:w="9360"/>
        <w:tblLayout w:type="fixed"/>
        <w:tblLook w:firstColumn="1" w:firstRow="1" w:lastColumn="0" w:lastRow="0" w:noHBand="0" w:noVBand="1" w:val="04A0"/>
        <w:tblInd w:w="0" w:type="dxa"/>
      </w:tblPr>
      <w:tblGrid>
        <w:gridCol w:w="1560"/>
        <w:gridCol w:w="1560"/>
        <w:gridCol w:w="1560"/>
        <w:gridCol w:w="1560"/>
        <w:gridCol w:w="1560"/>
        <w:gridCol w:w="1560"/>
      </w:tblGrid>
      <w:tr>
        <w:trPr>
          <w:tblHeader w:val="true"/>
        </w:trPr>
        <w:tc>
          <w:tcPr>
            <w:tcW w:type="dxa" w:w="700"/>
            <w:shd w:fill="E8EEF5"/>
            <w:vAlign w:val="top"/>
            <w:tcMar>
              <w:top w:w="80" w:type="dxa"/>
              <w:start w:w="120" w:type="dxa"/>
              <w:bottom w:w="80" w:type="dxa"/>
              <w:end w:w="120" w:type="dxa"/>
            </w:tcMar>
          </w:tcPr>
          <w:p>
            <w:pPr>
              <w:spacing w:after="0" w:line="252" w:lineRule="auto"/>
            </w:pPr>
            <w:r/>
            <w:r>
              <w:rPr>
                <w:rFonts w:ascii="Calibri" w:hAnsi="Calibri"/>
                <w:b/>
                <w:color w:val="1F4D78"/>
                <w:sz w:val="17"/>
              </w:rPr>
              <w:t>ID</w:t>
            </w:r>
          </w:p>
        </w:tc>
        <w:tc>
          <w:tcPr>
            <w:tcW w:type="dxa" w:w="450"/>
            <w:shd w:fill="E8EEF5"/>
            <w:vAlign w:val="top"/>
            <w:tcMar>
              <w:top w:w="80" w:type="dxa"/>
              <w:start w:w="120" w:type="dxa"/>
              <w:bottom w:w="80" w:type="dxa"/>
              <w:end w:w="120" w:type="dxa"/>
            </w:tcMar>
          </w:tcPr>
          <w:p>
            <w:pPr>
              <w:spacing w:after="0" w:line="252" w:lineRule="auto"/>
            </w:pPr>
            <w:r/>
            <w:r>
              <w:rPr>
                <w:rFonts w:ascii="Calibri" w:hAnsi="Calibri"/>
                <w:b/>
                <w:color w:val="1F4D78"/>
                <w:sz w:val="17"/>
              </w:rPr>
              <w:t>Pri</w:t>
            </w:r>
          </w:p>
        </w:tc>
        <w:tc>
          <w:tcPr>
            <w:tcW w:type="dxa" w:w="1050"/>
            <w:shd w:fill="E8EEF5"/>
            <w:vAlign w:val="top"/>
            <w:tcMar>
              <w:top w:w="80" w:type="dxa"/>
              <w:start w:w="120" w:type="dxa"/>
              <w:bottom w:w="80" w:type="dxa"/>
              <w:end w:w="120" w:type="dxa"/>
            </w:tcMar>
          </w:tcPr>
          <w:p>
            <w:pPr>
              <w:spacing w:after="0" w:line="252" w:lineRule="auto"/>
            </w:pPr>
            <w:r/>
            <w:r>
              <w:rPr>
                <w:rFonts w:ascii="Calibri" w:hAnsi="Calibri"/>
                <w:b/>
                <w:color w:val="1F4D78"/>
                <w:sz w:val="17"/>
              </w:rPr>
              <w:t>Type</w:t>
            </w:r>
          </w:p>
        </w:tc>
        <w:tc>
          <w:tcPr>
            <w:tcW w:type="dxa" w:w="2100"/>
            <w:shd w:fill="E8EEF5"/>
            <w:vAlign w:val="top"/>
            <w:tcMar>
              <w:top w:w="80" w:type="dxa"/>
              <w:start w:w="120" w:type="dxa"/>
              <w:bottom w:w="80" w:type="dxa"/>
              <w:end w:w="120" w:type="dxa"/>
            </w:tcMar>
          </w:tcPr>
          <w:p>
            <w:pPr>
              <w:spacing w:after="0" w:line="252" w:lineRule="auto"/>
            </w:pPr>
            <w:r/>
            <w:r>
              <w:rPr>
                <w:rFonts w:ascii="Calibri" w:hAnsi="Calibri"/>
                <w:b/>
                <w:color w:val="1F4D78"/>
                <w:sz w:val="17"/>
              </w:rPr>
              <w:t>Test and preconditions</w:t>
            </w:r>
          </w:p>
        </w:tc>
        <w:tc>
          <w:tcPr>
            <w:tcW w:type="dxa" w:w="2700"/>
            <w:shd w:fill="E8EEF5"/>
            <w:vAlign w:val="top"/>
            <w:tcMar>
              <w:top w:w="80" w:type="dxa"/>
              <w:start w:w="120" w:type="dxa"/>
              <w:bottom w:w="80" w:type="dxa"/>
              <w:end w:w="120" w:type="dxa"/>
            </w:tcMar>
          </w:tcPr>
          <w:p>
            <w:pPr>
              <w:spacing w:after="0" w:line="252" w:lineRule="auto"/>
            </w:pPr>
            <w:r/>
            <w:r>
              <w:rPr>
                <w:rFonts w:ascii="Calibri" w:hAnsi="Calibri"/>
                <w:b/>
                <w:color w:val="1F4D78"/>
                <w:sz w:val="17"/>
              </w:rPr>
              <w:t>Procedure</w:t>
            </w:r>
          </w:p>
        </w:tc>
        <w:tc>
          <w:tcPr>
            <w:tcW w:type="dxa" w:w="2360"/>
            <w:shd w:fill="E8EEF5"/>
            <w:vAlign w:val="top"/>
            <w:tcMar>
              <w:top w:w="80" w:type="dxa"/>
              <w:start w:w="120" w:type="dxa"/>
              <w:bottom w:w="80" w:type="dxa"/>
              <w:end w:w="120" w:type="dxa"/>
            </w:tcMar>
          </w:tcPr>
          <w:p>
            <w:pPr>
              <w:spacing w:after="0" w:line="252" w:lineRule="auto"/>
            </w:pPr>
            <w:r/>
            <w:r>
              <w:rPr>
                <w:rFonts w:ascii="Calibri" w:hAnsi="Calibri"/>
                <w:b/>
                <w:color w:val="1F4D78"/>
                <w:sz w:val="17"/>
              </w:rPr>
              <w:t>Expected result</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RECOV-001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Resilience/DR</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Recovery: web container restart</w:t>
              <w:br/>
              <w:t>Preconditions: Production-like environment with backups, metrics, correlation IDs, and safe fault-injection approval.</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restart Django/Next supervisor container during reads and writes. 2. observe user-facing behavior and alerts. 3. restore dependency. 4. reconcile records/objects/jobs/provider calls. 5. rerun critical smoke.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Committed data remains durable; incomplete work resolves to one clear retryable/terminal state; no duplicate charge/email/provider artifact occurs; service meets agreed RTO/RPO and alerts identify the fault.</w:t>
              <w:br/>
              <w:t>Evidence/automation: Manual.</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RECOV-002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Resilience/DR</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Recovery: Redis restart</w:t>
              <w:br/>
              <w:t>Preconditions: Production-like environment with backups, metrics, correlation IDs, and safe fault-injection approval.</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restart Redis with queued/pending token/task activity. 2. observe user-facing behavior and alerts. 3. restore dependency. 4. reconcile records/objects/jobs/provider calls. 5. rerun critical smoke.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Committed data remains durable; incomplete work resolves to one clear retryable/terminal state; no duplicate charge/email/provider artifact occurs; service meets agreed RTO/RPO and alerts identify the fault.</w:t>
              <w:br/>
              <w:t>Evidence/automation: Manual.</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RECOV-003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Resilience/DR</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Recovery: Postgres fail/reconnect</w:t>
              <w:br/>
              <w:t>Preconditions: Production-like environment with backups, metrics, correlation IDs, and safe fault-injection approval.</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interrupt database pooler during transaction. 2. observe user-facing behavior and alerts. 3. restore dependency. 4. reconcile records/objects/jobs/provider calls. 5. rerun critical smoke.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Committed data remains durable; incomplete work resolves to one clear retryable/terminal state; no duplicate charge/email/provider artifact occurs; service meets agreed RTO/RPO and alerts identify the fault.</w:t>
              <w:br/>
              <w:t>Evidence/automation: Manual.</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RECOV-004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Resilience/DR</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Recovery: Celery worker restart</w:t>
              <w:br/>
              <w:t>Preconditions: Production-like environment with backups, metrics, correlation IDs, and safe fault-injection approval.</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restart each queue worker mid-task. 2. observe user-facing behavior and alerts. 3. restore dependency. 4. reconcile records/objects/jobs/provider calls. 5. rerun critical smoke.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Committed data remains durable; incomplete work resolves to one clear retryable/terminal state; no duplicate charge/email/provider artifact occurs; service meets agreed RTO/RPO and alerts identify the fault.</w:t>
              <w:br/>
              <w:t>Evidence/automation: Manual.</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RECOV-005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Resilience/DR</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Recovery: disk/storage unavailable</w:t>
              <w:br/>
              <w:t>Preconditions: Production-like environment with backups, metrics, correlation IDs, and safe fault-injection approval.</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deny local/Supabase write during upload. 2. observe user-facing behavior and alerts. 3. restore dependency. 4. reconcile records/objects/jobs/provider calls. 5. rerun critical smoke.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Committed data remains durable; incomplete work resolves to one clear retryable/terminal state; no duplicate charge/email/provider artifact occurs; service meets agreed RTO/RPO and alerts identify the fault.</w:t>
              <w:br/>
              <w:t>Evidence/automation: Manual.</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RECOV-006</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Resilience/DR</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Recovery: provider outage</w:t>
              <w:br/>
              <w:t>Preconditions: Production-like environment with backups, metrics, correlation IDs, and safe fault-injection approval.</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fail OpenAI/ElevenLabs/Stripe/Brevo for bounded window. 2. observe user-facing behavior and alerts. 3. restore dependency. 4. reconcile records/objects/jobs/provider calls. 5. rerun critical smoke.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Committed data remains durable; incomplete work resolves to one clear retryable/terminal state; no duplicate charge/email/provider artifact occurs; service meets agreed RTO/RPO and alerts identify the fault.</w:t>
              <w:br/>
              <w:t>Evidence/automation: Manual.</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RECOV-007</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Resilience/DR</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Recovery: host reboot</w:t>
              <w:br/>
              <w:t>Preconditions: Production-like environment with backups, metrics, correlation IDs, and safe fault-injection approval.</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restart full Docker host after committed and in-flight actions. 2. observe user-facing behavior and alerts. 3. restore dependency. 4. reconcile records/objects/jobs/provider calls. 5. rerun critical smoke.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Committed data remains durable; incomplete work resolves to one clear retryable/terminal state; no duplicate charge/email/provider artifact occurs; service meets agreed RTO/RPO and alerts identify the fault.</w:t>
              <w:br/>
              <w:t>Evidence/automation: Manual.</w:t>
            </w:r>
          </w:p>
        </w:tc>
      </w:tr>
    </w:tbl>
    <w:p>
      <w:pPr>
        <w:spacing w:after="0"/>
      </w:pPr>
    </w:p>
    <w:p>
      <w:pPr>
        <w:pStyle w:val="Heading2"/>
      </w:pPr>
      <w:r>
        <w:t>12.30 Deployment and operations (17 cases)</w:t>
      </w:r>
    </w:p>
    <w:tbl>
      <w:tblPr>
        <w:tblStyle w:val="TableGrid"/>
        <w:tblW w:type="dxa" w:w="9360"/>
        <w:tblLayout w:type="fixed"/>
        <w:tblLook w:firstColumn="1" w:firstRow="1" w:lastColumn="0" w:lastRow="0" w:noHBand="0" w:noVBand="1" w:val="04A0"/>
        <w:tblInd w:w="0" w:type="dxa"/>
      </w:tblPr>
      <w:tblGrid>
        <w:gridCol w:w="1560"/>
        <w:gridCol w:w="1560"/>
        <w:gridCol w:w="1560"/>
        <w:gridCol w:w="1560"/>
        <w:gridCol w:w="1560"/>
        <w:gridCol w:w="1560"/>
      </w:tblGrid>
      <w:tr>
        <w:trPr>
          <w:tblHeader w:val="true"/>
        </w:trPr>
        <w:tc>
          <w:tcPr>
            <w:tcW w:type="dxa" w:w="700"/>
            <w:shd w:fill="E8EEF5"/>
            <w:vAlign w:val="top"/>
            <w:tcMar>
              <w:top w:w="80" w:type="dxa"/>
              <w:start w:w="120" w:type="dxa"/>
              <w:bottom w:w="80" w:type="dxa"/>
              <w:end w:w="120" w:type="dxa"/>
            </w:tcMar>
          </w:tcPr>
          <w:p>
            <w:pPr>
              <w:spacing w:after="0" w:line="252" w:lineRule="auto"/>
            </w:pPr>
            <w:r/>
            <w:r>
              <w:rPr>
                <w:rFonts w:ascii="Calibri" w:hAnsi="Calibri"/>
                <w:b/>
                <w:color w:val="1F4D78"/>
                <w:sz w:val="17"/>
              </w:rPr>
              <w:t>ID</w:t>
            </w:r>
          </w:p>
        </w:tc>
        <w:tc>
          <w:tcPr>
            <w:tcW w:type="dxa" w:w="450"/>
            <w:shd w:fill="E8EEF5"/>
            <w:vAlign w:val="top"/>
            <w:tcMar>
              <w:top w:w="80" w:type="dxa"/>
              <w:start w:w="120" w:type="dxa"/>
              <w:bottom w:w="80" w:type="dxa"/>
              <w:end w:w="120" w:type="dxa"/>
            </w:tcMar>
          </w:tcPr>
          <w:p>
            <w:pPr>
              <w:spacing w:after="0" w:line="252" w:lineRule="auto"/>
            </w:pPr>
            <w:r/>
            <w:r>
              <w:rPr>
                <w:rFonts w:ascii="Calibri" w:hAnsi="Calibri"/>
                <w:b/>
                <w:color w:val="1F4D78"/>
                <w:sz w:val="17"/>
              </w:rPr>
              <w:t>Pri</w:t>
            </w:r>
          </w:p>
        </w:tc>
        <w:tc>
          <w:tcPr>
            <w:tcW w:type="dxa" w:w="1050"/>
            <w:shd w:fill="E8EEF5"/>
            <w:vAlign w:val="top"/>
            <w:tcMar>
              <w:top w:w="80" w:type="dxa"/>
              <w:start w:w="120" w:type="dxa"/>
              <w:bottom w:w="80" w:type="dxa"/>
              <w:end w:w="120" w:type="dxa"/>
            </w:tcMar>
          </w:tcPr>
          <w:p>
            <w:pPr>
              <w:spacing w:after="0" w:line="252" w:lineRule="auto"/>
            </w:pPr>
            <w:r/>
            <w:r>
              <w:rPr>
                <w:rFonts w:ascii="Calibri" w:hAnsi="Calibri"/>
                <w:b/>
                <w:color w:val="1F4D78"/>
                <w:sz w:val="17"/>
              </w:rPr>
              <w:t>Type</w:t>
            </w:r>
          </w:p>
        </w:tc>
        <w:tc>
          <w:tcPr>
            <w:tcW w:type="dxa" w:w="2100"/>
            <w:shd w:fill="E8EEF5"/>
            <w:vAlign w:val="top"/>
            <w:tcMar>
              <w:top w:w="80" w:type="dxa"/>
              <w:start w:w="120" w:type="dxa"/>
              <w:bottom w:w="80" w:type="dxa"/>
              <w:end w:w="120" w:type="dxa"/>
            </w:tcMar>
          </w:tcPr>
          <w:p>
            <w:pPr>
              <w:spacing w:after="0" w:line="252" w:lineRule="auto"/>
            </w:pPr>
            <w:r/>
            <w:r>
              <w:rPr>
                <w:rFonts w:ascii="Calibri" w:hAnsi="Calibri"/>
                <w:b/>
                <w:color w:val="1F4D78"/>
                <w:sz w:val="17"/>
              </w:rPr>
              <w:t>Test and preconditions</w:t>
            </w:r>
          </w:p>
        </w:tc>
        <w:tc>
          <w:tcPr>
            <w:tcW w:type="dxa" w:w="2700"/>
            <w:shd w:fill="E8EEF5"/>
            <w:vAlign w:val="top"/>
            <w:tcMar>
              <w:top w:w="80" w:type="dxa"/>
              <w:start w:w="120" w:type="dxa"/>
              <w:bottom w:w="80" w:type="dxa"/>
              <w:end w:w="120" w:type="dxa"/>
            </w:tcMar>
          </w:tcPr>
          <w:p>
            <w:pPr>
              <w:spacing w:after="0" w:line="252" w:lineRule="auto"/>
            </w:pPr>
            <w:r/>
            <w:r>
              <w:rPr>
                <w:rFonts w:ascii="Calibri" w:hAnsi="Calibri"/>
                <w:b/>
                <w:color w:val="1F4D78"/>
                <w:sz w:val="17"/>
              </w:rPr>
              <w:t>Procedure</w:t>
            </w:r>
          </w:p>
        </w:tc>
        <w:tc>
          <w:tcPr>
            <w:tcW w:type="dxa" w:w="2360"/>
            <w:shd w:fill="E8EEF5"/>
            <w:vAlign w:val="top"/>
            <w:tcMar>
              <w:top w:w="80" w:type="dxa"/>
              <w:start w:w="120" w:type="dxa"/>
              <w:bottom w:w="80" w:type="dxa"/>
              <w:end w:w="120" w:type="dxa"/>
            </w:tcMar>
          </w:tcPr>
          <w:p>
            <w:pPr>
              <w:spacing w:after="0" w:line="252" w:lineRule="auto"/>
            </w:pPr>
            <w:r/>
            <w:r>
              <w:rPr>
                <w:rFonts w:ascii="Calibri" w:hAnsi="Calibri"/>
                <w:b/>
                <w:color w:val="1F4D78"/>
                <w:sz w:val="17"/>
              </w:rPr>
              <w:t>Expected result</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OPS-001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Deployment</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Deployment/operations: Compose default launch</w:t>
              <w:br/>
              <w:t>Preconditions: Production-like Hostinger host with non-production credentials/data and operator access.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run docker compose up -d --build from documented production directory. 2. inspect container health, routes, logs, metrics, persistent volumes, and user-facing response. 3. restart/repeat. 4. run release smoke.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all required overrides/environment are incorporated by the intended deployment command; no secret is printed into CI logs or client output; services are reproducible and operator evidence identifies build/config version.</w:t>
              <w:br/>
              <w:t>Evidence/automation: Automate/Manual.</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OPS-002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Deployment</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Deployment/operations: Compose configuration validation</w:t>
              <w:br/>
              <w:t>Preconditions: Production-like Hostinger host with non-production credentials/data and operator access.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run docker compose config and inspect resolved services/networks/labels without printing secrets. 2. inspect container health, routes, logs, metrics, persistent volumes, and user-facing response. 3. restart/repeat. 4. run release smoke.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configuration is syntactically valid and uses intended files/values; no secret is printed into CI logs or client output; services are reproducible and operator evidence identifies build/config version.</w:t>
              <w:br/>
              <w:t>Evidence/automation: Automate/Manual.</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OPS-003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Deployment</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Deployment/operations: required environment variables</w:t>
              <w:br/>
              <w:t>Preconditions: Production-like Hostinger host with non-production credentials/data and operator access.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remove each required secret/URL/provider setting in isolation. 2. inspect container health, routes, logs, metrics, persistent volumes, and user-facing response. 3. restart/repeat. 4. run release smoke.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startup fails fast with a named sanitized configuration error; no secret is printed into CI logs or client output; services are reproducible and operator evidence identifies build/config version.</w:t>
              <w:br/>
              <w:t>Evidence/automation: Automate/Manual.</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OPS-004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Deployment</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Deployment/operations: optional environment defaults</w:t>
              <w:br/>
              <w:t>Preconditions: Production-like Hostinger host with non-production credentials/data and operator access.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omit each documented optional value. 2. inspect container health, routes, logs, metrics, persistent volumes, and user-facing response. 3. restart/repeat. 4. run release smoke.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safe documented default is applied consistently; no secret is printed into CI logs or client output; services are reproducible and operator evidence identifies build/config version.</w:t>
              <w:br/>
              <w:t>Evidence/automation: Automate/Manual.</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OPS-005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Deployment</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Deployment/operations: Traefik host routing</w:t>
              <w:br/>
              <w:t>Preconditions: Production-like Hostinger host with non-production credentials/data and operator access.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request both voicevault-web and web Hostinger hostnames. 2. inspect container health, routes, logs, metrics, persistent volumes, and user-facing response. 3. restart/repeat. 4. run release smoke.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Host rules route to the web service without Traefik 404; no secret is printed into CI logs or client output; services are reproducible and operator evidence identifies build/config version.</w:t>
              <w:br/>
              <w:t>Evidence/automation: Automate/Manual.</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OPS-006</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Deployment</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Deployment/operations: canonical hostname</w:t>
              <w:br/>
              <w:t>Preconditions: Production-like Hostinger host with non-production credentials/data and operator access.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open alternate hostname and deep links. 2. inspect container health, routes, logs, metrics, persistent volumes, and user-facing response. 3. restart/repeat. 4. run release smoke.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one approved canonical origin is used without cookie/CSRF/CORS split-brain; no secret is printed into CI logs or client output; services are reproducible and operator evidence identifies build/config version.</w:t>
              <w:br/>
              <w:t>Evidence/automation: Automate/Manual.</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OPS-007</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Deployment</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Deployment/operations: HTTP redirect</w:t>
              <w:br/>
              <w:t>Preconditions: Production-like Hostinger host with non-production credentials/data and operator access.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request every hostname/path over port 80. 2. inspect container health, routes, logs, metrics, persistent volumes, and user-facing response. 3. restart/repeat. 4. run release smoke.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redirect preserves safe path/query and terminates at HTTPS once; no secret is printed into CI logs or client output; services are reproducible and operator evidence identifies build/config version.</w:t>
              <w:br/>
              <w:t>Evidence/automation: Automate/Manual.</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OPS-008</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Deployment</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Deployment/operations: certificate lifecycle</w:t>
              <w:br/>
              <w:t>Preconditions: Production-like Hostinger host with non-production credentials/data and operator access.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issue, renew, restart and reload Let's Encrypt certificate. 2. inspect container health, routes, logs, metrics, persistent volumes, and user-facing response. 3. restart/repeat. 4. run release smoke.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valid certificate persists and renews before expiry; no secret is printed into CI logs or client output; services are reproducible and operator evidence identifies build/config version.</w:t>
              <w:br/>
              <w:t>Evidence/automation: Automate/Manual.</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OPS-009</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Deployment</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Deployment/operations: Django health check</w:t>
              <w:br/>
              <w:t>Preconditions: Production-like Hostinger host with non-production credentials/data and operator access.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call health endpoint before/after dependencies become ready. 2. inspect container health, routes, logs, metrics, persistent volumes, and user-facing response. 3. restart/repeat. 4. run release smoke.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health/readiness meaning is accurate for orchestration; no secret is printed into CI logs or client output; services are reproducible and operator evidence identifies build/config version.</w:t>
              <w:br/>
              <w:t>Evidence/automation: Automate/Manual.</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OPS-010</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Deployment</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Deployment/operations: container dependency startup</w:t>
              <w:br/>
              <w:t>Preconditions: Production-like Hostinger host with non-production credentials/data and operator access.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start Postgres/Redis/web/workers in varied order. 2. inspect container health, routes, logs, metrics, persistent volumes, and user-facing response. 3. restart/repeat. 4. run release smoke.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services retry/wait safely and converge without manual race workaround; no secret is printed into CI logs or client output; services are reproducible and operator evidence identifies build/config version.</w:t>
              <w:br/>
              <w:t>Evidence/automation: Automate/Manual.</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OPS-011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Deployment</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Deployment/operations: database migrations</w:t>
              <w:br/>
              <w:t>Preconditions: Production-like Hostinger host with non-production credentials/data and operator access.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deploy forward from supported previous schema with production-like data. 2. inspect container health, routes, logs, metrics, persistent volumes, and user-facing response. 3. restart/repeat. 4. run release smoke.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migrations are repeatable, bounded, and preserve data/index integrity; no secret is printed into CI logs or client output; services are reproducible and operator evidence identifies build/config version.</w:t>
              <w:br/>
              <w:t>Evidence/automation: Automate/Manual.</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OPS-012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Deployment</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Deployment/operations: static/Next assets</w:t>
              <w:br/>
              <w:t>Preconditions: Production-like Hostinger host with non-production credentials/data and operator access.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restart/redeploy while old browser cache exists. 2. inspect container health, routes, logs, metrics, persistent volumes, and user-facing response. 3. restart/repeat. 4. run release smoke.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hashed assets and HTML remain compatible without blank page; no secret is printed into CI logs or client output; services are reproducible and operator evidence identifies build/config version.</w:t>
              <w:br/>
              <w:t>Evidence/automation: Automate/Manual.</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OPS-013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Deployment</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Deployment/operations: worker queue routing</w:t>
              <w:br/>
              <w:t>Preconditions: Production-like Hostinger host with non-production credentials/data and operator access.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enqueue transcription, voice, analysis and default tasks. 2. inspect container health, routes, logs, metrics, persistent volumes, and user-facing response. 3. restart/repeat. 4. run release smoke.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each queue has an active consumer and correct routing; no secret is printed into CI logs or client output; services are reproducible and operator evidence identifies build/config version.</w:t>
              <w:br/>
              <w:t>Evidence/automation: Automate/Manual.</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OPS-014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Deployment</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Deployment/operations: worker/beat singleton policy</w:t>
              <w:br/>
              <w:t>Preconditions: Production-like Hostinger host with non-production credentials/data and operator access.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scale workers and start duplicate beat. 2. inspect container health, routes, logs, metrics, persistent volumes, and user-facing response. 3. restart/repeat. 4. run release smoke.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workers scale safely and scheduler duplication is prevented/detected; no secret is printed into CI logs or client output; services are reproducible and operator evidence identifies build/config version.</w:t>
              <w:br/>
              <w:t>Evidence/automation: Automate/Manual.</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OPS-015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Deployment</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Deployment/operations: log rotation</w:t>
              <w:br/>
              <w:t>Preconditions: Production-like Hostinger host with non-production credentials/data and operator access.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generate sustained web/worker/Traefik logs. 2. inspect container health, routes, logs, metrics, persistent volumes, and user-facing response. 3. restart/repeat. 4. run release smoke.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disk usage is bounded and logs remain searchable; no secret is printed into CI logs or client output; services are reproducible and operator evidence identifies build/config version.</w:t>
              <w:br/>
              <w:t>Evidence/automation: Automate/Manual.</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OPS-016</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Deployment</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Deployment/operations: backup restore</w:t>
              <w:br/>
              <w:t>Preconditions: Production-like Hostinger host with non-production credentials/data and operator access.</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restore database and audio storage to isolated environment. 2. inspect container health, routes, logs, metrics, persistent volumes, and user-facing response. 3. restart/repeat. 4. run release smoke.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documented RPO data is internally consistent and critical smoke passes; no secret is printed into CI logs or client output; services are reproducible and operator evidence identifies build/config version.</w:t>
              <w:br/>
              <w:t>Evidence/automation: Automate/Manual.</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OPS-017</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Deployment</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Deployment/operations: rollback</w:t>
              <w:br/>
              <w:t>Preconditions: Production-like Hostinger host with non-production credentials/data and operator access.</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deploy a deliberately failing release then roll back. 2. inspect container health, routes, logs, metrics, persistent volumes, and user-facing response. 3. restart/repeat. 4. run release smoke.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previous compatible version restores within RTO without schema/data loss; no secret is printed into CI logs or client output; services are reproducible and operator evidence identifies build/config version.</w:t>
              <w:br/>
              <w:t>Evidence/automation: Automate/Manual.</w:t>
            </w:r>
          </w:p>
        </w:tc>
      </w:tr>
    </w:tbl>
    <w:p>
      <w:pPr>
        <w:spacing w:after="0"/>
      </w:pPr>
    </w:p>
    <w:p>
      <w:pPr>
        <w:pStyle w:val="Heading2"/>
      </w:pPr>
      <w:r>
        <w:t>12.31 Monitoring and alerting (10 cases)</w:t>
      </w:r>
    </w:p>
    <w:tbl>
      <w:tblPr>
        <w:tblStyle w:val="TableGrid"/>
        <w:tblW w:type="dxa" w:w="9360"/>
        <w:tblLayout w:type="fixed"/>
        <w:tblLook w:firstColumn="1" w:firstRow="1" w:lastColumn="0" w:lastRow="0" w:noHBand="0" w:noVBand="1" w:val="04A0"/>
        <w:tblInd w:w="0" w:type="dxa"/>
      </w:tblPr>
      <w:tblGrid>
        <w:gridCol w:w="1560"/>
        <w:gridCol w:w="1560"/>
        <w:gridCol w:w="1560"/>
        <w:gridCol w:w="1560"/>
        <w:gridCol w:w="1560"/>
        <w:gridCol w:w="1560"/>
      </w:tblGrid>
      <w:tr>
        <w:trPr>
          <w:tblHeader w:val="true"/>
        </w:trPr>
        <w:tc>
          <w:tcPr>
            <w:tcW w:type="dxa" w:w="700"/>
            <w:shd w:fill="E8EEF5"/>
            <w:vAlign w:val="top"/>
            <w:tcMar>
              <w:top w:w="80" w:type="dxa"/>
              <w:start w:w="120" w:type="dxa"/>
              <w:bottom w:w="80" w:type="dxa"/>
              <w:end w:w="120" w:type="dxa"/>
            </w:tcMar>
          </w:tcPr>
          <w:p>
            <w:pPr>
              <w:spacing w:after="0" w:line="252" w:lineRule="auto"/>
            </w:pPr>
            <w:r/>
            <w:r>
              <w:rPr>
                <w:rFonts w:ascii="Calibri" w:hAnsi="Calibri"/>
                <w:b/>
                <w:color w:val="1F4D78"/>
                <w:sz w:val="17"/>
              </w:rPr>
              <w:t>ID</w:t>
            </w:r>
          </w:p>
        </w:tc>
        <w:tc>
          <w:tcPr>
            <w:tcW w:type="dxa" w:w="450"/>
            <w:shd w:fill="E8EEF5"/>
            <w:vAlign w:val="top"/>
            <w:tcMar>
              <w:top w:w="80" w:type="dxa"/>
              <w:start w:w="120" w:type="dxa"/>
              <w:bottom w:w="80" w:type="dxa"/>
              <w:end w:w="120" w:type="dxa"/>
            </w:tcMar>
          </w:tcPr>
          <w:p>
            <w:pPr>
              <w:spacing w:after="0" w:line="252" w:lineRule="auto"/>
            </w:pPr>
            <w:r/>
            <w:r>
              <w:rPr>
                <w:rFonts w:ascii="Calibri" w:hAnsi="Calibri"/>
                <w:b/>
                <w:color w:val="1F4D78"/>
                <w:sz w:val="17"/>
              </w:rPr>
              <w:t>Pri</w:t>
            </w:r>
          </w:p>
        </w:tc>
        <w:tc>
          <w:tcPr>
            <w:tcW w:type="dxa" w:w="1050"/>
            <w:shd w:fill="E8EEF5"/>
            <w:vAlign w:val="top"/>
            <w:tcMar>
              <w:top w:w="80" w:type="dxa"/>
              <w:start w:w="120" w:type="dxa"/>
              <w:bottom w:w="80" w:type="dxa"/>
              <w:end w:w="120" w:type="dxa"/>
            </w:tcMar>
          </w:tcPr>
          <w:p>
            <w:pPr>
              <w:spacing w:after="0" w:line="252" w:lineRule="auto"/>
            </w:pPr>
            <w:r/>
            <w:r>
              <w:rPr>
                <w:rFonts w:ascii="Calibri" w:hAnsi="Calibri"/>
                <w:b/>
                <w:color w:val="1F4D78"/>
                <w:sz w:val="17"/>
              </w:rPr>
              <w:t>Type</w:t>
            </w:r>
          </w:p>
        </w:tc>
        <w:tc>
          <w:tcPr>
            <w:tcW w:type="dxa" w:w="2100"/>
            <w:shd w:fill="E8EEF5"/>
            <w:vAlign w:val="top"/>
            <w:tcMar>
              <w:top w:w="80" w:type="dxa"/>
              <w:start w:w="120" w:type="dxa"/>
              <w:bottom w:w="80" w:type="dxa"/>
              <w:end w:w="120" w:type="dxa"/>
            </w:tcMar>
          </w:tcPr>
          <w:p>
            <w:pPr>
              <w:spacing w:after="0" w:line="252" w:lineRule="auto"/>
            </w:pPr>
            <w:r/>
            <w:r>
              <w:rPr>
                <w:rFonts w:ascii="Calibri" w:hAnsi="Calibri"/>
                <w:b/>
                <w:color w:val="1F4D78"/>
                <w:sz w:val="17"/>
              </w:rPr>
              <w:t>Test and preconditions</w:t>
            </w:r>
          </w:p>
        </w:tc>
        <w:tc>
          <w:tcPr>
            <w:tcW w:type="dxa" w:w="2700"/>
            <w:shd w:fill="E8EEF5"/>
            <w:vAlign w:val="top"/>
            <w:tcMar>
              <w:top w:w="80" w:type="dxa"/>
              <w:start w:w="120" w:type="dxa"/>
              <w:bottom w:w="80" w:type="dxa"/>
              <w:end w:w="120" w:type="dxa"/>
            </w:tcMar>
          </w:tcPr>
          <w:p>
            <w:pPr>
              <w:spacing w:after="0" w:line="252" w:lineRule="auto"/>
            </w:pPr>
            <w:r/>
            <w:r>
              <w:rPr>
                <w:rFonts w:ascii="Calibri" w:hAnsi="Calibri"/>
                <w:b/>
                <w:color w:val="1F4D78"/>
                <w:sz w:val="17"/>
              </w:rPr>
              <w:t>Procedure</w:t>
            </w:r>
          </w:p>
        </w:tc>
        <w:tc>
          <w:tcPr>
            <w:tcW w:type="dxa" w:w="2360"/>
            <w:shd w:fill="E8EEF5"/>
            <w:vAlign w:val="top"/>
            <w:tcMar>
              <w:top w:w="80" w:type="dxa"/>
              <w:start w:w="120" w:type="dxa"/>
              <w:bottom w:w="80" w:type="dxa"/>
              <w:end w:w="120" w:type="dxa"/>
            </w:tcMar>
          </w:tcPr>
          <w:p>
            <w:pPr>
              <w:spacing w:after="0" w:line="252" w:lineRule="auto"/>
            </w:pPr>
            <w:r/>
            <w:r>
              <w:rPr>
                <w:rFonts w:ascii="Calibri" w:hAnsi="Calibri"/>
                <w:b/>
                <w:color w:val="1F4D78"/>
                <w:sz w:val="17"/>
              </w:rPr>
              <w:t>Expected result</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OBS-001</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Observability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Alert and diagnose: web 5xx spike</w:t>
              <w:br/>
              <w:t>Preconditions: Monitoring/alerting destination and runbook are configured in staging; synthetic fault can be generated safely.</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trigger web 5xx spike. 2. measure detection and notification delay. 3. follow linked dashboard/log correlation/runbook. 4. resolve fault. 5. confirm alert recovery and incident evidence.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Alert fires within agreed threshold with environment/service/severity/correlation context and no secrets; runbook leads to diagnosis; recovery notification occurs without alert storm.</w:t>
              <w:br/>
              <w:t>Evidence/automation: Candidate.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OBS-002</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Observability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Alert and diagnose: database 503 spike</w:t>
              <w:br/>
              <w:t>Preconditions: Monitoring/alerting destination and runbook are configured in staging; synthetic fault can be generated safely.</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trigger database 503 spike. 2. measure detection and notification delay. 3. follow linked dashboard/log correlation/runbook. 4. resolve fault. 5. confirm alert recovery and incident evidence.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Alert fires within agreed threshold with environment/service/severity/correlation context and no secrets; runbook leads to diagnosis; recovery notification occurs without alert storm.</w:t>
              <w:br/>
              <w:t>Evidence/automation: Candidate.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OBS-003</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Observability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Alert and diagnose: Celery queue backlog</w:t>
              <w:br/>
              <w:t>Preconditions: Monitoring/alerting destination and runbook are configured in staging; synthetic fault can be generated safely.</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trigger Celery queue backlog. 2. measure detection and notification delay. 3. follow linked dashboard/log correlation/runbook. 4. resolve fault. 5. confirm alert recovery and incident evidence.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Alert fires within agreed threshold with environment/service/severity/correlation context and no secrets; runbook leads to diagnosis; recovery notification occurs without alert storm.</w:t>
              <w:br/>
              <w:t>Evidence/automation: Candidate.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OBS-004</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Observability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Alert and diagnose: processing failure rate</w:t>
              <w:br/>
              <w:t>Preconditions: Monitoring/alerting destination and runbook are configured in staging; synthetic fault can be generated safely.</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trigger processing failure rate. 2. measure detection and notification delay. 3. follow linked dashboard/log correlation/runbook. 4. resolve fault. 5. confirm alert recovery and incident evidence.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Alert fires within agreed threshold with environment/service/severity/correlation context and no secrets; runbook leads to diagnosis; recovery notification occurs without alert storm.</w:t>
              <w:br/>
              <w:t>Evidence/automation: Candidate.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OBS-005</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Observability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Alert and diagnose: OpenAI/ElevenLabs 401 or 429</w:t>
              <w:br/>
              <w:t>Preconditions: Monitoring/alerting destination and runbook are configured in staging; synthetic fault can be generated safely.</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trigger OpenAI/ElevenLabs 401 or 429. 2. measure detection and notification delay. 3. follow linked dashboard/log correlation/runbook. 4. resolve fault. 5. confirm alert recovery and incident evidence.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Alert fires within agreed threshold with environment/service/severity/correlation context and no secrets; runbook leads to diagnosis; recovery notification occurs without alert storm.</w:t>
              <w:br/>
              <w:t>Evidence/automation: Candidate.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OBS-006</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Observability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Alert and diagnose: Stripe webhook failure</w:t>
              <w:br/>
              <w:t>Preconditions: Monitoring/alerting destination and runbook are configured in staging; synthetic fault can be generated safely.</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trigger Stripe webhook failure. 2. measure detection and notification delay. 3. follow linked dashboard/log correlation/runbook. 4. resolve fault. 5. confirm alert recovery and incident evidence.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Alert fires within agreed threshold with environment/service/severity/correlation context and no secrets; runbook leads to diagnosis; recovery notification occurs without alert storm.</w:t>
              <w:br/>
              <w:t>Evidence/automation: Candidate.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OBS-007</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Observability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Alert and diagnose: Brevo send failure</w:t>
              <w:br/>
              <w:t>Preconditions: Monitoring/alerting destination and runbook are configured in staging; synthetic fault can be generated safely.</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trigger Brevo send failure. 2. measure detection and notification delay. 3. follow linked dashboard/log correlation/runbook. 4. resolve fault. 5. confirm alert recovery and incident evidence.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Alert fires within agreed threshold with environment/service/severity/correlation context and no secrets; runbook leads to diagnosis; recovery notification occurs without alert storm.</w:t>
              <w:br/>
              <w:t>Evidence/automation: Candidate.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OBS-008</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Observability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Alert and diagnose: certificate near expiry</w:t>
              <w:br/>
              <w:t>Preconditions: Monitoring/alerting destination and runbook are configured in staging; synthetic fault can be generated safely.</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trigger certificate near expiry. 2. measure detection and notification delay. 3. follow linked dashboard/log correlation/runbook. 4. resolve fault. 5. confirm alert recovery and incident evidence.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Alert fires within agreed threshold with environment/service/severity/correlation context and no secrets; runbook leads to diagnosis; recovery notification occurs without alert storm.</w:t>
              <w:br/>
              <w:t>Evidence/automation: Candidate.</w:t>
            </w:r>
          </w:p>
        </w:tc>
      </w:tr>
      <w:tr>
        <w:trPr>
          <w:trHeight w:hRule="auto"/>
        </w:trPr>
        <w:tc>
          <w:tcPr>
            <w:tcW w:type="dxa" w:w="700"/>
            <w:vAlign w:val="top"/>
            <w:tcMar>
              <w:top w:w="80" w:type="dxa"/>
              <w:start w:w="120" w:type="dxa"/>
              <w:bottom w:w="80" w:type="dxa"/>
              <w:end w:w="120" w:type="dxa"/>
            </w:tcMar>
          </w:tcPr>
          <w:p>
            <w:pPr>
              <w:spacing w:after="0" w:line="252" w:lineRule="auto"/>
            </w:pPr>
            <w:r/>
            <w:r>
              <w:rPr>
                <w:rFonts w:ascii="Calibri" w:hAnsi="Calibri"/>
                <w:b w:val="0"/>
                <w:color w:val="17212B"/>
                <w:sz w:val="15"/>
              </w:rPr>
              <w:t>OBS-009</w:t>
            </w:r>
          </w:p>
        </w:tc>
        <w:tc>
          <w:tcPr>
            <w:tcW w:type="dxa" w:w="450"/>
            <w:vAlign w:val="top"/>
            <w:tcMar>
              <w:top w:w="80" w:type="dxa"/>
              <w:start w:w="120" w:type="dxa"/>
              <w:bottom w:w="80" w:type="dxa"/>
              <w:end w:w="120" w:type="dxa"/>
            </w:tcMar>
          </w:tcPr>
          <w:p>
            <w:pPr>
              <w:spacing w:after="0" w:line="252" w:lineRule="auto"/>
            </w:pPr>
            <w:r/>
            <w:r>
              <w:rPr>
                <w:rFonts w:ascii="Calibri" w:hAnsi="Calibri"/>
                <w:b w:val="0"/>
                <w:color w:val="17212B"/>
                <w:sz w:val="15"/>
              </w:rPr>
              <w:t>P0</w:t>
            </w:r>
          </w:p>
        </w:tc>
        <w:tc>
          <w:tcPr>
            <w:tcW w:type="dxa" w:w="1050"/>
            <w:vAlign w:val="top"/>
            <w:tcMar>
              <w:top w:w="80" w:type="dxa"/>
              <w:start w:w="120" w:type="dxa"/>
              <w:bottom w:w="80" w:type="dxa"/>
              <w:end w:w="120" w:type="dxa"/>
            </w:tcMar>
          </w:tcPr>
          <w:p>
            <w:pPr>
              <w:spacing w:after="0" w:line="252" w:lineRule="auto"/>
            </w:pPr>
            <w:r/>
            <w:r>
              <w:rPr>
                <w:rFonts w:ascii="Calibri" w:hAnsi="Calibri"/>
                <w:b w:val="0"/>
                <w:color w:val="17212B"/>
                <w:sz w:val="15"/>
              </w:rPr>
              <w:t>Observability</w:t>
            </w:r>
          </w:p>
        </w:tc>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5"/>
              </w:rPr>
              <w:t>Alert and diagnose: disk/storage near capacity</w:t>
              <w:br/>
              <w:t>Preconditions: Monitoring/alerting destination and runbook are configured in staging; synthetic fault can be generated safely.</w:t>
            </w:r>
          </w:p>
        </w:tc>
        <w:tc>
          <w:tcPr>
            <w:tcW w:type="dxa" w:w="2700"/>
            <w:vAlign w:val="top"/>
            <w:tcMar>
              <w:top w:w="80" w:type="dxa"/>
              <w:start w:w="120" w:type="dxa"/>
              <w:bottom w:w="80" w:type="dxa"/>
              <w:end w:w="120" w:type="dxa"/>
            </w:tcMar>
          </w:tcPr>
          <w:p>
            <w:pPr>
              <w:spacing w:after="0" w:line="252" w:lineRule="auto"/>
            </w:pPr>
            <w:r/>
            <w:r>
              <w:rPr>
                <w:rFonts w:ascii="Calibri" w:hAnsi="Calibri"/>
                <w:b w:val="0"/>
                <w:color w:val="17212B"/>
                <w:sz w:val="15"/>
              </w:rPr>
              <w:t>1. trigger disk/storage near capacity. 2. measure detection and notification delay. 3. follow linked dashboard/log correlation/runbook. 4. resolve fault. 5. confirm alert recovery and incident evidence.</w:t>
            </w:r>
          </w:p>
        </w:tc>
        <w:tc>
          <w:tcPr>
            <w:tcW w:type="dxa" w:w="2360"/>
            <w:vAlign w:val="top"/>
            <w:tcMar>
              <w:top w:w="80" w:type="dxa"/>
              <w:start w:w="120" w:type="dxa"/>
              <w:bottom w:w="80" w:type="dxa"/>
              <w:end w:w="120" w:type="dxa"/>
            </w:tcMar>
          </w:tcPr>
          <w:p>
            <w:pPr>
              <w:spacing w:after="0" w:line="252" w:lineRule="auto"/>
            </w:pPr>
            <w:r/>
            <w:r>
              <w:rPr>
                <w:rFonts w:ascii="Calibri" w:hAnsi="Calibri"/>
                <w:b w:val="0"/>
                <w:color w:val="17212B"/>
                <w:sz w:val="15"/>
              </w:rPr>
              <w:t>Alert fires within agreed threshold with environment/service/severity/correlation context and no secrets; runbook leads to diagnosis; recovery notification occurs without alert storm.</w:t>
              <w:br/>
              <w:t>Evidence/automation: Candidate.</w:t>
            </w:r>
          </w:p>
        </w:tc>
      </w:tr>
      <w:tr>
        <w:trPr>
          <w:trHeight w:hRule="auto"/>
        </w:trPr>
        <w:tc>
          <w:tcPr>
            <w:tcW w:type="dxa" w:w="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OBS-010</w:t>
            </w:r>
          </w:p>
        </w:tc>
        <w:tc>
          <w:tcPr>
            <w:tcW w:type="dxa" w:w="4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P1</w:t>
            </w:r>
          </w:p>
        </w:tc>
        <w:tc>
          <w:tcPr>
            <w:tcW w:type="dxa" w:w="105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Observability</w:t>
            </w:r>
          </w:p>
        </w:tc>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Alert and diagnose: security/authentication anomaly</w:t>
              <w:br/>
              <w:t>Preconditions: Monitoring/alerting destination and runbook are configured in staging; synthetic fault can be generated safely.</w:t>
            </w:r>
          </w:p>
        </w:tc>
        <w:tc>
          <w:tcPr>
            <w:tcW w:type="dxa" w:w="270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1. trigger security/authentication anomaly. 2. measure detection and notification delay. 3. follow linked dashboard/log correlation/runbook. 4. resolve fault. 5. confirm alert recovery and incident evidence.</w:t>
            </w:r>
          </w:p>
        </w:tc>
        <w:tc>
          <w:tcPr>
            <w:tcW w:type="dxa" w:w="2360"/>
            <w:vAlign w:val="top"/>
            <w:tcMar>
              <w:top w:w="80" w:type="dxa"/>
              <w:start w:w="120" w:type="dxa"/>
              <w:bottom w:w="80" w:type="dxa"/>
              <w:end w:w="120" w:type="dxa"/>
            </w:tcMar>
            <w:shd w:fill="F7F9FB"/>
          </w:tcPr>
          <w:p>
            <w:pPr>
              <w:spacing w:after="0" w:line="252" w:lineRule="auto"/>
            </w:pPr>
            <w:r/>
            <w:r>
              <w:rPr>
                <w:rFonts w:ascii="Calibri" w:hAnsi="Calibri"/>
                <w:b w:val="0"/>
                <w:color w:val="17212B"/>
                <w:sz w:val="15"/>
              </w:rPr>
              <w:t>Alert fires within agreed threshold with environment/service/severity/correlation context and no secrets; runbook leads to diagnosis; recovery notification occurs without alert storm.</w:t>
              <w:br/>
              <w:t>Evidence/automation: Candidate.</w:t>
            </w:r>
          </w:p>
        </w:tc>
      </w:tr>
    </w:tbl>
    <w:p>
      <w:pPr>
        <w:spacing w:after="0"/>
      </w:pPr>
    </w:p>
    <w:p>
      <w:r>
        <w:br w:type="page"/>
      </w:r>
    </w:p>
    <w:p>
      <w:pPr>
        <w:pStyle w:val="Heading1"/>
      </w:pPr>
      <w:r>
        <w:t>13. Execution packs</w:t>
      </w:r>
    </w:p>
    <w:p>
      <w:pPr>
        <w:pStyle w:val="Heading2"/>
      </w:pPr>
      <w:r>
        <w:t>13.1 Per-deployment smoke</w:t>
      </w:r>
    </w:p>
    <w:p>
      <w:r>
        <w:t>The automated smoke should finish quickly and use non-destructive synthetic data. At minimum it verifies:</w:t>
      </w:r>
    </w:p>
    <w:p>
      <w:pPr>
        <w:pStyle w:val="ListBullet"/>
      </w:pPr>
      <w:r>
        <w:t>HTTPS canonical host and health; landing/login; administrator route denial for customer.</w:t>
      </w:r>
    </w:p>
    <w:p>
      <w:pPr>
        <w:pStyle w:val="ListBullet"/>
      </w:pPr>
      <w:r>
        <w:t>Valid login/profile; dashboard load; active question list; small valid audio upload; processing status retrieval.</w:t>
      </w:r>
    </w:p>
    <w:p>
      <w:pPr>
        <w:pStyle w:val="ListBullet"/>
      </w:pPr>
      <w:r>
        <w:t>Provider-mocked transcription/personality/voice/finalization; AI-ready chat streaming; family access authorization.</w:t>
      </w:r>
    </w:p>
    <w:p>
      <w:pPr>
        <w:pStyle w:val="ListBullet"/>
      </w:pPr>
      <w:r>
        <w:t>Package retrieval; Stripe-signed webhook idempotency; Brevo SMTP connectivity in staging; logout and old-session denial.</w:t>
      </w:r>
    </w:p>
    <w:p>
      <w:r>
        <w:t>Full P0 regression contains 337 cases. Generate the run by filtering Priority=P0 in the catalog; no P0 failure may be waived without named product, engineering and security/operations approval appropriate to the risk.</w:t>
      </w:r>
    </w:p>
    <w:p>
      <w:pPr>
        <w:pStyle w:val="Heading2"/>
      </w:pPr>
      <w:r>
        <w:t>13.2 Change-based regression</w:t>
      </w:r>
    </w:p>
    <w:tbl>
      <w:tblPr>
        <w:tblStyle w:val="TableGrid"/>
        <w:tblW w:type="dxa" w:w="9360"/>
        <w:tblLayout w:type="fixed"/>
        <w:tblLook w:firstColumn="1" w:firstRow="1" w:lastColumn="0" w:lastRow="0" w:noHBand="0" w:noVBand="1" w:val="04A0"/>
        <w:tblInd w:w="0" w:type="dxa"/>
      </w:tblPr>
      <w:tblGrid>
        <w:gridCol w:w="4680"/>
        <w:gridCol w:w="4680"/>
      </w:tblGrid>
      <w:tr>
        <w:trPr>
          <w:tblHeader w:val="true"/>
        </w:trPr>
        <w:tc>
          <w:tcPr>
            <w:tcW w:type="dxa" w:w="2500"/>
            <w:shd w:fill="E8EEF5"/>
            <w:vAlign w:val="top"/>
            <w:tcMar>
              <w:top w:w="80" w:type="dxa"/>
              <w:start w:w="120" w:type="dxa"/>
              <w:bottom w:w="80" w:type="dxa"/>
              <w:end w:w="120" w:type="dxa"/>
            </w:tcMar>
          </w:tcPr>
          <w:p>
            <w:pPr>
              <w:spacing w:after="0" w:line="252" w:lineRule="auto"/>
            </w:pPr>
            <w:r/>
            <w:r>
              <w:rPr>
                <w:rFonts w:ascii="Calibri" w:hAnsi="Calibri"/>
                <w:b/>
                <w:color w:val="1F4D78"/>
                <w:sz w:val="17"/>
              </w:rPr>
              <w:t>Changed area</w:t>
            </w:r>
          </w:p>
        </w:tc>
        <w:tc>
          <w:tcPr>
            <w:tcW w:type="dxa" w:w="6860"/>
            <w:shd w:fill="E8EEF5"/>
            <w:vAlign w:val="top"/>
            <w:tcMar>
              <w:top w:w="80" w:type="dxa"/>
              <w:start w:w="120" w:type="dxa"/>
              <w:bottom w:w="80" w:type="dxa"/>
              <w:end w:w="120" w:type="dxa"/>
            </w:tcMar>
          </w:tcPr>
          <w:p>
            <w:pPr>
              <w:spacing w:after="0" w:line="252" w:lineRule="auto"/>
            </w:pPr>
            <w:r/>
            <w:r>
              <w:rPr>
                <w:rFonts w:ascii="Calibri" w:hAnsi="Calibri"/>
                <w:b/>
                <w:color w:val="1F4D78"/>
                <w:sz w:val="17"/>
              </w:rPr>
              <w:t>Mandatory regression</w:t>
            </w:r>
          </w:p>
        </w:tc>
      </w:tr>
      <w:tr>
        <w:trPr>
          <w:trHeight w:hRule="auto"/>
        </w:trPr>
        <w:tc>
          <w:tcPr>
            <w:tcW w:type="dxa" w:w="2500"/>
            <w:vAlign w:val="top"/>
            <w:tcMar>
              <w:top w:w="80" w:type="dxa"/>
              <w:start w:w="120" w:type="dxa"/>
              <w:bottom w:w="80" w:type="dxa"/>
              <w:end w:w="120" w:type="dxa"/>
            </w:tcMar>
          </w:tcPr>
          <w:p>
            <w:pPr>
              <w:spacing w:after="0" w:line="252" w:lineRule="auto"/>
            </w:pPr>
            <w:r/>
            <w:r>
              <w:rPr>
                <w:rFonts w:ascii="Calibri" w:hAnsi="Calibri"/>
                <w:b w:val="0"/>
                <w:color w:val="17212B"/>
                <w:sz w:val="17"/>
              </w:rPr>
              <w:t>Authentication/user/profile</w:t>
            </w:r>
          </w:p>
        </w:tc>
        <w:tc>
          <w:tcPr>
            <w:tcW w:type="dxa" w:w="6860"/>
            <w:vAlign w:val="top"/>
            <w:tcMar>
              <w:top w:w="80" w:type="dxa"/>
              <w:start w:w="120" w:type="dxa"/>
              <w:bottom w:w="80" w:type="dxa"/>
              <w:end w:w="120" w:type="dxa"/>
            </w:tcMar>
          </w:tcPr>
          <w:p>
            <w:pPr>
              <w:spacing w:after="0" w:line="252" w:lineRule="auto"/>
            </w:pPr>
            <w:r/>
            <w:r>
              <w:rPr>
                <w:rFonts w:ascii="Calibri" w:hAnsi="Calibri"/>
                <w:b w:val="0"/>
                <w:color w:val="17212B"/>
                <w:sz w:val="17"/>
              </w:rPr>
              <w:t>AUTH, NAV, ADM-AUTH, CNS, PRO, authorization subset of API/SEC, protected route smoke</w:t>
            </w:r>
          </w:p>
        </w:tc>
      </w:tr>
      <w:tr>
        <w:trPr>
          <w:trHeight w:hRule="auto"/>
        </w:trPr>
        <w:tc>
          <w:tcPr>
            <w:tcW w:type="dxa" w:w="250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Plan/price/payment</w:t>
            </w:r>
          </w:p>
        </w:tc>
        <w:tc>
          <w:tcPr>
            <w:tcW w:type="dxa" w:w="686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QTA, PAY, APAY, Stripe INT/API/SEC, dashboard/settings and full entitlement checks</w:t>
            </w:r>
          </w:p>
        </w:tc>
      </w:tr>
      <w:tr>
        <w:trPr>
          <w:trHeight w:hRule="auto"/>
        </w:trPr>
        <w:tc>
          <w:tcPr>
            <w:tcW w:type="dxa" w:w="2500"/>
            <w:vAlign w:val="top"/>
            <w:tcMar>
              <w:top w:w="80" w:type="dxa"/>
              <w:start w:w="120" w:type="dxa"/>
              <w:bottom w:w="80" w:type="dxa"/>
              <w:end w:w="120" w:type="dxa"/>
            </w:tcMar>
          </w:tcPr>
          <w:p>
            <w:pPr>
              <w:spacing w:after="0" w:line="252" w:lineRule="auto"/>
            </w:pPr>
            <w:r/>
            <w:r>
              <w:rPr>
                <w:rFonts w:ascii="Calibri" w:hAnsi="Calibri"/>
                <w:b w:val="0"/>
                <w:color w:val="17212B"/>
                <w:sz w:val="17"/>
              </w:rPr>
              <w:t>Recording/questions/storage</w:t>
            </w:r>
          </w:p>
        </w:tc>
        <w:tc>
          <w:tcPr>
            <w:tcW w:type="dxa" w:w="6860"/>
            <w:vAlign w:val="top"/>
            <w:tcMar>
              <w:top w:w="80" w:type="dxa"/>
              <w:start w:w="120" w:type="dxa"/>
              <w:bottom w:w="80" w:type="dxa"/>
              <w:end w:w="120" w:type="dxa"/>
            </w:tcMar>
          </w:tcPr>
          <w:p>
            <w:pPr>
              <w:spacing w:after="0" w:line="252" w:lineRule="auto"/>
            </w:pPr>
            <w:r/>
            <w:r>
              <w:rPr>
                <w:rFonts w:ascii="Calibri" w:hAnsi="Calibri"/>
                <w:b w:val="0"/>
                <w:color w:val="17212B"/>
                <w:sz w:val="17"/>
              </w:rPr>
              <w:t>REC, QUE, storage INT, quota, processing prerequisites, mobile/browser audio</w:t>
            </w:r>
          </w:p>
        </w:tc>
      </w:tr>
      <w:tr>
        <w:trPr>
          <w:trHeight w:hRule="auto"/>
        </w:trPr>
        <w:tc>
          <w:tcPr>
            <w:tcW w:type="dxa" w:w="250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AI tasks/providers</w:t>
            </w:r>
          </w:p>
        </w:tc>
        <w:tc>
          <w:tcPr>
            <w:tcW w:type="dxa" w:w="686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AIP, AADM, OpenAI/ElevenLabs INT, CHT, queue recovery/performance/observability</w:t>
            </w:r>
          </w:p>
        </w:tc>
      </w:tr>
      <w:tr>
        <w:trPr>
          <w:trHeight w:hRule="auto"/>
        </w:trPr>
        <w:tc>
          <w:tcPr>
            <w:tcW w:type="dxa" w:w="2500"/>
            <w:vAlign w:val="top"/>
            <w:tcMar>
              <w:top w:w="80" w:type="dxa"/>
              <w:start w:w="120" w:type="dxa"/>
              <w:bottom w:w="80" w:type="dxa"/>
              <w:end w:w="120" w:type="dxa"/>
            </w:tcMar>
          </w:tcPr>
          <w:p>
            <w:pPr>
              <w:spacing w:after="0" w:line="252" w:lineRule="auto"/>
            </w:pPr>
            <w:r/>
            <w:r>
              <w:rPr>
                <w:rFonts w:ascii="Calibri" w:hAnsi="Calibri"/>
                <w:b w:val="0"/>
                <w:color w:val="17212B"/>
                <w:sz w:val="17"/>
              </w:rPr>
              <w:t>Chat/family</w:t>
            </w:r>
          </w:p>
        </w:tc>
        <w:tc>
          <w:tcPr>
            <w:tcW w:type="dxa" w:w="6860"/>
            <w:vAlign w:val="top"/>
            <w:tcMar>
              <w:top w:w="80" w:type="dxa"/>
              <w:start w:w="120" w:type="dxa"/>
              <w:bottom w:w="80" w:type="dxa"/>
              <w:end w:w="120" w:type="dxa"/>
            </w:tcMar>
          </w:tcPr>
          <w:p>
            <w:pPr>
              <w:spacing w:after="0" w:line="252" w:lineRule="auto"/>
            </w:pPr>
            <w:r/>
            <w:r>
              <w:rPr>
                <w:rFonts w:ascii="Calibri" w:hAnsi="Calibri"/>
                <w:b w:val="0"/>
                <w:color w:val="17212B"/>
                <w:sz w:val="17"/>
              </w:rPr>
              <w:t>CHT, FAM, invitation email, object authorization, quotas, privacy/revocation</w:t>
            </w:r>
          </w:p>
        </w:tc>
      </w:tr>
      <w:tr>
        <w:trPr>
          <w:trHeight w:hRule="auto"/>
        </w:trPr>
        <w:tc>
          <w:tcPr>
            <w:tcW w:type="dxa" w:w="250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Frontend styling/components</w:t>
            </w:r>
          </w:p>
        </w:tc>
        <w:tc>
          <w:tcPr>
            <w:tcW w:type="dxa" w:w="686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Affected functional cases plus A11Y/RWD/CBR and visual states across customer/admin</w:t>
            </w:r>
          </w:p>
        </w:tc>
      </w:tr>
      <w:tr>
        <w:trPr>
          <w:trHeight w:hRule="auto"/>
        </w:trPr>
        <w:tc>
          <w:tcPr>
            <w:tcW w:type="dxa" w:w="2500"/>
            <w:vAlign w:val="top"/>
            <w:tcMar>
              <w:top w:w="80" w:type="dxa"/>
              <w:start w:w="120" w:type="dxa"/>
              <w:bottom w:w="80" w:type="dxa"/>
              <w:end w:w="120" w:type="dxa"/>
            </w:tcMar>
          </w:tcPr>
          <w:p>
            <w:pPr>
              <w:spacing w:after="0" w:line="252" w:lineRule="auto"/>
            </w:pPr>
            <w:r/>
            <w:r>
              <w:rPr>
                <w:rFonts w:ascii="Calibri" w:hAnsi="Calibri"/>
                <w:b w:val="0"/>
                <w:color w:val="17212B"/>
                <w:sz w:val="17"/>
              </w:rPr>
              <w:t>Infrastructure/config</w:t>
            </w:r>
          </w:p>
        </w:tc>
        <w:tc>
          <w:tcPr>
            <w:tcW w:type="dxa" w:w="6860"/>
            <w:vAlign w:val="top"/>
            <w:tcMar>
              <w:top w:w="80" w:type="dxa"/>
              <w:start w:w="120" w:type="dxa"/>
              <w:bottom w:w="80" w:type="dxa"/>
              <w:end w:w="120" w:type="dxa"/>
            </w:tcMar>
          </w:tcPr>
          <w:p>
            <w:pPr>
              <w:spacing w:after="0" w:line="252" w:lineRule="auto"/>
            </w:pPr>
            <w:r/>
            <w:r>
              <w:rPr>
                <w:rFonts w:ascii="Calibri" w:hAnsi="Calibri"/>
                <w:b w:val="0"/>
                <w:color w:val="17212B"/>
                <w:sz w:val="17"/>
              </w:rPr>
              <w:t>OPS, OBS, RECOV, security headers/secrets, critical end-to-end smoke and rollback</w:t>
            </w:r>
          </w:p>
        </w:tc>
      </w:tr>
    </w:tbl>
    <w:p>
      <w:pPr>
        <w:spacing w:after="0"/>
      </w:pPr>
    </w:p>
    <w:p>
      <w:pPr>
        <w:pStyle w:val="Heading2"/>
      </w:pPr>
      <w:r>
        <w:t>13.3 UAT journeys</w:t>
      </w:r>
    </w:p>
    <w:p>
      <w:pPr>
        <w:pStyle w:val="ListNumber"/>
      </w:pPr>
      <w:r>
        <w:t>New customer: understand offering → sign up → see Free limits → record guided answers → review/upload → grant explicit AI consents → observe progress → chat with ready AI.</w:t>
      </w:r>
    </w:p>
    <w:p>
      <w:pPr>
        <w:pStyle w:val="ListNumber"/>
      </w:pPr>
      <w:r>
        <w:t>Premium buyer: pricing clarity → Stripe test checkout → verified success → Premium limits visible → extended recording/voice response/family capacity works.</w:t>
      </w:r>
    </w:p>
    <w:p>
      <w:pPr>
        <w:pStyle w:val="ListNumber"/>
      </w:pPr>
      <w:r>
        <w:t>Family owner and invitee: send branded invite → accept single-use link → invitee signs in and chats only with authorized AI → owner removes access → access immediately ends.</w:t>
      </w:r>
    </w:p>
    <w:p>
      <w:pPr>
        <w:pStyle w:val="ListNumber"/>
      </w:pPr>
      <w:r>
        <w:t>Administrator: authenticate → reconcile statistics → find a user → manage questions/order → diagnose a failed personality step → retry safely → reconcile payment and audit trail.</w:t>
      </w:r>
    </w:p>
    <w:p>
      <w:pPr>
        <w:pStyle w:val="ListNumber"/>
      </w:pPr>
      <w:r>
        <w:t>Operations: deploy with one command/configured environment → verify canonical HTTPS/no Traefik 404 → verify worker queues/SMTP/providers → trigger alert → restore/rollback and pass smoke.</w:t>
      </w:r>
    </w:p>
    <w:p>
      <w:pPr>
        <w:pStyle w:val="Heading1"/>
      </w:pPr>
      <w:r>
        <w:t>14. Requirements traceability summary</w:t>
      </w:r>
    </w:p>
    <w:tbl>
      <w:tblPr>
        <w:tblStyle w:val="TableGrid"/>
        <w:tblW w:type="dxa" w:w="9360"/>
        <w:tblLayout w:type="fixed"/>
        <w:tblLook w:firstColumn="1" w:firstRow="1" w:lastColumn="0" w:lastRow="0" w:noHBand="0" w:noVBand="1" w:val="04A0"/>
        <w:tblInd w:w="0" w:type="dxa"/>
      </w:tblPr>
      <w:tblGrid>
        <w:gridCol w:w="2340"/>
        <w:gridCol w:w="2340"/>
        <w:gridCol w:w="2340"/>
        <w:gridCol w:w="2340"/>
      </w:tblGrid>
      <w:tr>
        <w:trPr>
          <w:tblHeader w:val="true"/>
        </w:trPr>
        <w:tc>
          <w:tcPr>
            <w:tcW w:type="dxa" w:w="3600"/>
            <w:shd w:fill="E8EEF5"/>
            <w:vAlign w:val="top"/>
            <w:tcMar>
              <w:top w:w="80" w:type="dxa"/>
              <w:start w:w="120" w:type="dxa"/>
              <w:bottom w:w="80" w:type="dxa"/>
              <w:end w:w="120" w:type="dxa"/>
            </w:tcMar>
          </w:tcPr>
          <w:p>
            <w:pPr>
              <w:spacing w:after="0" w:line="252" w:lineRule="auto"/>
            </w:pPr>
            <w:r/>
            <w:r>
              <w:rPr>
                <w:rFonts w:ascii="Calibri" w:hAnsi="Calibri"/>
                <w:b/>
                <w:color w:val="1F4D78"/>
                <w:sz w:val="17"/>
              </w:rPr>
              <w:t>Requirement/capability</w:t>
            </w:r>
          </w:p>
        </w:tc>
        <w:tc>
          <w:tcPr>
            <w:tcW w:type="dxa" w:w="2000"/>
            <w:shd w:fill="E8EEF5"/>
            <w:vAlign w:val="top"/>
            <w:tcMar>
              <w:top w:w="80" w:type="dxa"/>
              <w:start w:w="120" w:type="dxa"/>
              <w:bottom w:w="80" w:type="dxa"/>
              <w:end w:w="120" w:type="dxa"/>
            </w:tcMar>
          </w:tcPr>
          <w:p>
            <w:pPr>
              <w:spacing w:after="0" w:line="252" w:lineRule="auto"/>
            </w:pPr>
            <w:r/>
            <w:r>
              <w:rPr>
                <w:rFonts w:ascii="Calibri" w:hAnsi="Calibri"/>
                <w:b/>
                <w:color w:val="1F4D78"/>
                <w:sz w:val="17"/>
              </w:rPr>
              <w:t>Case range</w:t>
            </w:r>
          </w:p>
        </w:tc>
        <w:tc>
          <w:tcPr>
            <w:tcW w:type="dxa" w:w="900"/>
            <w:shd w:fill="E8EEF5"/>
            <w:vAlign w:val="top"/>
            <w:tcMar>
              <w:top w:w="80" w:type="dxa"/>
              <w:start w:w="120" w:type="dxa"/>
              <w:bottom w:w="80" w:type="dxa"/>
              <w:end w:w="120" w:type="dxa"/>
            </w:tcMar>
          </w:tcPr>
          <w:p>
            <w:pPr>
              <w:spacing w:after="0" w:line="252" w:lineRule="auto"/>
            </w:pPr>
            <w:r/>
            <w:r>
              <w:rPr>
                <w:rFonts w:ascii="Calibri" w:hAnsi="Calibri"/>
                <w:b/>
                <w:color w:val="1F4D78"/>
                <w:sz w:val="17"/>
              </w:rPr>
              <w:t>Count</w:t>
            </w:r>
          </w:p>
        </w:tc>
        <w:tc>
          <w:tcPr>
            <w:tcW w:type="dxa" w:w="2860"/>
            <w:shd w:fill="E8EEF5"/>
            <w:vAlign w:val="top"/>
            <w:tcMar>
              <w:top w:w="80" w:type="dxa"/>
              <w:start w:w="120" w:type="dxa"/>
              <w:bottom w:w="80" w:type="dxa"/>
              <w:end w:w="120" w:type="dxa"/>
            </w:tcMar>
          </w:tcPr>
          <w:p>
            <w:pPr>
              <w:spacing w:after="0" w:line="252" w:lineRule="auto"/>
            </w:pPr>
            <w:r/>
            <w:r>
              <w:rPr>
                <w:rFonts w:ascii="Calibri" w:hAnsi="Calibri"/>
                <w:b/>
                <w:color w:val="1F4D78"/>
                <w:sz w:val="17"/>
              </w:rPr>
              <w:t>Release use</w:t>
            </w:r>
          </w:p>
        </w:tc>
      </w:tr>
      <w:tr>
        <w:trPr>
          <w:trHeight w:hRule="auto"/>
        </w:trPr>
        <w:tc>
          <w:tcPr>
            <w:tcW w:type="dxa" w:w="3600"/>
            <w:vAlign w:val="top"/>
            <w:tcMar>
              <w:top w:w="80" w:type="dxa"/>
              <w:start w:w="120" w:type="dxa"/>
              <w:bottom w:w="80" w:type="dxa"/>
              <w:end w:w="120" w:type="dxa"/>
            </w:tcMar>
          </w:tcPr>
          <w:p>
            <w:pPr>
              <w:spacing w:after="0" w:line="252" w:lineRule="auto"/>
            </w:pPr>
            <w:r/>
            <w:r>
              <w:rPr>
                <w:rFonts w:ascii="Calibri" w:hAnsi="Calibri"/>
                <w:b w:val="0"/>
                <w:color w:val="17212B"/>
                <w:sz w:val="16"/>
              </w:rPr>
              <w:t>Public pages</w:t>
            </w:r>
          </w:p>
        </w:tc>
        <w:tc>
          <w:tcPr>
            <w:tcW w:type="dxa" w:w="2000"/>
            <w:vAlign w:val="top"/>
            <w:tcMar>
              <w:top w:w="80" w:type="dxa"/>
              <w:start w:w="120" w:type="dxa"/>
              <w:bottom w:w="80" w:type="dxa"/>
              <w:end w:w="120" w:type="dxa"/>
            </w:tcMar>
          </w:tcPr>
          <w:p>
            <w:pPr>
              <w:spacing w:after="0" w:line="252" w:lineRule="auto"/>
            </w:pPr>
            <w:r/>
            <w:r>
              <w:rPr>
                <w:rFonts w:ascii="Calibri" w:hAnsi="Calibri"/>
                <w:b w:val="0"/>
                <w:color w:val="17212B"/>
                <w:sz w:val="16"/>
              </w:rPr>
              <w:t>PUB-001–PUB-007</w:t>
            </w:r>
          </w:p>
        </w:tc>
        <w:tc>
          <w:tcPr>
            <w:tcW w:type="dxa" w:w="900"/>
            <w:vAlign w:val="top"/>
            <w:tcMar>
              <w:top w:w="80" w:type="dxa"/>
              <w:start w:w="120" w:type="dxa"/>
              <w:bottom w:w="80" w:type="dxa"/>
              <w:end w:w="120" w:type="dxa"/>
            </w:tcMar>
          </w:tcPr>
          <w:p>
            <w:pPr>
              <w:spacing w:after="0" w:line="252" w:lineRule="auto"/>
            </w:pPr>
            <w:r/>
            <w:r>
              <w:rPr>
                <w:rFonts w:ascii="Calibri" w:hAnsi="Calibri"/>
                <w:b w:val="0"/>
                <w:color w:val="17212B"/>
                <w:sz w:val="16"/>
              </w:rPr>
              <w:t>7</w:t>
            </w:r>
          </w:p>
        </w:tc>
        <w:tc>
          <w:tcPr>
            <w:tcW w:type="dxa" w:w="2860"/>
            <w:vAlign w:val="top"/>
            <w:tcMar>
              <w:top w:w="80" w:type="dxa"/>
              <w:start w:w="120" w:type="dxa"/>
              <w:bottom w:w="80" w:type="dxa"/>
              <w:end w:w="120" w:type="dxa"/>
            </w:tcMar>
          </w:tcPr>
          <w:p>
            <w:pPr>
              <w:spacing w:after="0" w:line="252" w:lineRule="auto"/>
            </w:pPr>
            <w:r/>
            <w:r>
              <w:rPr>
                <w:rFonts w:ascii="Calibri" w:hAnsi="Calibri"/>
                <w:b w:val="0"/>
                <w:color w:val="17212B"/>
                <w:sz w:val="16"/>
              </w:rPr>
              <w:t>P0/P1/P2 as listed</w:t>
            </w:r>
          </w:p>
        </w:tc>
      </w:tr>
      <w:tr>
        <w:trPr>
          <w:trHeight w:hRule="auto"/>
        </w:trPr>
        <w:tc>
          <w:tcPr>
            <w:tcW w:type="dxa" w:w="360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Navigation and route protection</w:t>
            </w:r>
          </w:p>
        </w:tc>
        <w:tc>
          <w:tcPr>
            <w:tcW w:type="dxa" w:w="200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NAV-001–NAV-006</w:t>
            </w:r>
          </w:p>
        </w:tc>
        <w:tc>
          <w:tcPr>
            <w:tcW w:type="dxa" w:w="90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6</w:t>
            </w:r>
          </w:p>
        </w:tc>
        <w:tc>
          <w:tcPr>
            <w:tcW w:type="dxa" w:w="286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P0/P1/P2 as listed</w:t>
            </w:r>
          </w:p>
        </w:tc>
      </w:tr>
      <w:tr>
        <w:trPr>
          <w:trHeight w:hRule="auto"/>
        </w:trPr>
        <w:tc>
          <w:tcPr>
            <w:tcW w:type="dxa" w:w="3600"/>
            <w:vAlign w:val="top"/>
            <w:tcMar>
              <w:top w:w="80" w:type="dxa"/>
              <w:start w:w="120" w:type="dxa"/>
              <w:bottom w:w="80" w:type="dxa"/>
              <w:end w:w="120" w:type="dxa"/>
            </w:tcMar>
          </w:tcPr>
          <w:p>
            <w:pPr>
              <w:spacing w:after="0" w:line="252" w:lineRule="auto"/>
            </w:pPr>
            <w:r/>
            <w:r>
              <w:rPr>
                <w:rFonts w:ascii="Calibri" w:hAnsi="Calibri"/>
                <w:b w:val="0"/>
                <w:color w:val="17212B"/>
                <w:sz w:val="16"/>
              </w:rPr>
              <w:t>Administrator authentication and authorization</w:t>
            </w:r>
          </w:p>
        </w:tc>
        <w:tc>
          <w:tcPr>
            <w:tcW w:type="dxa" w:w="2000"/>
            <w:vAlign w:val="top"/>
            <w:tcMar>
              <w:top w:w="80" w:type="dxa"/>
              <w:start w:w="120" w:type="dxa"/>
              <w:bottom w:w="80" w:type="dxa"/>
              <w:end w:w="120" w:type="dxa"/>
            </w:tcMar>
          </w:tcPr>
          <w:p>
            <w:pPr>
              <w:spacing w:after="0" w:line="252" w:lineRule="auto"/>
            </w:pPr>
            <w:r/>
            <w:r>
              <w:rPr>
                <w:rFonts w:ascii="Calibri" w:hAnsi="Calibri"/>
                <w:b w:val="0"/>
                <w:color w:val="17212B"/>
                <w:sz w:val="16"/>
              </w:rPr>
              <w:t>ADM-AUTH-001–ADM-AUTH-006</w:t>
            </w:r>
          </w:p>
        </w:tc>
        <w:tc>
          <w:tcPr>
            <w:tcW w:type="dxa" w:w="900"/>
            <w:vAlign w:val="top"/>
            <w:tcMar>
              <w:top w:w="80" w:type="dxa"/>
              <w:start w:w="120" w:type="dxa"/>
              <w:bottom w:w="80" w:type="dxa"/>
              <w:end w:w="120" w:type="dxa"/>
            </w:tcMar>
          </w:tcPr>
          <w:p>
            <w:pPr>
              <w:spacing w:after="0" w:line="252" w:lineRule="auto"/>
            </w:pPr>
            <w:r/>
            <w:r>
              <w:rPr>
                <w:rFonts w:ascii="Calibri" w:hAnsi="Calibri"/>
                <w:b w:val="0"/>
                <w:color w:val="17212B"/>
                <w:sz w:val="16"/>
              </w:rPr>
              <w:t>6</w:t>
            </w:r>
          </w:p>
        </w:tc>
        <w:tc>
          <w:tcPr>
            <w:tcW w:type="dxa" w:w="2860"/>
            <w:vAlign w:val="top"/>
            <w:tcMar>
              <w:top w:w="80" w:type="dxa"/>
              <w:start w:w="120" w:type="dxa"/>
              <w:bottom w:w="80" w:type="dxa"/>
              <w:end w:w="120" w:type="dxa"/>
            </w:tcMar>
          </w:tcPr>
          <w:p>
            <w:pPr>
              <w:spacing w:after="0" w:line="252" w:lineRule="auto"/>
            </w:pPr>
            <w:r/>
            <w:r>
              <w:rPr>
                <w:rFonts w:ascii="Calibri" w:hAnsi="Calibri"/>
                <w:b w:val="0"/>
                <w:color w:val="17212B"/>
                <w:sz w:val="16"/>
              </w:rPr>
              <w:t>P0/P1/P2 as listed</w:t>
            </w:r>
          </w:p>
        </w:tc>
      </w:tr>
      <w:tr>
        <w:trPr>
          <w:trHeight w:hRule="auto"/>
        </w:trPr>
        <w:tc>
          <w:tcPr>
            <w:tcW w:type="dxa" w:w="360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Authentication and session management</w:t>
            </w:r>
          </w:p>
        </w:tc>
        <w:tc>
          <w:tcPr>
            <w:tcW w:type="dxa" w:w="200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AUTH-001–AUTH-031</w:t>
            </w:r>
          </w:p>
        </w:tc>
        <w:tc>
          <w:tcPr>
            <w:tcW w:type="dxa" w:w="90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31</w:t>
            </w:r>
          </w:p>
        </w:tc>
        <w:tc>
          <w:tcPr>
            <w:tcW w:type="dxa" w:w="286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P0/P1/P2 as listed</w:t>
            </w:r>
          </w:p>
        </w:tc>
      </w:tr>
      <w:tr>
        <w:trPr>
          <w:trHeight w:hRule="auto"/>
        </w:trPr>
        <w:tc>
          <w:tcPr>
            <w:tcW w:type="dxa" w:w="3600"/>
            <w:vAlign w:val="top"/>
            <w:tcMar>
              <w:top w:w="80" w:type="dxa"/>
              <w:start w:w="120" w:type="dxa"/>
              <w:bottom w:w="80" w:type="dxa"/>
              <w:end w:w="120" w:type="dxa"/>
            </w:tcMar>
          </w:tcPr>
          <w:p>
            <w:pPr>
              <w:spacing w:after="0" w:line="252" w:lineRule="auto"/>
            </w:pPr>
            <w:r/>
            <w:r>
              <w:rPr>
                <w:rFonts w:ascii="Calibri" w:hAnsi="Calibri"/>
                <w:b w:val="0"/>
                <w:color w:val="17212B"/>
                <w:sz w:val="16"/>
              </w:rPr>
              <w:t>Consent</w:t>
            </w:r>
          </w:p>
        </w:tc>
        <w:tc>
          <w:tcPr>
            <w:tcW w:type="dxa" w:w="2000"/>
            <w:vAlign w:val="top"/>
            <w:tcMar>
              <w:top w:w="80" w:type="dxa"/>
              <w:start w:w="120" w:type="dxa"/>
              <w:bottom w:w="80" w:type="dxa"/>
              <w:end w:w="120" w:type="dxa"/>
            </w:tcMar>
          </w:tcPr>
          <w:p>
            <w:pPr>
              <w:spacing w:after="0" w:line="252" w:lineRule="auto"/>
            </w:pPr>
            <w:r/>
            <w:r>
              <w:rPr>
                <w:rFonts w:ascii="Calibri" w:hAnsi="Calibri"/>
                <w:b w:val="0"/>
                <w:color w:val="17212B"/>
                <w:sz w:val="16"/>
              </w:rPr>
              <w:t>CNS-001–CNS-010</w:t>
            </w:r>
          </w:p>
        </w:tc>
        <w:tc>
          <w:tcPr>
            <w:tcW w:type="dxa" w:w="900"/>
            <w:vAlign w:val="top"/>
            <w:tcMar>
              <w:top w:w="80" w:type="dxa"/>
              <w:start w:w="120" w:type="dxa"/>
              <w:bottom w:w="80" w:type="dxa"/>
              <w:end w:w="120" w:type="dxa"/>
            </w:tcMar>
          </w:tcPr>
          <w:p>
            <w:pPr>
              <w:spacing w:after="0" w:line="252" w:lineRule="auto"/>
            </w:pPr>
            <w:r/>
            <w:r>
              <w:rPr>
                <w:rFonts w:ascii="Calibri" w:hAnsi="Calibri"/>
                <w:b w:val="0"/>
                <w:color w:val="17212B"/>
                <w:sz w:val="16"/>
              </w:rPr>
              <w:t>10</w:t>
            </w:r>
          </w:p>
        </w:tc>
        <w:tc>
          <w:tcPr>
            <w:tcW w:type="dxa" w:w="2860"/>
            <w:vAlign w:val="top"/>
            <w:tcMar>
              <w:top w:w="80" w:type="dxa"/>
              <w:start w:w="120" w:type="dxa"/>
              <w:bottom w:w="80" w:type="dxa"/>
              <w:end w:w="120" w:type="dxa"/>
            </w:tcMar>
          </w:tcPr>
          <w:p>
            <w:pPr>
              <w:spacing w:after="0" w:line="252" w:lineRule="auto"/>
            </w:pPr>
            <w:r/>
            <w:r>
              <w:rPr>
                <w:rFonts w:ascii="Calibri" w:hAnsi="Calibri"/>
                <w:b w:val="0"/>
                <w:color w:val="17212B"/>
                <w:sz w:val="16"/>
              </w:rPr>
              <w:t>P0/P1/P2 as listed</w:t>
            </w:r>
          </w:p>
        </w:tc>
      </w:tr>
      <w:tr>
        <w:trPr>
          <w:trHeight w:hRule="auto"/>
        </w:trPr>
        <w:tc>
          <w:tcPr>
            <w:tcW w:type="dxa" w:w="360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Profile</w:t>
            </w:r>
          </w:p>
        </w:tc>
        <w:tc>
          <w:tcPr>
            <w:tcW w:type="dxa" w:w="200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PRO-001–PRO-006</w:t>
            </w:r>
          </w:p>
        </w:tc>
        <w:tc>
          <w:tcPr>
            <w:tcW w:type="dxa" w:w="90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6</w:t>
            </w:r>
          </w:p>
        </w:tc>
        <w:tc>
          <w:tcPr>
            <w:tcW w:type="dxa" w:w="286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P0/P1/P2 as listed</w:t>
            </w:r>
          </w:p>
        </w:tc>
      </w:tr>
      <w:tr>
        <w:trPr>
          <w:trHeight w:hRule="auto"/>
        </w:trPr>
        <w:tc>
          <w:tcPr>
            <w:tcW w:type="dxa" w:w="3600"/>
            <w:vAlign w:val="top"/>
            <w:tcMar>
              <w:top w:w="80" w:type="dxa"/>
              <w:start w:w="120" w:type="dxa"/>
              <w:bottom w:w="80" w:type="dxa"/>
              <w:end w:w="120" w:type="dxa"/>
            </w:tcMar>
          </w:tcPr>
          <w:p>
            <w:pPr>
              <w:spacing w:after="0" w:line="252" w:lineRule="auto"/>
            </w:pPr>
            <w:r/>
            <w:r>
              <w:rPr>
                <w:rFonts w:ascii="Calibri" w:hAnsi="Calibri"/>
                <w:b w:val="0"/>
                <w:color w:val="17212B"/>
                <w:sz w:val="16"/>
              </w:rPr>
              <w:t>Plan entitlements and quotas</w:t>
            </w:r>
          </w:p>
        </w:tc>
        <w:tc>
          <w:tcPr>
            <w:tcW w:type="dxa" w:w="2000"/>
            <w:vAlign w:val="top"/>
            <w:tcMar>
              <w:top w:w="80" w:type="dxa"/>
              <w:start w:w="120" w:type="dxa"/>
              <w:bottom w:w="80" w:type="dxa"/>
              <w:end w:w="120" w:type="dxa"/>
            </w:tcMar>
          </w:tcPr>
          <w:p>
            <w:pPr>
              <w:spacing w:after="0" w:line="252" w:lineRule="auto"/>
            </w:pPr>
            <w:r/>
            <w:r>
              <w:rPr>
                <w:rFonts w:ascii="Calibri" w:hAnsi="Calibri"/>
                <w:b w:val="0"/>
                <w:color w:val="17212B"/>
                <w:sz w:val="16"/>
              </w:rPr>
              <w:t>QTA-001–QTA-016</w:t>
            </w:r>
          </w:p>
        </w:tc>
        <w:tc>
          <w:tcPr>
            <w:tcW w:type="dxa" w:w="900"/>
            <w:vAlign w:val="top"/>
            <w:tcMar>
              <w:top w:w="80" w:type="dxa"/>
              <w:start w:w="120" w:type="dxa"/>
              <w:bottom w:w="80" w:type="dxa"/>
              <w:end w:w="120" w:type="dxa"/>
            </w:tcMar>
          </w:tcPr>
          <w:p>
            <w:pPr>
              <w:spacing w:after="0" w:line="252" w:lineRule="auto"/>
            </w:pPr>
            <w:r/>
            <w:r>
              <w:rPr>
                <w:rFonts w:ascii="Calibri" w:hAnsi="Calibri"/>
                <w:b w:val="0"/>
                <w:color w:val="17212B"/>
                <w:sz w:val="16"/>
              </w:rPr>
              <w:t>16</w:t>
            </w:r>
          </w:p>
        </w:tc>
        <w:tc>
          <w:tcPr>
            <w:tcW w:type="dxa" w:w="2860"/>
            <w:vAlign w:val="top"/>
            <w:tcMar>
              <w:top w:w="80" w:type="dxa"/>
              <w:start w:w="120" w:type="dxa"/>
              <w:bottom w:w="80" w:type="dxa"/>
              <w:end w:w="120" w:type="dxa"/>
            </w:tcMar>
          </w:tcPr>
          <w:p>
            <w:pPr>
              <w:spacing w:after="0" w:line="252" w:lineRule="auto"/>
            </w:pPr>
            <w:r/>
            <w:r>
              <w:rPr>
                <w:rFonts w:ascii="Calibri" w:hAnsi="Calibri"/>
                <w:b w:val="0"/>
                <w:color w:val="17212B"/>
                <w:sz w:val="16"/>
              </w:rPr>
              <w:t>P0/P1/P2 as listed</w:t>
            </w:r>
          </w:p>
        </w:tc>
      </w:tr>
      <w:tr>
        <w:trPr>
          <w:trHeight w:hRule="auto"/>
        </w:trPr>
        <w:tc>
          <w:tcPr>
            <w:tcW w:type="dxa" w:w="360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Payments and pricing</w:t>
            </w:r>
          </w:p>
        </w:tc>
        <w:tc>
          <w:tcPr>
            <w:tcW w:type="dxa" w:w="200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PAY-001–PAY-031</w:t>
            </w:r>
          </w:p>
        </w:tc>
        <w:tc>
          <w:tcPr>
            <w:tcW w:type="dxa" w:w="90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31</w:t>
            </w:r>
          </w:p>
        </w:tc>
        <w:tc>
          <w:tcPr>
            <w:tcW w:type="dxa" w:w="286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P0/P1/P2 as listed</w:t>
            </w:r>
          </w:p>
        </w:tc>
      </w:tr>
      <w:tr>
        <w:trPr>
          <w:trHeight w:hRule="auto"/>
        </w:trPr>
        <w:tc>
          <w:tcPr>
            <w:tcW w:type="dxa" w:w="3600"/>
            <w:vAlign w:val="top"/>
            <w:tcMar>
              <w:top w:w="80" w:type="dxa"/>
              <w:start w:w="120" w:type="dxa"/>
              <w:bottom w:w="80" w:type="dxa"/>
              <w:end w:w="120" w:type="dxa"/>
            </w:tcMar>
          </w:tcPr>
          <w:p>
            <w:pPr>
              <w:spacing w:after="0" w:line="252" w:lineRule="auto"/>
            </w:pPr>
            <w:r/>
            <w:r>
              <w:rPr>
                <w:rFonts w:ascii="Calibri" w:hAnsi="Calibri"/>
                <w:b w:val="0"/>
                <w:color w:val="17212B"/>
                <w:sz w:val="16"/>
              </w:rPr>
              <w:t>Customer dashboard</w:t>
            </w:r>
          </w:p>
        </w:tc>
        <w:tc>
          <w:tcPr>
            <w:tcW w:type="dxa" w:w="2000"/>
            <w:vAlign w:val="top"/>
            <w:tcMar>
              <w:top w:w="80" w:type="dxa"/>
              <w:start w:w="120" w:type="dxa"/>
              <w:bottom w:w="80" w:type="dxa"/>
              <w:end w:w="120" w:type="dxa"/>
            </w:tcMar>
          </w:tcPr>
          <w:p>
            <w:pPr>
              <w:spacing w:after="0" w:line="252" w:lineRule="auto"/>
            </w:pPr>
            <w:r/>
            <w:r>
              <w:rPr>
                <w:rFonts w:ascii="Calibri" w:hAnsi="Calibri"/>
                <w:b w:val="0"/>
                <w:color w:val="17212B"/>
                <w:sz w:val="16"/>
              </w:rPr>
              <w:t>DSH-001–DSH-008</w:t>
            </w:r>
          </w:p>
        </w:tc>
        <w:tc>
          <w:tcPr>
            <w:tcW w:type="dxa" w:w="900"/>
            <w:vAlign w:val="top"/>
            <w:tcMar>
              <w:top w:w="80" w:type="dxa"/>
              <w:start w:w="120" w:type="dxa"/>
              <w:bottom w:w="80" w:type="dxa"/>
              <w:end w:w="120" w:type="dxa"/>
            </w:tcMar>
          </w:tcPr>
          <w:p>
            <w:pPr>
              <w:spacing w:after="0" w:line="252" w:lineRule="auto"/>
            </w:pPr>
            <w:r/>
            <w:r>
              <w:rPr>
                <w:rFonts w:ascii="Calibri" w:hAnsi="Calibri"/>
                <w:b w:val="0"/>
                <w:color w:val="17212B"/>
                <w:sz w:val="16"/>
              </w:rPr>
              <w:t>8</w:t>
            </w:r>
          </w:p>
        </w:tc>
        <w:tc>
          <w:tcPr>
            <w:tcW w:type="dxa" w:w="2860"/>
            <w:vAlign w:val="top"/>
            <w:tcMar>
              <w:top w:w="80" w:type="dxa"/>
              <w:start w:w="120" w:type="dxa"/>
              <w:bottom w:w="80" w:type="dxa"/>
              <w:end w:w="120" w:type="dxa"/>
            </w:tcMar>
          </w:tcPr>
          <w:p>
            <w:pPr>
              <w:spacing w:after="0" w:line="252" w:lineRule="auto"/>
            </w:pPr>
            <w:r/>
            <w:r>
              <w:rPr>
                <w:rFonts w:ascii="Calibri" w:hAnsi="Calibri"/>
                <w:b w:val="0"/>
                <w:color w:val="17212B"/>
                <w:sz w:val="16"/>
              </w:rPr>
              <w:t>P0/P1/P2 as listed</w:t>
            </w:r>
          </w:p>
        </w:tc>
      </w:tr>
      <w:tr>
        <w:trPr>
          <w:trHeight w:hRule="auto"/>
        </w:trPr>
        <w:tc>
          <w:tcPr>
            <w:tcW w:type="dxa" w:w="360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Recording and uploads</w:t>
            </w:r>
          </w:p>
        </w:tc>
        <w:tc>
          <w:tcPr>
            <w:tcW w:type="dxa" w:w="200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REC-001–REC-052</w:t>
            </w:r>
          </w:p>
        </w:tc>
        <w:tc>
          <w:tcPr>
            <w:tcW w:type="dxa" w:w="90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52</w:t>
            </w:r>
          </w:p>
        </w:tc>
        <w:tc>
          <w:tcPr>
            <w:tcW w:type="dxa" w:w="286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P0/P1/P2 as listed</w:t>
            </w:r>
          </w:p>
        </w:tc>
      </w:tr>
      <w:tr>
        <w:trPr>
          <w:trHeight w:hRule="auto"/>
        </w:trPr>
        <w:tc>
          <w:tcPr>
            <w:tcW w:type="dxa" w:w="3600"/>
            <w:vAlign w:val="top"/>
            <w:tcMar>
              <w:top w:w="80" w:type="dxa"/>
              <w:start w:w="120" w:type="dxa"/>
              <w:bottom w:w="80" w:type="dxa"/>
              <w:end w:w="120" w:type="dxa"/>
            </w:tcMar>
          </w:tcPr>
          <w:p>
            <w:pPr>
              <w:spacing w:after="0" w:line="252" w:lineRule="auto"/>
            </w:pPr>
            <w:r/>
            <w:r>
              <w:rPr>
                <w:rFonts w:ascii="Calibri" w:hAnsi="Calibri"/>
                <w:b w:val="0"/>
                <w:color w:val="17212B"/>
                <w:sz w:val="16"/>
              </w:rPr>
              <w:t>AI processing</w:t>
            </w:r>
          </w:p>
        </w:tc>
        <w:tc>
          <w:tcPr>
            <w:tcW w:type="dxa" w:w="2000"/>
            <w:vAlign w:val="top"/>
            <w:tcMar>
              <w:top w:w="80" w:type="dxa"/>
              <w:start w:w="120" w:type="dxa"/>
              <w:bottom w:w="80" w:type="dxa"/>
              <w:end w:w="120" w:type="dxa"/>
            </w:tcMar>
          </w:tcPr>
          <w:p>
            <w:pPr>
              <w:spacing w:after="0" w:line="252" w:lineRule="auto"/>
            </w:pPr>
            <w:r/>
            <w:r>
              <w:rPr>
                <w:rFonts w:ascii="Calibri" w:hAnsi="Calibri"/>
                <w:b w:val="0"/>
                <w:color w:val="17212B"/>
                <w:sz w:val="16"/>
              </w:rPr>
              <w:t>AIP-001–AIP-040</w:t>
            </w:r>
          </w:p>
        </w:tc>
        <w:tc>
          <w:tcPr>
            <w:tcW w:type="dxa" w:w="900"/>
            <w:vAlign w:val="top"/>
            <w:tcMar>
              <w:top w:w="80" w:type="dxa"/>
              <w:start w:w="120" w:type="dxa"/>
              <w:bottom w:w="80" w:type="dxa"/>
              <w:end w:w="120" w:type="dxa"/>
            </w:tcMar>
          </w:tcPr>
          <w:p>
            <w:pPr>
              <w:spacing w:after="0" w:line="252" w:lineRule="auto"/>
            </w:pPr>
            <w:r/>
            <w:r>
              <w:rPr>
                <w:rFonts w:ascii="Calibri" w:hAnsi="Calibri"/>
                <w:b w:val="0"/>
                <w:color w:val="17212B"/>
                <w:sz w:val="16"/>
              </w:rPr>
              <w:t>40</w:t>
            </w:r>
          </w:p>
        </w:tc>
        <w:tc>
          <w:tcPr>
            <w:tcW w:type="dxa" w:w="2860"/>
            <w:vAlign w:val="top"/>
            <w:tcMar>
              <w:top w:w="80" w:type="dxa"/>
              <w:start w:w="120" w:type="dxa"/>
              <w:bottom w:w="80" w:type="dxa"/>
              <w:end w:w="120" w:type="dxa"/>
            </w:tcMar>
          </w:tcPr>
          <w:p>
            <w:pPr>
              <w:spacing w:after="0" w:line="252" w:lineRule="auto"/>
            </w:pPr>
            <w:r/>
            <w:r>
              <w:rPr>
                <w:rFonts w:ascii="Calibri" w:hAnsi="Calibri"/>
                <w:b w:val="0"/>
                <w:color w:val="17212B"/>
                <w:sz w:val="16"/>
              </w:rPr>
              <w:t>P0/P1/P2 as listed</w:t>
            </w:r>
          </w:p>
        </w:tc>
      </w:tr>
      <w:tr>
        <w:trPr>
          <w:trHeight w:hRule="auto"/>
        </w:trPr>
        <w:tc>
          <w:tcPr>
            <w:tcW w:type="dxa" w:w="360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Chat, voice input and AI audio</w:t>
            </w:r>
          </w:p>
        </w:tc>
        <w:tc>
          <w:tcPr>
            <w:tcW w:type="dxa" w:w="200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CHT-001–CHT-048</w:t>
            </w:r>
          </w:p>
        </w:tc>
        <w:tc>
          <w:tcPr>
            <w:tcW w:type="dxa" w:w="90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48</w:t>
            </w:r>
          </w:p>
        </w:tc>
        <w:tc>
          <w:tcPr>
            <w:tcW w:type="dxa" w:w="286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P0/P1/P2 as listed</w:t>
            </w:r>
          </w:p>
        </w:tc>
      </w:tr>
      <w:tr>
        <w:trPr>
          <w:trHeight w:hRule="auto"/>
        </w:trPr>
        <w:tc>
          <w:tcPr>
            <w:tcW w:type="dxa" w:w="3600"/>
            <w:vAlign w:val="top"/>
            <w:tcMar>
              <w:top w:w="80" w:type="dxa"/>
              <w:start w:w="120" w:type="dxa"/>
              <w:bottom w:w="80" w:type="dxa"/>
              <w:end w:w="120" w:type="dxa"/>
            </w:tcMar>
          </w:tcPr>
          <w:p>
            <w:pPr>
              <w:spacing w:after="0" w:line="252" w:lineRule="auto"/>
            </w:pPr>
            <w:r/>
            <w:r>
              <w:rPr>
                <w:rFonts w:ascii="Calibri" w:hAnsi="Calibri"/>
                <w:b w:val="0"/>
                <w:color w:val="17212B"/>
                <w:sz w:val="16"/>
              </w:rPr>
              <w:t>Family invitations and access</w:t>
            </w:r>
          </w:p>
        </w:tc>
        <w:tc>
          <w:tcPr>
            <w:tcW w:type="dxa" w:w="2000"/>
            <w:vAlign w:val="top"/>
            <w:tcMar>
              <w:top w:w="80" w:type="dxa"/>
              <w:start w:w="120" w:type="dxa"/>
              <w:bottom w:w="80" w:type="dxa"/>
              <w:end w:w="120" w:type="dxa"/>
            </w:tcMar>
          </w:tcPr>
          <w:p>
            <w:pPr>
              <w:spacing w:after="0" w:line="252" w:lineRule="auto"/>
            </w:pPr>
            <w:r/>
            <w:r>
              <w:rPr>
                <w:rFonts w:ascii="Calibri" w:hAnsi="Calibri"/>
                <w:b w:val="0"/>
                <w:color w:val="17212B"/>
                <w:sz w:val="16"/>
              </w:rPr>
              <w:t>FAM-001–FAM-034</w:t>
            </w:r>
          </w:p>
        </w:tc>
        <w:tc>
          <w:tcPr>
            <w:tcW w:type="dxa" w:w="900"/>
            <w:vAlign w:val="top"/>
            <w:tcMar>
              <w:top w:w="80" w:type="dxa"/>
              <w:start w:w="120" w:type="dxa"/>
              <w:bottom w:w="80" w:type="dxa"/>
              <w:end w:w="120" w:type="dxa"/>
            </w:tcMar>
          </w:tcPr>
          <w:p>
            <w:pPr>
              <w:spacing w:after="0" w:line="252" w:lineRule="auto"/>
            </w:pPr>
            <w:r/>
            <w:r>
              <w:rPr>
                <w:rFonts w:ascii="Calibri" w:hAnsi="Calibri"/>
                <w:b w:val="0"/>
                <w:color w:val="17212B"/>
                <w:sz w:val="16"/>
              </w:rPr>
              <w:t>34</w:t>
            </w:r>
          </w:p>
        </w:tc>
        <w:tc>
          <w:tcPr>
            <w:tcW w:type="dxa" w:w="2860"/>
            <w:vAlign w:val="top"/>
            <w:tcMar>
              <w:top w:w="80" w:type="dxa"/>
              <w:start w:w="120" w:type="dxa"/>
              <w:bottom w:w="80" w:type="dxa"/>
              <w:end w:w="120" w:type="dxa"/>
            </w:tcMar>
          </w:tcPr>
          <w:p>
            <w:pPr>
              <w:spacing w:after="0" w:line="252" w:lineRule="auto"/>
            </w:pPr>
            <w:r/>
            <w:r>
              <w:rPr>
                <w:rFonts w:ascii="Calibri" w:hAnsi="Calibri"/>
                <w:b w:val="0"/>
                <w:color w:val="17212B"/>
                <w:sz w:val="16"/>
              </w:rPr>
              <w:t>P0/P1/P2 as listed</w:t>
            </w:r>
          </w:p>
        </w:tc>
      </w:tr>
      <w:tr>
        <w:trPr>
          <w:trHeight w:hRule="auto"/>
        </w:trPr>
        <w:tc>
          <w:tcPr>
            <w:tcW w:type="dxa" w:w="360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Settings</w:t>
            </w:r>
          </w:p>
        </w:tc>
        <w:tc>
          <w:tcPr>
            <w:tcW w:type="dxa" w:w="200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SET-001–SET-011</w:t>
            </w:r>
          </w:p>
        </w:tc>
        <w:tc>
          <w:tcPr>
            <w:tcW w:type="dxa" w:w="90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11</w:t>
            </w:r>
          </w:p>
        </w:tc>
        <w:tc>
          <w:tcPr>
            <w:tcW w:type="dxa" w:w="286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P0/P1/P2 as listed</w:t>
            </w:r>
          </w:p>
        </w:tc>
      </w:tr>
      <w:tr>
        <w:trPr>
          <w:trHeight w:hRule="auto"/>
        </w:trPr>
        <w:tc>
          <w:tcPr>
            <w:tcW w:type="dxa" w:w="3600"/>
            <w:vAlign w:val="top"/>
            <w:tcMar>
              <w:top w:w="80" w:type="dxa"/>
              <w:start w:w="120" w:type="dxa"/>
              <w:bottom w:w="80" w:type="dxa"/>
              <w:end w:w="120" w:type="dxa"/>
            </w:tcMar>
          </w:tcPr>
          <w:p>
            <w:pPr>
              <w:spacing w:after="0" w:line="252" w:lineRule="auto"/>
            </w:pPr>
            <w:r/>
            <w:r>
              <w:rPr>
                <w:rFonts w:ascii="Calibri" w:hAnsi="Calibri"/>
                <w:b w:val="0"/>
                <w:color w:val="17212B"/>
                <w:sz w:val="16"/>
              </w:rPr>
              <w:t>Admin dashboard</w:t>
            </w:r>
          </w:p>
        </w:tc>
        <w:tc>
          <w:tcPr>
            <w:tcW w:type="dxa" w:w="2000"/>
            <w:vAlign w:val="top"/>
            <w:tcMar>
              <w:top w:w="80" w:type="dxa"/>
              <w:start w:w="120" w:type="dxa"/>
              <w:bottom w:w="80" w:type="dxa"/>
              <w:end w:w="120" w:type="dxa"/>
            </w:tcMar>
          </w:tcPr>
          <w:p>
            <w:pPr>
              <w:spacing w:after="0" w:line="252" w:lineRule="auto"/>
            </w:pPr>
            <w:r/>
            <w:r>
              <w:rPr>
                <w:rFonts w:ascii="Calibri" w:hAnsi="Calibri"/>
                <w:b w:val="0"/>
                <w:color w:val="17212B"/>
                <w:sz w:val="16"/>
              </w:rPr>
              <w:t>ADM-001–ADM-002</w:t>
            </w:r>
          </w:p>
        </w:tc>
        <w:tc>
          <w:tcPr>
            <w:tcW w:type="dxa" w:w="900"/>
            <w:vAlign w:val="top"/>
            <w:tcMar>
              <w:top w:w="80" w:type="dxa"/>
              <w:start w:w="120" w:type="dxa"/>
              <w:bottom w:w="80" w:type="dxa"/>
              <w:end w:w="120" w:type="dxa"/>
            </w:tcMar>
          </w:tcPr>
          <w:p>
            <w:pPr>
              <w:spacing w:after="0" w:line="252" w:lineRule="auto"/>
            </w:pPr>
            <w:r/>
            <w:r>
              <w:rPr>
                <w:rFonts w:ascii="Calibri" w:hAnsi="Calibri"/>
                <w:b w:val="0"/>
                <w:color w:val="17212B"/>
                <w:sz w:val="16"/>
              </w:rPr>
              <w:t>2</w:t>
            </w:r>
          </w:p>
        </w:tc>
        <w:tc>
          <w:tcPr>
            <w:tcW w:type="dxa" w:w="2860"/>
            <w:vAlign w:val="top"/>
            <w:tcMar>
              <w:top w:w="80" w:type="dxa"/>
              <w:start w:w="120" w:type="dxa"/>
              <w:bottom w:w="80" w:type="dxa"/>
              <w:end w:w="120" w:type="dxa"/>
            </w:tcMar>
          </w:tcPr>
          <w:p>
            <w:pPr>
              <w:spacing w:after="0" w:line="252" w:lineRule="auto"/>
            </w:pPr>
            <w:r/>
            <w:r>
              <w:rPr>
                <w:rFonts w:ascii="Calibri" w:hAnsi="Calibri"/>
                <w:b w:val="0"/>
                <w:color w:val="17212B"/>
                <w:sz w:val="16"/>
              </w:rPr>
              <w:t>P0/P1/P2 as listed</w:t>
            </w:r>
          </w:p>
        </w:tc>
      </w:tr>
      <w:tr>
        <w:trPr>
          <w:trHeight w:hRule="auto"/>
        </w:trPr>
        <w:tc>
          <w:tcPr>
            <w:tcW w:type="dxa" w:w="360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Admin user management</w:t>
            </w:r>
          </w:p>
        </w:tc>
        <w:tc>
          <w:tcPr>
            <w:tcW w:type="dxa" w:w="200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USR-001–USR-018</w:t>
            </w:r>
          </w:p>
        </w:tc>
        <w:tc>
          <w:tcPr>
            <w:tcW w:type="dxa" w:w="90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18</w:t>
            </w:r>
          </w:p>
        </w:tc>
        <w:tc>
          <w:tcPr>
            <w:tcW w:type="dxa" w:w="286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P0/P1/P2 as listed</w:t>
            </w:r>
          </w:p>
        </w:tc>
      </w:tr>
      <w:tr>
        <w:trPr>
          <w:trHeight w:hRule="auto"/>
        </w:trPr>
        <w:tc>
          <w:tcPr>
            <w:tcW w:type="dxa" w:w="3600"/>
            <w:vAlign w:val="top"/>
            <w:tcMar>
              <w:top w:w="80" w:type="dxa"/>
              <w:start w:w="120" w:type="dxa"/>
              <w:bottom w:w="80" w:type="dxa"/>
              <w:end w:w="120" w:type="dxa"/>
            </w:tcMar>
          </w:tcPr>
          <w:p>
            <w:pPr>
              <w:spacing w:after="0" w:line="252" w:lineRule="auto"/>
            </w:pPr>
            <w:r/>
            <w:r>
              <w:rPr>
                <w:rFonts w:ascii="Calibri" w:hAnsi="Calibri"/>
                <w:b w:val="0"/>
                <w:color w:val="17212B"/>
                <w:sz w:val="16"/>
              </w:rPr>
              <w:t>Admin question management</w:t>
            </w:r>
          </w:p>
        </w:tc>
        <w:tc>
          <w:tcPr>
            <w:tcW w:type="dxa" w:w="2000"/>
            <w:vAlign w:val="top"/>
            <w:tcMar>
              <w:top w:w="80" w:type="dxa"/>
              <w:start w:w="120" w:type="dxa"/>
              <w:bottom w:w="80" w:type="dxa"/>
              <w:end w:w="120" w:type="dxa"/>
            </w:tcMar>
          </w:tcPr>
          <w:p>
            <w:pPr>
              <w:spacing w:after="0" w:line="252" w:lineRule="auto"/>
            </w:pPr>
            <w:r/>
            <w:r>
              <w:rPr>
                <w:rFonts w:ascii="Calibri" w:hAnsi="Calibri"/>
                <w:b w:val="0"/>
                <w:color w:val="17212B"/>
                <w:sz w:val="16"/>
              </w:rPr>
              <w:t>QUE-001–QUE-025</w:t>
            </w:r>
          </w:p>
        </w:tc>
        <w:tc>
          <w:tcPr>
            <w:tcW w:type="dxa" w:w="900"/>
            <w:vAlign w:val="top"/>
            <w:tcMar>
              <w:top w:w="80" w:type="dxa"/>
              <w:start w:w="120" w:type="dxa"/>
              <w:bottom w:w="80" w:type="dxa"/>
              <w:end w:w="120" w:type="dxa"/>
            </w:tcMar>
          </w:tcPr>
          <w:p>
            <w:pPr>
              <w:spacing w:after="0" w:line="252" w:lineRule="auto"/>
            </w:pPr>
            <w:r/>
            <w:r>
              <w:rPr>
                <w:rFonts w:ascii="Calibri" w:hAnsi="Calibri"/>
                <w:b w:val="0"/>
                <w:color w:val="17212B"/>
                <w:sz w:val="16"/>
              </w:rPr>
              <w:t>25</w:t>
            </w:r>
          </w:p>
        </w:tc>
        <w:tc>
          <w:tcPr>
            <w:tcW w:type="dxa" w:w="2860"/>
            <w:vAlign w:val="top"/>
            <w:tcMar>
              <w:top w:w="80" w:type="dxa"/>
              <w:start w:w="120" w:type="dxa"/>
              <w:bottom w:w="80" w:type="dxa"/>
              <w:end w:w="120" w:type="dxa"/>
            </w:tcMar>
          </w:tcPr>
          <w:p>
            <w:pPr>
              <w:spacing w:after="0" w:line="252" w:lineRule="auto"/>
            </w:pPr>
            <w:r/>
            <w:r>
              <w:rPr>
                <w:rFonts w:ascii="Calibri" w:hAnsi="Calibri"/>
                <w:b w:val="0"/>
                <w:color w:val="17212B"/>
                <w:sz w:val="16"/>
              </w:rPr>
              <w:t>P0/P1/P2 as listed</w:t>
            </w:r>
          </w:p>
        </w:tc>
      </w:tr>
      <w:tr>
        <w:trPr>
          <w:trHeight w:hRule="auto"/>
        </w:trPr>
        <w:tc>
          <w:tcPr>
            <w:tcW w:type="dxa" w:w="360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Admin processing operations</w:t>
            </w:r>
          </w:p>
        </w:tc>
        <w:tc>
          <w:tcPr>
            <w:tcW w:type="dxa" w:w="200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AADM-001–AADM-012</w:t>
            </w:r>
          </w:p>
        </w:tc>
        <w:tc>
          <w:tcPr>
            <w:tcW w:type="dxa" w:w="90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12</w:t>
            </w:r>
          </w:p>
        </w:tc>
        <w:tc>
          <w:tcPr>
            <w:tcW w:type="dxa" w:w="286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P0/P1/P2 as listed</w:t>
            </w:r>
          </w:p>
        </w:tc>
      </w:tr>
      <w:tr>
        <w:trPr>
          <w:trHeight w:hRule="auto"/>
        </w:trPr>
        <w:tc>
          <w:tcPr>
            <w:tcW w:type="dxa" w:w="3600"/>
            <w:vAlign w:val="top"/>
            <w:tcMar>
              <w:top w:w="80" w:type="dxa"/>
              <w:start w:w="120" w:type="dxa"/>
              <w:bottom w:w="80" w:type="dxa"/>
              <w:end w:w="120" w:type="dxa"/>
            </w:tcMar>
          </w:tcPr>
          <w:p>
            <w:pPr>
              <w:spacing w:after="0" w:line="252" w:lineRule="auto"/>
            </w:pPr>
            <w:r/>
            <w:r>
              <w:rPr>
                <w:rFonts w:ascii="Calibri" w:hAnsi="Calibri"/>
                <w:b w:val="0"/>
                <w:color w:val="17212B"/>
                <w:sz w:val="16"/>
              </w:rPr>
              <w:t>Admin payment operations</w:t>
            </w:r>
          </w:p>
        </w:tc>
        <w:tc>
          <w:tcPr>
            <w:tcW w:type="dxa" w:w="2000"/>
            <w:vAlign w:val="top"/>
            <w:tcMar>
              <w:top w:w="80" w:type="dxa"/>
              <w:start w:w="120" w:type="dxa"/>
              <w:bottom w:w="80" w:type="dxa"/>
              <w:end w:w="120" w:type="dxa"/>
            </w:tcMar>
          </w:tcPr>
          <w:p>
            <w:pPr>
              <w:spacing w:after="0" w:line="252" w:lineRule="auto"/>
            </w:pPr>
            <w:r/>
            <w:r>
              <w:rPr>
                <w:rFonts w:ascii="Calibri" w:hAnsi="Calibri"/>
                <w:b w:val="0"/>
                <w:color w:val="17212B"/>
                <w:sz w:val="16"/>
              </w:rPr>
              <w:t>APAY-001–APAY-005</w:t>
            </w:r>
          </w:p>
        </w:tc>
        <w:tc>
          <w:tcPr>
            <w:tcW w:type="dxa" w:w="900"/>
            <w:vAlign w:val="top"/>
            <w:tcMar>
              <w:top w:w="80" w:type="dxa"/>
              <w:start w:w="120" w:type="dxa"/>
              <w:bottom w:w="80" w:type="dxa"/>
              <w:end w:w="120" w:type="dxa"/>
            </w:tcMar>
          </w:tcPr>
          <w:p>
            <w:pPr>
              <w:spacing w:after="0" w:line="252" w:lineRule="auto"/>
            </w:pPr>
            <w:r/>
            <w:r>
              <w:rPr>
                <w:rFonts w:ascii="Calibri" w:hAnsi="Calibri"/>
                <w:b w:val="0"/>
                <w:color w:val="17212B"/>
                <w:sz w:val="16"/>
              </w:rPr>
              <w:t>5</w:t>
            </w:r>
          </w:p>
        </w:tc>
        <w:tc>
          <w:tcPr>
            <w:tcW w:type="dxa" w:w="2860"/>
            <w:vAlign w:val="top"/>
            <w:tcMar>
              <w:top w:w="80" w:type="dxa"/>
              <w:start w:w="120" w:type="dxa"/>
              <w:bottom w:w="80" w:type="dxa"/>
              <w:end w:w="120" w:type="dxa"/>
            </w:tcMar>
          </w:tcPr>
          <w:p>
            <w:pPr>
              <w:spacing w:after="0" w:line="252" w:lineRule="auto"/>
            </w:pPr>
            <w:r/>
            <w:r>
              <w:rPr>
                <w:rFonts w:ascii="Calibri" w:hAnsi="Calibri"/>
                <w:b w:val="0"/>
                <w:color w:val="17212B"/>
                <w:sz w:val="16"/>
              </w:rPr>
              <w:t>P0/P1/P2 as listed</w:t>
            </w:r>
          </w:p>
        </w:tc>
      </w:tr>
      <w:tr>
        <w:trPr>
          <w:trHeight w:hRule="auto"/>
        </w:trPr>
        <w:tc>
          <w:tcPr>
            <w:tcW w:type="dxa" w:w="360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Admin logs and audit</w:t>
            </w:r>
          </w:p>
        </w:tc>
        <w:tc>
          <w:tcPr>
            <w:tcW w:type="dxa" w:w="200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LOG-001–LOG-007</w:t>
            </w:r>
          </w:p>
        </w:tc>
        <w:tc>
          <w:tcPr>
            <w:tcW w:type="dxa" w:w="90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7</w:t>
            </w:r>
          </w:p>
        </w:tc>
        <w:tc>
          <w:tcPr>
            <w:tcW w:type="dxa" w:w="286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P0/P1/P2 as listed</w:t>
            </w:r>
          </w:p>
        </w:tc>
      </w:tr>
      <w:tr>
        <w:trPr>
          <w:trHeight w:hRule="auto"/>
        </w:trPr>
        <w:tc>
          <w:tcPr>
            <w:tcW w:type="dxa" w:w="3600"/>
            <w:vAlign w:val="top"/>
            <w:tcMar>
              <w:top w:w="80" w:type="dxa"/>
              <w:start w:w="120" w:type="dxa"/>
              <w:bottom w:w="80" w:type="dxa"/>
              <w:end w:w="120" w:type="dxa"/>
            </w:tcMar>
          </w:tcPr>
          <w:p>
            <w:pPr>
              <w:spacing w:after="0" w:line="252" w:lineRule="auto"/>
            </w:pPr>
            <w:r/>
            <w:r>
              <w:rPr>
                <w:rFonts w:ascii="Calibri" w:hAnsi="Calibri"/>
                <w:b w:val="0"/>
                <w:color w:val="17212B"/>
                <w:sz w:val="16"/>
              </w:rPr>
              <w:t>API contracts and platform behavior</w:t>
            </w:r>
          </w:p>
        </w:tc>
        <w:tc>
          <w:tcPr>
            <w:tcW w:type="dxa" w:w="2000"/>
            <w:vAlign w:val="top"/>
            <w:tcMar>
              <w:top w:w="80" w:type="dxa"/>
              <w:start w:w="120" w:type="dxa"/>
              <w:bottom w:w="80" w:type="dxa"/>
              <w:end w:w="120" w:type="dxa"/>
            </w:tcMar>
          </w:tcPr>
          <w:p>
            <w:pPr>
              <w:spacing w:after="0" w:line="252" w:lineRule="auto"/>
            </w:pPr>
            <w:r/>
            <w:r>
              <w:rPr>
                <w:rFonts w:ascii="Calibri" w:hAnsi="Calibri"/>
                <w:b w:val="0"/>
                <w:color w:val="17212B"/>
                <w:sz w:val="16"/>
              </w:rPr>
              <w:t>API-001–API-037</w:t>
            </w:r>
          </w:p>
        </w:tc>
        <w:tc>
          <w:tcPr>
            <w:tcW w:type="dxa" w:w="900"/>
            <w:vAlign w:val="top"/>
            <w:tcMar>
              <w:top w:w="80" w:type="dxa"/>
              <w:start w:w="120" w:type="dxa"/>
              <w:bottom w:w="80" w:type="dxa"/>
              <w:end w:w="120" w:type="dxa"/>
            </w:tcMar>
          </w:tcPr>
          <w:p>
            <w:pPr>
              <w:spacing w:after="0" w:line="252" w:lineRule="auto"/>
            </w:pPr>
            <w:r/>
            <w:r>
              <w:rPr>
                <w:rFonts w:ascii="Calibri" w:hAnsi="Calibri"/>
                <w:b w:val="0"/>
                <w:color w:val="17212B"/>
                <w:sz w:val="16"/>
              </w:rPr>
              <w:t>37</w:t>
            </w:r>
          </w:p>
        </w:tc>
        <w:tc>
          <w:tcPr>
            <w:tcW w:type="dxa" w:w="2860"/>
            <w:vAlign w:val="top"/>
            <w:tcMar>
              <w:top w:w="80" w:type="dxa"/>
              <w:start w:w="120" w:type="dxa"/>
              <w:bottom w:w="80" w:type="dxa"/>
              <w:end w:w="120" w:type="dxa"/>
            </w:tcMar>
          </w:tcPr>
          <w:p>
            <w:pPr>
              <w:spacing w:after="0" w:line="252" w:lineRule="auto"/>
            </w:pPr>
            <w:r/>
            <w:r>
              <w:rPr>
                <w:rFonts w:ascii="Calibri" w:hAnsi="Calibri"/>
                <w:b w:val="0"/>
                <w:color w:val="17212B"/>
                <w:sz w:val="16"/>
              </w:rPr>
              <w:t>P0/P1/P2 as listed</w:t>
            </w:r>
          </w:p>
        </w:tc>
      </w:tr>
      <w:tr>
        <w:trPr>
          <w:trHeight w:hRule="auto"/>
        </w:trPr>
        <w:tc>
          <w:tcPr>
            <w:tcW w:type="dxa" w:w="360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Third-party and infrastructure integrations</w:t>
            </w:r>
          </w:p>
        </w:tc>
        <w:tc>
          <w:tcPr>
            <w:tcW w:type="dxa" w:w="200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INT-001–INT-016</w:t>
            </w:r>
          </w:p>
        </w:tc>
        <w:tc>
          <w:tcPr>
            <w:tcW w:type="dxa" w:w="90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16</w:t>
            </w:r>
          </w:p>
        </w:tc>
        <w:tc>
          <w:tcPr>
            <w:tcW w:type="dxa" w:w="286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P0/P1/P2 as listed</w:t>
            </w:r>
          </w:p>
        </w:tc>
      </w:tr>
      <w:tr>
        <w:trPr>
          <w:trHeight w:hRule="auto"/>
        </w:trPr>
        <w:tc>
          <w:tcPr>
            <w:tcW w:type="dxa" w:w="3600"/>
            <w:vAlign w:val="top"/>
            <w:tcMar>
              <w:top w:w="80" w:type="dxa"/>
              <w:start w:w="120" w:type="dxa"/>
              <w:bottom w:w="80" w:type="dxa"/>
              <w:end w:w="120" w:type="dxa"/>
            </w:tcMar>
          </w:tcPr>
          <w:p>
            <w:pPr>
              <w:spacing w:after="0" w:line="252" w:lineRule="auto"/>
            </w:pPr>
            <w:r/>
            <w:r>
              <w:rPr>
                <w:rFonts w:ascii="Calibri" w:hAnsi="Calibri"/>
                <w:b w:val="0"/>
                <w:color w:val="17212B"/>
                <w:sz w:val="16"/>
              </w:rPr>
              <w:t>Application security</w:t>
            </w:r>
          </w:p>
        </w:tc>
        <w:tc>
          <w:tcPr>
            <w:tcW w:type="dxa" w:w="2000"/>
            <w:vAlign w:val="top"/>
            <w:tcMar>
              <w:top w:w="80" w:type="dxa"/>
              <w:start w:w="120" w:type="dxa"/>
              <w:bottom w:w="80" w:type="dxa"/>
              <w:end w:w="120" w:type="dxa"/>
            </w:tcMar>
          </w:tcPr>
          <w:p>
            <w:pPr>
              <w:spacing w:after="0" w:line="252" w:lineRule="auto"/>
            </w:pPr>
            <w:r/>
            <w:r>
              <w:rPr>
                <w:rFonts w:ascii="Calibri" w:hAnsi="Calibri"/>
                <w:b w:val="0"/>
                <w:color w:val="17212B"/>
                <w:sz w:val="16"/>
              </w:rPr>
              <w:t>SEC-001–SEC-030</w:t>
            </w:r>
          </w:p>
        </w:tc>
        <w:tc>
          <w:tcPr>
            <w:tcW w:type="dxa" w:w="900"/>
            <w:vAlign w:val="top"/>
            <w:tcMar>
              <w:top w:w="80" w:type="dxa"/>
              <w:start w:w="120" w:type="dxa"/>
              <w:bottom w:w="80" w:type="dxa"/>
              <w:end w:w="120" w:type="dxa"/>
            </w:tcMar>
          </w:tcPr>
          <w:p>
            <w:pPr>
              <w:spacing w:after="0" w:line="252" w:lineRule="auto"/>
            </w:pPr>
            <w:r/>
            <w:r>
              <w:rPr>
                <w:rFonts w:ascii="Calibri" w:hAnsi="Calibri"/>
                <w:b w:val="0"/>
                <w:color w:val="17212B"/>
                <w:sz w:val="16"/>
              </w:rPr>
              <w:t>30</w:t>
            </w:r>
          </w:p>
        </w:tc>
        <w:tc>
          <w:tcPr>
            <w:tcW w:type="dxa" w:w="2860"/>
            <w:vAlign w:val="top"/>
            <w:tcMar>
              <w:top w:w="80" w:type="dxa"/>
              <w:start w:w="120" w:type="dxa"/>
              <w:bottom w:w="80" w:type="dxa"/>
              <w:end w:w="120" w:type="dxa"/>
            </w:tcMar>
          </w:tcPr>
          <w:p>
            <w:pPr>
              <w:spacing w:after="0" w:line="252" w:lineRule="auto"/>
            </w:pPr>
            <w:r/>
            <w:r>
              <w:rPr>
                <w:rFonts w:ascii="Calibri" w:hAnsi="Calibri"/>
                <w:b w:val="0"/>
                <w:color w:val="17212B"/>
                <w:sz w:val="16"/>
              </w:rPr>
              <w:t>P0/P1/P2 as listed</w:t>
            </w:r>
          </w:p>
        </w:tc>
      </w:tr>
      <w:tr>
        <w:trPr>
          <w:trHeight w:hRule="auto"/>
        </w:trPr>
        <w:tc>
          <w:tcPr>
            <w:tcW w:type="dxa" w:w="360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Privacy and data governance</w:t>
            </w:r>
          </w:p>
        </w:tc>
        <w:tc>
          <w:tcPr>
            <w:tcW w:type="dxa" w:w="200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PRV-001–PRV-008</w:t>
            </w:r>
          </w:p>
        </w:tc>
        <w:tc>
          <w:tcPr>
            <w:tcW w:type="dxa" w:w="90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8</w:t>
            </w:r>
          </w:p>
        </w:tc>
        <w:tc>
          <w:tcPr>
            <w:tcW w:type="dxa" w:w="286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P0/P1/P2 as listed</w:t>
            </w:r>
          </w:p>
        </w:tc>
      </w:tr>
      <w:tr>
        <w:trPr>
          <w:trHeight w:hRule="auto"/>
        </w:trPr>
        <w:tc>
          <w:tcPr>
            <w:tcW w:type="dxa" w:w="3600"/>
            <w:vAlign w:val="top"/>
            <w:tcMar>
              <w:top w:w="80" w:type="dxa"/>
              <w:start w:w="120" w:type="dxa"/>
              <w:bottom w:w="80" w:type="dxa"/>
              <w:end w:w="120" w:type="dxa"/>
            </w:tcMar>
          </w:tcPr>
          <w:p>
            <w:pPr>
              <w:spacing w:after="0" w:line="252" w:lineRule="auto"/>
            </w:pPr>
            <w:r/>
            <w:r>
              <w:rPr>
                <w:rFonts w:ascii="Calibri" w:hAnsi="Calibri"/>
                <w:b w:val="0"/>
                <w:color w:val="17212B"/>
                <w:sz w:val="16"/>
              </w:rPr>
              <w:t>Accessibility</w:t>
            </w:r>
          </w:p>
        </w:tc>
        <w:tc>
          <w:tcPr>
            <w:tcW w:type="dxa" w:w="2000"/>
            <w:vAlign w:val="top"/>
            <w:tcMar>
              <w:top w:w="80" w:type="dxa"/>
              <w:start w:w="120" w:type="dxa"/>
              <w:bottom w:w="80" w:type="dxa"/>
              <w:end w:w="120" w:type="dxa"/>
            </w:tcMar>
          </w:tcPr>
          <w:p>
            <w:pPr>
              <w:spacing w:after="0" w:line="252" w:lineRule="auto"/>
            </w:pPr>
            <w:r/>
            <w:r>
              <w:rPr>
                <w:rFonts w:ascii="Calibri" w:hAnsi="Calibri"/>
                <w:b w:val="0"/>
                <w:color w:val="17212B"/>
                <w:sz w:val="16"/>
              </w:rPr>
              <w:t>A11Y-001–A11Y-014</w:t>
            </w:r>
          </w:p>
        </w:tc>
        <w:tc>
          <w:tcPr>
            <w:tcW w:type="dxa" w:w="900"/>
            <w:vAlign w:val="top"/>
            <w:tcMar>
              <w:top w:w="80" w:type="dxa"/>
              <w:start w:w="120" w:type="dxa"/>
              <w:bottom w:w="80" w:type="dxa"/>
              <w:end w:w="120" w:type="dxa"/>
            </w:tcMar>
          </w:tcPr>
          <w:p>
            <w:pPr>
              <w:spacing w:after="0" w:line="252" w:lineRule="auto"/>
            </w:pPr>
            <w:r/>
            <w:r>
              <w:rPr>
                <w:rFonts w:ascii="Calibri" w:hAnsi="Calibri"/>
                <w:b w:val="0"/>
                <w:color w:val="17212B"/>
                <w:sz w:val="16"/>
              </w:rPr>
              <w:t>14</w:t>
            </w:r>
          </w:p>
        </w:tc>
        <w:tc>
          <w:tcPr>
            <w:tcW w:type="dxa" w:w="2860"/>
            <w:vAlign w:val="top"/>
            <w:tcMar>
              <w:top w:w="80" w:type="dxa"/>
              <w:start w:w="120" w:type="dxa"/>
              <w:bottom w:w="80" w:type="dxa"/>
              <w:end w:w="120" w:type="dxa"/>
            </w:tcMar>
          </w:tcPr>
          <w:p>
            <w:pPr>
              <w:spacing w:after="0" w:line="252" w:lineRule="auto"/>
            </w:pPr>
            <w:r/>
            <w:r>
              <w:rPr>
                <w:rFonts w:ascii="Calibri" w:hAnsi="Calibri"/>
                <w:b w:val="0"/>
                <w:color w:val="17212B"/>
                <w:sz w:val="16"/>
              </w:rPr>
              <w:t>P0/P1/P2 as listed</w:t>
            </w:r>
          </w:p>
        </w:tc>
      </w:tr>
      <w:tr>
        <w:trPr>
          <w:trHeight w:hRule="auto"/>
        </w:trPr>
        <w:tc>
          <w:tcPr>
            <w:tcW w:type="dxa" w:w="360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Responsive UI</w:t>
            </w:r>
          </w:p>
        </w:tc>
        <w:tc>
          <w:tcPr>
            <w:tcW w:type="dxa" w:w="200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RWD-001–RWD-008</w:t>
            </w:r>
          </w:p>
        </w:tc>
        <w:tc>
          <w:tcPr>
            <w:tcW w:type="dxa" w:w="90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8</w:t>
            </w:r>
          </w:p>
        </w:tc>
        <w:tc>
          <w:tcPr>
            <w:tcW w:type="dxa" w:w="286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P0/P1/P2 as listed</w:t>
            </w:r>
          </w:p>
        </w:tc>
      </w:tr>
      <w:tr>
        <w:trPr>
          <w:trHeight w:hRule="auto"/>
        </w:trPr>
        <w:tc>
          <w:tcPr>
            <w:tcW w:type="dxa" w:w="3600"/>
            <w:vAlign w:val="top"/>
            <w:tcMar>
              <w:top w:w="80" w:type="dxa"/>
              <w:start w:w="120" w:type="dxa"/>
              <w:bottom w:w="80" w:type="dxa"/>
              <w:end w:w="120" w:type="dxa"/>
            </w:tcMar>
          </w:tcPr>
          <w:p>
            <w:pPr>
              <w:spacing w:after="0" w:line="252" w:lineRule="auto"/>
            </w:pPr>
            <w:r/>
            <w:r>
              <w:rPr>
                <w:rFonts w:ascii="Calibri" w:hAnsi="Calibri"/>
                <w:b w:val="0"/>
                <w:color w:val="17212B"/>
                <w:sz w:val="16"/>
              </w:rPr>
              <w:t>Cross-browser compatibility</w:t>
            </w:r>
          </w:p>
        </w:tc>
        <w:tc>
          <w:tcPr>
            <w:tcW w:type="dxa" w:w="2000"/>
            <w:vAlign w:val="top"/>
            <w:tcMar>
              <w:top w:w="80" w:type="dxa"/>
              <w:start w:w="120" w:type="dxa"/>
              <w:bottom w:w="80" w:type="dxa"/>
              <w:end w:w="120" w:type="dxa"/>
            </w:tcMar>
          </w:tcPr>
          <w:p>
            <w:pPr>
              <w:spacing w:after="0" w:line="252" w:lineRule="auto"/>
            </w:pPr>
            <w:r/>
            <w:r>
              <w:rPr>
                <w:rFonts w:ascii="Calibri" w:hAnsi="Calibri"/>
                <w:b w:val="0"/>
                <w:color w:val="17212B"/>
                <w:sz w:val="16"/>
              </w:rPr>
              <w:t>CBR-001–CBR-006</w:t>
            </w:r>
          </w:p>
        </w:tc>
        <w:tc>
          <w:tcPr>
            <w:tcW w:type="dxa" w:w="900"/>
            <w:vAlign w:val="top"/>
            <w:tcMar>
              <w:top w:w="80" w:type="dxa"/>
              <w:start w:w="120" w:type="dxa"/>
              <w:bottom w:w="80" w:type="dxa"/>
              <w:end w:w="120" w:type="dxa"/>
            </w:tcMar>
          </w:tcPr>
          <w:p>
            <w:pPr>
              <w:spacing w:after="0" w:line="252" w:lineRule="auto"/>
            </w:pPr>
            <w:r/>
            <w:r>
              <w:rPr>
                <w:rFonts w:ascii="Calibri" w:hAnsi="Calibri"/>
                <w:b w:val="0"/>
                <w:color w:val="17212B"/>
                <w:sz w:val="16"/>
              </w:rPr>
              <w:t>6</w:t>
            </w:r>
          </w:p>
        </w:tc>
        <w:tc>
          <w:tcPr>
            <w:tcW w:type="dxa" w:w="2860"/>
            <w:vAlign w:val="top"/>
            <w:tcMar>
              <w:top w:w="80" w:type="dxa"/>
              <w:start w:w="120" w:type="dxa"/>
              <w:bottom w:w="80" w:type="dxa"/>
              <w:end w:w="120" w:type="dxa"/>
            </w:tcMar>
          </w:tcPr>
          <w:p>
            <w:pPr>
              <w:spacing w:after="0" w:line="252" w:lineRule="auto"/>
            </w:pPr>
            <w:r/>
            <w:r>
              <w:rPr>
                <w:rFonts w:ascii="Calibri" w:hAnsi="Calibri"/>
                <w:b w:val="0"/>
                <w:color w:val="17212B"/>
                <w:sz w:val="16"/>
              </w:rPr>
              <w:t>P0/P1/P2 as listed</w:t>
            </w:r>
          </w:p>
        </w:tc>
      </w:tr>
      <w:tr>
        <w:trPr>
          <w:trHeight w:hRule="auto"/>
        </w:trPr>
        <w:tc>
          <w:tcPr>
            <w:tcW w:type="dxa" w:w="360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Performance and capacity</w:t>
            </w:r>
          </w:p>
        </w:tc>
        <w:tc>
          <w:tcPr>
            <w:tcW w:type="dxa" w:w="200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PERF-001–PERF-010</w:t>
            </w:r>
          </w:p>
        </w:tc>
        <w:tc>
          <w:tcPr>
            <w:tcW w:type="dxa" w:w="90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10</w:t>
            </w:r>
          </w:p>
        </w:tc>
        <w:tc>
          <w:tcPr>
            <w:tcW w:type="dxa" w:w="286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P0/P1/P2 as listed</w:t>
            </w:r>
          </w:p>
        </w:tc>
      </w:tr>
      <w:tr>
        <w:trPr>
          <w:trHeight w:hRule="auto"/>
        </w:trPr>
        <w:tc>
          <w:tcPr>
            <w:tcW w:type="dxa" w:w="3600"/>
            <w:vAlign w:val="top"/>
            <w:tcMar>
              <w:top w:w="80" w:type="dxa"/>
              <w:start w:w="120" w:type="dxa"/>
              <w:bottom w:w="80" w:type="dxa"/>
              <w:end w:w="120" w:type="dxa"/>
            </w:tcMar>
          </w:tcPr>
          <w:p>
            <w:pPr>
              <w:spacing w:after="0" w:line="252" w:lineRule="auto"/>
            </w:pPr>
            <w:r/>
            <w:r>
              <w:rPr>
                <w:rFonts w:ascii="Calibri" w:hAnsi="Calibri"/>
                <w:b w:val="0"/>
                <w:color w:val="17212B"/>
                <w:sz w:val="16"/>
              </w:rPr>
              <w:t>Reliability and recovery</w:t>
            </w:r>
          </w:p>
        </w:tc>
        <w:tc>
          <w:tcPr>
            <w:tcW w:type="dxa" w:w="2000"/>
            <w:vAlign w:val="top"/>
            <w:tcMar>
              <w:top w:w="80" w:type="dxa"/>
              <w:start w:w="120" w:type="dxa"/>
              <w:bottom w:w="80" w:type="dxa"/>
              <w:end w:w="120" w:type="dxa"/>
            </w:tcMar>
          </w:tcPr>
          <w:p>
            <w:pPr>
              <w:spacing w:after="0" w:line="252" w:lineRule="auto"/>
            </w:pPr>
            <w:r/>
            <w:r>
              <w:rPr>
                <w:rFonts w:ascii="Calibri" w:hAnsi="Calibri"/>
                <w:b w:val="0"/>
                <w:color w:val="17212B"/>
                <w:sz w:val="16"/>
              </w:rPr>
              <w:t>RECOV-001–RECOV-007</w:t>
            </w:r>
          </w:p>
        </w:tc>
        <w:tc>
          <w:tcPr>
            <w:tcW w:type="dxa" w:w="900"/>
            <w:vAlign w:val="top"/>
            <w:tcMar>
              <w:top w:w="80" w:type="dxa"/>
              <w:start w:w="120" w:type="dxa"/>
              <w:bottom w:w="80" w:type="dxa"/>
              <w:end w:w="120" w:type="dxa"/>
            </w:tcMar>
          </w:tcPr>
          <w:p>
            <w:pPr>
              <w:spacing w:after="0" w:line="252" w:lineRule="auto"/>
            </w:pPr>
            <w:r/>
            <w:r>
              <w:rPr>
                <w:rFonts w:ascii="Calibri" w:hAnsi="Calibri"/>
                <w:b w:val="0"/>
                <w:color w:val="17212B"/>
                <w:sz w:val="16"/>
              </w:rPr>
              <w:t>7</w:t>
            </w:r>
          </w:p>
        </w:tc>
        <w:tc>
          <w:tcPr>
            <w:tcW w:type="dxa" w:w="2860"/>
            <w:vAlign w:val="top"/>
            <w:tcMar>
              <w:top w:w="80" w:type="dxa"/>
              <w:start w:w="120" w:type="dxa"/>
              <w:bottom w:w="80" w:type="dxa"/>
              <w:end w:w="120" w:type="dxa"/>
            </w:tcMar>
          </w:tcPr>
          <w:p>
            <w:pPr>
              <w:spacing w:after="0" w:line="252" w:lineRule="auto"/>
            </w:pPr>
            <w:r/>
            <w:r>
              <w:rPr>
                <w:rFonts w:ascii="Calibri" w:hAnsi="Calibri"/>
                <w:b w:val="0"/>
                <w:color w:val="17212B"/>
                <w:sz w:val="16"/>
              </w:rPr>
              <w:t>P0/P1/P2 as listed</w:t>
            </w:r>
          </w:p>
        </w:tc>
      </w:tr>
      <w:tr>
        <w:trPr>
          <w:trHeight w:hRule="auto"/>
        </w:trPr>
        <w:tc>
          <w:tcPr>
            <w:tcW w:type="dxa" w:w="360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Deployment and operations</w:t>
            </w:r>
          </w:p>
        </w:tc>
        <w:tc>
          <w:tcPr>
            <w:tcW w:type="dxa" w:w="200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OPS-001–OPS-017</w:t>
            </w:r>
          </w:p>
        </w:tc>
        <w:tc>
          <w:tcPr>
            <w:tcW w:type="dxa" w:w="90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17</w:t>
            </w:r>
          </w:p>
        </w:tc>
        <w:tc>
          <w:tcPr>
            <w:tcW w:type="dxa" w:w="2860"/>
            <w:vAlign w:val="top"/>
            <w:tcMar>
              <w:top w:w="80" w:type="dxa"/>
              <w:start w:w="120" w:type="dxa"/>
              <w:bottom w:w="80" w:type="dxa"/>
              <w:end w:w="120" w:type="dxa"/>
            </w:tcMar>
            <w:shd w:fill="F7F9FB"/>
          </w:tcPr>
          <w:p>
            <w:pPr>
              <w:spacing w:after="0" w:line="252" w:lineRule="auto"/>
            </w:pPr>
            <w:r/>
            <w:r>
              <w:rPr>
                <w:rFonts w:ascii="Calibri" w:hAnsi="Calibri"/>
                <w:b w:val="0"/>
                <w:color w:val="17212B"/>
                <w:sz w:val="16"/>
              </w:rPr>
              <w:t>P0/P1/P2 as listed</w:t>
            </w:r>
          </w:p>
        </w:tc>
      </w:tr>
      <w:tr>
        <w:trPr>
          <w:trHeight w:hRule="auto"/>
        </w:trPr>
        <w:tc>
          <w:tcPr>
            <w:tcW w:type="dxa" w:w="3600"/>
            <w:vAlign w:val="top"/>
            <w:tcMar>
              <w:top w:w="80" w:type="dxa"/>
              <w:start w:w="120" w:type="dxa"/>
              <w:bottom w:w="80" w:type="dxa"/>
              <w:end w:w="120" w:type="dxa"/>
            </w:tcMar>
          </w:tcPr>
          <w:p>
            <w:pPr>
              <w:spacing w:after="0" w:line="252" w:lineRule="auto"/>
            </w:pPr>
            <w:r/>
            <w:r>
              <w:rPr>
                <w:rFonts w:ascii="Calibri" w:hAnsi="Calibri"/>
                <w:b w:val="0"/>
                <w:color w:val="17212B"/>
                <w:sz w:val="16"/>
              </w:rPr>
              <w:t>Monitoring and alerting</w:t>
            </w:r>
          </w:p>
        </w:tc>
        <w:tc>
          <w:tcPr>
            <w:tcW w:type="dxa" w:w="2000"/>
            <w:vAlign w:val="top"/>
            <w:tcMar>
              <w:top w:w="80" w:type="dxa"/>
              <w:start w:w="120" w:type="dxa"/>
              <w:bottom w:w="80" w:type="dxa"/>
              <w:end w:w="120" w:type="dxa"/>
            </w:tcMar>
          </w:tcPr>
          <w:p>
            <w:pPr>
              <w:spacing w:after="0" w:line="252" w:lineRule="auto"/>
            </w:pPr>
            <w:r/>
            <w:r>
              <w:rPr>
                <w:rFonts w:ascii="Calibri" w:hAnsi="Calibri"/>
                <w:b w:val="0"/>
                <w:color w:val="17212B"/>
                <w:sz w:val="16"/>
              </w:rPr>
              <w:t>OBS-001–OBS-010</w:t>
            </w:r>
          </w:p>
        </w:tc>
        <w:tc>
          <w:tcPr>
            <w:tcW w:type="dxa" w:w="900"/>
            <w:vAlign w:val="top"/>
            <w:tcMar>
              <w:top w:w="80" w:type="dxa"/>
              <w:start w:w="120" w:type="dxa"/>
              <w:bottom w:w="80" w:type="dxa"/>
              <w:end w:w="120" w:type="dxa"/>
            </w:tcMar>
          </w:tcPr>
          <w:p>
            <w:pPr>
              <w:spacing w:after="0" w:line="252" w:lineRule="auto"/>
            </w:pPr>
            <w:r/>
            <w:r>
              <w:rPr>
                <w:rFonts w:ascii="Calibri" w:hAnsi="Calibri"/>
                <w:b w:val="0"/>
                <w:color w:val="17212B"/>
                <w:sz w:val="16"/>
              </w:rPr>
              <w:t>10</w:t>
            </w:r>
          </w:p>
        </w:tc>
        <w:tc>
          <w:tcPr>
            <w:tcW w:type="dxa" w:w="2860"/>
            <w:vAlign w:val="top"/>
            <w:tcMar>
              <w:top w:w="80" w:type="dxa"/>
              <w:start w:w="120" w:type="dxa"/>
              <w:bottom w:w="80" w:type="dxa"/>
              <w:end w:w="120" w:type="dxa"/>
            </w:tcMar>
          </w:tcPr>
          <w:p>
            <w:pPr>
              <w:spacing w:after="0" w:line="252" w:lineRule="auto"/>
            </w:pPr>
            <w:r/>
            <w:r>
              <w:rPr>
                <w:rFonts w:ascii="Calibri" w:hAnsi="Calibri"/>
                <w:b w:val="0"/>
                <w:color w:val="17212B"/>
                <w:sz w:val="16"/>
              </w:rPr>
              <w:t>P0/P1/P2 as listed</w:t>
            </w:r>
          </w:p>
        </w:tc>
      </w:tr>
    </w:tbl>
    <w:p>
      <w:pPr>
        <w:spacing w:after="0"/>
      </w:pPr>
    </w:p>
    <w:p>
      <w:pPr>
        <w:pStyle w:val="Heading1"/>
      </w:pPr>
      <w:r>
        <w:t>15. Execution reporting and metrics</w:t>
      </w:r>
    </w:p>
    <w:p>
      <w:pPr>
        <w:pStyle w:val="ListBullet"/>
      </w:pPr>
      <w:r>
        <w:t>Daily: planned/executed/pass/fail/blocked/not-run by priority and area; new/open/closed defects by severity; environment incidents; top risks and next decisions.</w:t>
      </w:r>
    </w:p>
    <w:p>
      <w:pPr>
        <w:pStyle w:val="ListBullet"/>
      </w:pPr>
      <w:r>
        <w:t>Release: P0/P1 completion and pass rate; defect leakage/reopen rate; requirements coverage; automation pass/stability; accessibility/security/performance exceptions; UAT/sign-off status.</w:t>
      </w:r>
    </w:p>
    <w:p>
      <w:pPr>
        <w:pStyle w:val="ListBullet"/>
      </w:pPr>
      <w:r>
        <w:t>Operational quality: API p95/error rate, provider error/rate-limit/cost, queue age/failures/retries, upload success, processing completion time, chat first token, email acceptance, webhook failures, certificate/disk capacity.</w:t>
      </w:r>
    </w:p>
    <w:p>
      <w:pPr>
        <w:pStyle w:val="ListBullet"/>
      </w:pPr>
      <w:r>
        <w:t>Do not use pass percentage alone: publish untested scope, blocked cases, waived defects and residual risk in plain language.</w:t>
      </w:r>
    </w:p>
    <w:p>
      <w:pPr>
        <w:pStyle w:val="Heading1"/>
      </w:pPr>
      <w:r>
        <w:t>16. Automation roadmap</w:t>
      </w:r>
    </w:p>
    <w:tbl>
      <w:tblPr>
        <w:tblStyle w:val="TableGrid"/>
        <w:tblW w:type="dxa" w:w="9360"/>
        <w:tblLayout w:type="fixed"/>
        <w:tblLook w:firstColumn="1" w:firstRow="1" w:lastColumn="0" w:lastRow="0" w:noHBand="0" w:noVBand="1" w:val="04A0"/>
        <w:tblInd w:w="0" w:type="dxa"/>
      </w:tblPr>
      <w:tblGrid>
        <w:gridCol w:w="3120"/>
        <w:gridCol w:w="3120"/>
        <w:gridCol w:w="3120"/>
      </w:tblGrid>
      <w:tr>
        <w:trPr>
          <w:tblHeader w:val="true"/>
        </w:trPr>
        <w:tc>
          <w:tcPr>
            <w:tcW w:type="dxa" w:w="1600"/>
            <w:shd w:fill="E8EEF5"/>
            <w:vAlign w:val="top"/>
            <w:tcMar>
              <w:top w:w="80" w:type="dxa"/>
              <w:start w:w="120" w:type="dxa"/>
              <w:bottom w:w="80" w:type="dxa"/>
              <w:end w:w="120" w:type="dxa"/>
            </w:tcMar>
          </w:tcPr>
          <w:p>
            <w:pPr>
              <w:spacing w:after="0" w:line="252" w:lineRule="auto"/>
            </w:pPr>
            <w:r/>
            <w:r>
              <w:rPr>
                <w:rFonts w:ascii="Calibri" w:hAnsi="Calibri"/>
                <w:b/>
                <w:color w:val="1F4D78"/>
                <w:sz w:val="17"/>
              </w:rPr>
              <w:t>Phase</w:t>
            </w:r>
          </w:p>
        </w:tc>
        <w:tc>
          <w:tcPr>
            <w:tcW w:type="dxa" w:w="5000"/>
            <w:shd w:fill="E8EEF5"/>
            <w:vAlign w:val="top"/>
            <w:tcMar>
              <w:top w:w="80" w:type="dxa"/>
              <w:start w:w="120" w:type="dxa"/>
              <w:bottom w:w="80" w:type="dxa"/>
              <w:end w:w="120" w:type="dxa"/>
            </w:tcMar>
          </w:tcPr>
          <w:p>
            <w:pPr>
              <w:spacing w:after="0" w:line="252" w:lineRule="auto"/>
            </w:pPr>
            <w:r/>
            <w:r>
              <w:rPr>
                <w:rFonts w:ascii="Calibri" w:hAnsi="Calibri"/>
                <w:b/>
                <w:color w:val="1F4D78"/>
                <w:sz w:val="17"/>
              </w:rPr>
              <w:t>Deliverables</w:t>
            </w:r>
          </w:p>
        </w:tc>
        <w:tc>
          <w:tcPr>
            <w:tcW w:type="dxa" w:w="2760"/>
            <w:shd w:fill="E8EEF5"/>
            <w:vAlign w:val="top"/>
            <w:tcMar>
              <w:top w:w="80" w:type="dxa"/>
              <w:start w:w="120" w:type="dxa"/>
              <w:bottom w:w="80" w:type="dxa"/>
              <w:end w:w="120" w:type="dxa"/>
            </w:tcMar>
          </w:tcPr>
          <w:p>
            <w:pPr>
              <w:spacing w:after="0" w:line="252" w:lineRule="auto"/>
            </w:pPr>
            <w:r/>
            <w:r>
              <w:rPr>
                <w:rFonts w:ascii="Calibri" w:hAnsi="Calibri"/>
                <w:b/>
                <w:color w:val="1F4D78"/>
                <w:sz w:val="17"/>
              </w:rPr>
              <w:t>Quality bar</w:t>
            </w:r>
          </w:p>
        </w:tc>
      </w:tr>
      <w:tr>
        <w:trPr>
          <w:trHeight w:hRule="auto"/>
        </w:trPr>
        <w:tc>
          <w:tcPr>
            <w:tcW w:type="dxa" w:w="1600"/>
            <w:vAlign w:val="top"/>
            <w:tcMar>
              <w:top w:w="80" w:type="dxa"/>
              <w:start w:w="120" w:type="dxa"/>
              <w:bottom w:w="80" w:type="dxa"/>
              <w:end w:w="120" w:type="dxa"/>
            </w:tcMar>
          </w:tcPr>
          <w:p>
            <w:pPr>
              <w:spacing w:after="0" w:line="252" w:lineRule="auto"/>
            </w:pPr>
            <w:r/>
            <w:r>
              <w:rPr>
                <w:rFonts w:ascii="Calibri" w:hAnsi="Calibri"/>
                <w:b w:val="0"/>
                <w:color w:val="17212B"/>
                <w:sz w:val="17"/>
              </w:rPr>
              <w:t>1 — release protection</w:t>
            </w:r>
          </w:p>
        </w:tc>
        <w:tc>
          <w:tcPr>
            <w:tcW w:type="dxa" w:w="5000"/>
            <w:vAlign w:val="top"/>
            <w:tcMar>
              <w:top w:w="80" w:type="dxa"/>
              <w:start w:w="120" w:type="dxa"/>
              <w:bottom w:w="80" w:type="dxa"/>
              <w:end w:w="120" w:type="dxa"/>
            </w:tcMar>
          </w:tcPr>
          <w:p>
            <w:pPr>
              <w:spacing w:after="0" w:line="252" w:lineRule="auto"/>
            </w:pPr>
            <w:r/>
            <w:r>
              <w:rPr>
                <w:rFonts w:ascii="Calibri" w:hAnsi="Calibri"/>
                <w:b w:val="0"/>
                <w:color w:val="17212B"/>
                <w:sz w:val="17"/>
              </w:rPr>
              <w:t>P0 API authorization/validation; auth/session; quota; Stripe webhook; AI prerequisite/idempotency; Playwright smoke</w:t>
            </w:r>
          </w:p>
        </w:tc>
        <w:tc>
          <w:tcPr>
            <w:tcW w:type="dxa" w:w="2760"/>
            <w:vAlign w:val="top"/>
            <w:tcMar>
              <w:top w:w="80" w:type="dxa"/>
              <w:start w:w="120" w:type="dxa"/>
              <w:bottom w:w="80" w:type="dxa"/>
              <w:end w:w="120" w:type="dxa"/>
            </w:tcMar>
          </w:tcPr>
          <w:p>
            <w:pPr>
              <w:spacing w:after="0" w:line="252" w:lineRule="auto"/>
            </w:pPr>
            <w:r/>
            <w:r>
              <w:rPr>
                <w:rFonts w:ascii="Calibri" w:hAnsi="Calibri"/>
                <w:b w:val="0"/>
                <w:color w:val="17212B"/>
                <w:sz w:val="17"/>
              </w:rPr>
              <w:t>Runs in CI; deterministic; no real provider spend; failing evidence retained</w:t>
            </w:r>
          </w:p>
        </w:tc>
      </w:tr>
      <w:tr>
        <w:trPr>
          <w:trHeight w:hRule="auto"/>
        </w:trPr>
        <w:tc>
          <w:tcPr>
            <w:tcW w:type="dxa" w:w="160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2 — core regression</w:t>
            </w:r>
          </w:p>
        </w:tc>
        <w:tc>
          <w:tcPr>
            <w:tcW w:type="dxa" w:w="500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Recording/upload matrices; customer/admin journeys; family tokens; chat stream parser; question CRUD/reorder</w:t>
            </w:r>
          </w:p>
        </w:tc>
        <w:tc>
          <w:tcPr>
            <w:tcW w:type="dxa" w:w="276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Parallel-safe fixtures; provider contract fakes; &lt;2% flaky rerun rate</w:t>
            </w:r>
          </w:p>
        </w:tc>
      </w:tr>
      <w:tr>
        <w:trPr>
          <w:trHeight w:hRule="auto"/>
        </w:trPr>
        <w:tc>
          <w:tcPr>
            <w:tcW w:type="dxa" w:w="1600"/>
            <w:vAlign w:val="top"/>
            <w:tcMar>
              <w:top w:w="80" w:type="dxa"/>
              <w:start w:w="120" w:type="dxa"/>
              <w:bottom w:w="80" w:type="dxa"/>
              <w:end w:w="120" w:type="dxa"/>
            </w:tcMar>
          </w:tcPr>
          <w:p>
            <w:pPr>
              <w:spacing w:after="0" w:line="252" w:lineRule="auto"/>
            </w:pPr>
            <w:r/>
            <w:r>
              <w:rPr>
                <w:rFonts w:ascii="Calibri" w:hAnsi="Calibri"/>
                <w:b w:val="0"/>
                <w:color w:val="17212B"/>
                <w:sz w:val="17"/>
              </w:rPr>
              <w:t>3 — nonfunctional</w:t>
            </w:r>
          </w:p>
        </w:tc>
        <w:tc>
          <w:tcPr>
            <w:tcW w:type="dxa" w:w="5000"/>
            <w:vAlign w:val="top"/>
            <w:tcMar>
              <w:top w:w="80" w:type="dxa"/>
              <w:start w:w="120" w:type="dxa"/>
              <w:bottom w:w="80" w:type="dxa"/>
              <w:end w:w="120" w:type="dxa"/>
            </w:tcMar>
          </w:tcPr>
          <w:p>
            <w:pPr>
              <w:spacing w:after="0" w:line="252" w:lineRule="auto"/>
            </w:pPr>
            <w:r/>
            <w:r>
              <w:rPr>
                <w:rFonts w:ascii="Calibri" w:hAnsi="Calibri"/>
                <w:b w:val="0"/>
                <w:color w:val="17212B"/>
                <w:sz w:val="17"/>
              </w:rPr>
              <w:t>axe accessibility; visual/responsive; load baselines; dependency recovery; secret/config/container scans</w:t>
            </w:r>
          </w:p>
        </w:tc>
        <w:tc>
          <w:tcPr>
            <w:tcW w:type="dxa" w:w="2760"/>
            <w:vAlign w:val="top"/>
            <w:tcMar>
              <w:top w:w="80" w:type="dxa"/>
              <w:start w:w="120" w:type="dxa"/>
              <w:bottom w:w="80" w:type="dxa"/>
              <w:end w:w="120" w:type="dxa"/>
            </w:tcMar>
          </w:tcPr>
          <w:p>
            <w:pPr>
              <w:spacing w:after="0" w:line="252" w:lineRule="auto"/>
            </w:pPr>
            <w:r/>
            <w:r>
              <w:rPr>
                <w:rFonts w:ascii="Calibri" w:hAnsi="Calibri"/>
                <w:b w:val="0"/>
                <w:color w:val="17212B"/>
                <w:sz w:val="17"/>
              </w:rPr>
              <w:t>Thresholds versioned; production-like scheduled pipeline; trend reporting</w:t>
            </w:r>
          </w:p>
        </w:tc>
      </w:tr>
      <w:tr>
        <w:trPr>
          <w:trHeight w:hRule="auto"/>
        </w:trPr>
        <w:tc>
          <w:tcPr>
            <w:tcW w:type="dxa" w:w="160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4 — production assurance</w:t>
            </w:r>
          </w:p>
        </w:tc>
        <w:tc>
          <w:tcPr>
            <w:tcW w:type="dxa" w:w="500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Synthetic HTTPS/login/read-only chat health, queue/provider/cert/storage alerts</w:t>
            </w:r>
          </w:p>
        </w:tc>
        <w:tc>
          <w:tcPr>
            <w:tcW w:type="dxa" w:w="276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No personal data; bounded cost; on-call runbooks and alert ownership</w:t>
            </w:r>
          </w:p>
        </w:tc>
      </w:tr>
    </w:tbl>
    <w:p>
      <w:pPr>
        <w:spacing w:after="0"/>
      </w:pPr>
    </w:p>
    <w:p>
      <w:r>
        <w:t>Current automated coverage discovered in the repository is limited: one frontend customer-flow E2E specification and a small AI-processing backend test module. That is a useful seed but materially below this release plan; automation should begin with authorization, idempotency, quotas, AI prerequisites, and critical smoke rather than attempting to automate every visual/device case first.</w:t>
      </w:r>
    </w:p>
    <w:p>
      <w:pPr>
        <w:pStyle w:val="Heading1"/>
      </w:pPr>
      <w:r>
        <w:t>17. Release readiness checklist</w:t>
      </w:r>
    </w:p>
    <w:p>
      <w:pPr>
        <w:pStyle w:val="ListBullet"/>
      </w:pPr>
      <w:r>
        <w:t>[ ] Build/commit, environment, migration and configuration baseline recorded</w:t>
      </w:r>
    </w:p>
    <w:p>
      <w:pPr>
        <w:pStyle w:val="ListBullet"/>
      </w:pPr>
      <w:r>
        <w:t>[ ] Canonical Hostinger hostname, DNS, Traefik router and trusted TLS certificate verified</w:t>
      </w:r>
    </w:p>
    <w:p>
      <w:pPr>
        <w:pStyle w:val="ListBullet"/>
      </w:pPr>
      <w:r>
        <w:t>[ ] DEBUG=False; required secrets rotated and server-only; repository/image/client/log scan clean</w:t>
      </w:r>
    </w:p>
    <w:p>
      <w:pPr>
        <w:pStyle w:val="ListBullet"/>
      </w:pPr>
      <w:r>
        <w:t>[ ] Database/Redis/storage/web/worker/beat health and queue routing verified</w:t>
      </w:r>
    </w:p>
    <w:p>
      <w:pPr>
        <w:pStyle w:val="ListBullet"/>
      </w:pPr>
      <w:r>
        <w:t>[ ] Brevo verified sender/TLS authentication/delivery and invitation link confirmed</w:t>
      </w:r>
    </w:p>
    <w:p>
      <w:pPr>
        <w:pStyle w:val="ListBullet"/>
      </w:pPr>
      <w:r>
        <w:t>[ ] OpenAI and ElevenLabs configured model/consent/quota/error handling verified</w:t>
      </w:r>
    </w:p>
    <w:p>
      <w:pPr>
        <w:pStyle w:val="ListBullet"/>
      </w:pPr>
      <w:r>
        <w:t>[ ] Stripe test price, checkout, signed webhook, replay and reconciliation verified</w:t>
      </w:r>
    </w:p>
    <w:p>
      <w:pPr>
        <w:pStyle w:val="ListBullet"/>
      </w:pPr>
      <w:r>
        <w:t>[ ] Migrations, backup restore and rollback rehearsal passed</w:t>
      </w:r>
    </w:p>
    <w:p>
      <w:pPr>
        <w:pStyle w:val="ListBullet"/>
      </w:pPr>
      <w:r>
        <w:t>[ ] P0/P1 execution thresholds met; no open S1/S2; residual risks approved</w:t>
      </w:r>
    </w:p>
    <w:p>
      <w:pPr>
        <w:pStyle w:val="ListBullet"/>
      </w:pPr>
      <w:r>
        <w:t>[ ] Security/privacy, WCAG, browser/mobile, performance and recovery evidence approved</w:t>
      </w:r>
    </w:p>
    <w:p>
      <w:pPr>
        <w:pStyle w:val="ListBullet"/>
      </w:pPr>
      <w:r>
        <w:t>[ ] Customer and administrator UAT signed; support/admin runbooks and alert owners ready</w:t>
      </w:r>
    </w:p>
    <w:p>
      <w:pPr>
        <w:pStyle w:val="ListBullet"/>
      </w:pPr>
      <w:r>
        <w:t>[ ] Production smoke and post-release monitoring window scheduled with rollback authority</w:t>
      </w:r>
    </w:p>
    <w:p>
      <w:pPr>
        <w:pStyle w:val="Heading1"/>
      </w:pPr>
      <w:r>
        <w:t>18. Evidence templates</w:t>
      </w:r>
    </w:p>
    <w:p>
      <w:pPr>
        <w:pStyle w:val="Heading2"/>
      </w:pPr>
      <w:r>
        <w:t>18.1 Test execution record</w:t>
      </w:r>
    </w:p>
    <w:tbl>
      <w:tblPr>
        <w:tblStyle w:val="TableGrid"/>
        <w:tblW w:type="dxa" w:w="9360"/>
        <w:tblLayout w:type="fixed"/>
        <w:tblLook w:firstColumn="1" w:firstRow="1" w:lastColumn="0" w:lastRow="0" w:noHBand="0" w:noVBand="1" w:val="04A0"/>
        <w:tblInd w:w="0" w:type="dxa"/>
      </w:tblPr>
      <w:tblGrid>
        <w:gridCol w:w="4680"/>
        <w:gridCol w:w="4680"/>
      </w:tblGrid>
      <w:tr>
        <w:trPr>
          <w:tblHeader w:val="true"/>
        </w:trPr>
        <w:tc>
          <w:tcPr>
            <w:tcW w:type="dxa" w:w="2100"/>
            <w:shd w:fill="E8EEF5"/>
            <w:vAlign w:val="top"/>
            <w:tcMar>
              <w:top w:w="80" w:type="dxa"/>
              <w:start w:w="120" w:type="dxa"/>
              <w:bottom w:w="80" w:type="dxa"/>
              <w:end w:w="120" w:type="dxa"/>
            </w:tcMar>
          </w:tcPr>
          <w:p>
            <w:pPr>
              <w:spacing w:after="0" w:line="252" w:lineRule="auto"/>
            </w:pPr>
            <w:r/>
            <w:r>
              <w:rPr>
                <w:rFonts w:ascii="Calibri" w:hAnsi="Calibri"/>
                <w:b/>
                <w:color w:val="1F4D78"/>
                <w:sz w:val="17"/>
              </w:rPr>
              <w:t>Field</w:t>
            </w:r>
          </w:p>
        </w:tc>
        <w:tc>
          <w:tcPr>
            <w:tcW w:type="dxa" w:w="7260"/>
            <w:shd w:fill="E8EEF5"/>
            <w:vAlign w:val="top"/>
            <w:tcMar>
              <w:top w:w="80" w:type="dxa"/>
              <w:start w:w="120" w:type="dxa"/>
              <w:bottom w:w="80" w:type="dxa"/>
              <w:end w:w="120" w:type="dxa"/>
            </w:tcMar>
          </w:tcPr>
          <w:p>
            <w:pPr>
              <w:spacing w:after="0" w:line="252" w:lineRule="auto"/>
            </w:pPr>
            <w:r/>
            <w:r>
              <w:rPr>
                <w:rFonts w:ascii="Calibri" w:hAnsi="Calibri"/>
                <w:b/>
                <w:color w:val="1F4D78"/>
                <w:sz w:val="17"/>
              </w:rPr>
              <w:t>Required value</w:t>
            </w:r>
          </w:p>
        </w:tc>
      </w:tr>
      <w:tr>
        <w:trPr>
          <w:trHeight w:hRule="auto"/>
        </w:trPr>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7"/>
              </w:rPr>
              <w:t>Case/build/environment</w:t>
            </w:r>
          </w:p>
        </w:tc>
        <w:tc>
          <w:tcPr>
            <w:tcW w:type="dxa" w:w="7260"/>
            <w:vAlign w:val="top"/>
            <w:tcMar>
              <w:top w:w="80" w:type="dxa"/>
              <w:start w:w="120" w:type="dxa"/>
              <w:bottom w:w="80" w:type="dxa"/>
              <w:end w:w="120" w:type="dxa"/>
            </w:tcMar>
          </w:tcPr>
          <w:p>
            <w:pPr>
              <w:spacing w:after="0" w:line="252" w:lineRule="auto"/>
            </w:pPr>
            <w:r/>
            <w:r>
              <w:rPr>
                <w:rFonts w:ascii="Calibri" w:hAnsi="Calibri"/>
                <w:b w:val="0"/>
                <w:color w:val="17212B"/>
                <w:sz w:val="17"/>
              </w:rPr>
              <w:t>Case ID; version/commit/image; environment and time zone</w:t>
            </w:r>
          </w:p>
        </w:tc>
      </w:tr>
      <w:tr>
        <w:trPr>
          <w:trHeight w:hRule="auto"/>
        </w:trPr>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Actor/data</w:t>
            </w:r>
          </w:p>
        </w:tc>
        <w:tc>
          <w:tcPr>
            <w:tcW w:type="dxa" w:w="726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Role and synthetic user/recording/payment/job IDs; never raw password/token/audio unless secured evidence is essential</w:t>
            </w:r>
          </w:p>
        </w:tc>
      </w:tr>
      <w:tr>
        <w:trPr>
          <w:trHeight w:hRule="auto"/>
        </w:trPr>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7"/>
              </w:rPr>
              <w:t>Result</w:t>
            </w:r>
          </w:p>
        </w:tc>
        <w:tc>
          <w:tcPr>
            <w:tcW w:type="dxa" w:w="7260"/>
            <w:vAlign w:val="top"/>
            <w:tcMar>
              <w:top w:w="80" w:type="dxa"/>
              <w:start w:w="120" w:type="dxa"/>
              <w:bottom w:w="80" w:type="dxa"/>
              <w:end w:w="120" w:type="dxa"/>
            </w:tcMar>
          </w:tcPr>
          <w:p>
            <w:pPr>
              <w:spacing w:after="0" w:line="252" w:lineRule="auto"/>
            </w:pPr>
            <w:r/>
            <w:r>
              <w:rPr>
                <w:rFonts w:ascii="Calibri" w:hAnsi="Calibri"/>
                <w:b w:val="0"/>
                <w:color w:val="17212B"/>
                <w:sz w:val="17"/>
              </w:rPr>
              <w:t>Pass / Fail / Blocked / Not run with executor and timestamp</w:t>
            </w:r>
          </w:p>
        </w:tc>
      </w:tr>
      <w:tr>
        <w:trPr>
          <w:trHeight w:hRule="auto"/>
        </w:trPr>
        <w:tc>
          <w:tcPr>
            <w:tcW w:type="dxa" w:w="210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Evidence</w:t>
            </w:r>
          </w:p>
        </w:tc>
        <w:tc>
          <w:tcPr>
            <w:tcW w:type="dxa" w:w="7260"/>
            <w:vAlign w:val="top"/>
            <w:tcMar>
              <w:top w:w="80" w:type="dxa"/>
              <w:start w:w="120" w:type="dxa"/>
              <w:bottom w:w="80" w:type="dxa"/>
              <w:end w:w="120" w:type="dxa"/>
            </w:tcMar>
            <w:shd w:fill="F7F9FB"/>
          </w:tcPr>
          <w:p>
            <w:pPr>
              <w:spacing w:after="0" w:line="252" w:lineRule="auto"/>
            </w:pPr>
            <w:r/>
            <w:r>
              <w:rPr>
                <w:rFonts w:ascii="Calibri" w:hAnsi="Calibri"/>
                <w:b w:val="0"/>
                <w:color w:val="17212B"/>
                <w:sz w:val="17"/>
              </w:rPr>
              <w:t>Screenshot/video, request/response schema excerpt, correlation/task/provider test ID, relevant redacted log/metric</w:t>
            </w:r>
          </w:p>
        </w:tc>
      </w:tr>
      <w:tr>
        <w:trPr>
          <w:trHeight w:hRule="auto"/>
        </w:trPr>
        <w:tc>
          <w:tcPr>
            <w:tcW w:type="dxa" w:w="2100"/>
            <w:vAlign w:val="top"/>
            <w:tcMar>
              <w:top w:w="80" w:type="dxa"/>
              <w:start w:w="120" w:type="dxa"/>
              <w:bottom w:w="80" w:type="dxa"/>
              <w:end w:w="120" w:type="dxa"/>
            </w:tcMar>
          </w:tcPr>
          <w:p>
            <w:pPr>
              <w:spacing w:after="0" w:line="252" w:lineRule="auto"/>
            </w:pPr>
            <w:r/>
            <w:r>
              <w:rPr>
                <w:rFonts w:ascii="Calibri" w:hAnsi="Calibri"/>
                <w:b w:val="0"/>
                <w:color w:val="17212B"/>
                <w:sz w:val="17"/>
              </w:rPr>
              <w:t>Deviation</w:t>
            </w:r>
          </w:p>
        </w:tc>
        <w:tc>
          <w:tcPr>
            <w:tcW w:type="dxa" w:w="7260"/>
            <w:vAlign w:val="top"/>
            <w:tcMar>
              <w:top w:w="80" w:type="dxa"/>
              <w:start w:w="120" w:type="dxa"/>
              <w:bottom w:w="80" w:type="dxa"/>
              <w:end w:w="120" w:type="dxa"/>
            </w:tcMar>
          </w:tcPr>
          <w:p>
            <w:pPr>
              <w:spacing w:after="0" w:line="252" w:lineRule="auto"/>
            </w:pPr>
            <w:r/>
            <w:r>
              <w:rPr>
                <w:rFonts w:ascii="Calibri" w:hAnsi="Calibri"/>
                <w:b w:val="0"/>
                <w:color w:val="17212B"/>
                <w:sz w:val="17"/>
              </w:rPr>
              <w:t>Defect ID or approved exception; actual vs expected; reproducibility and affected scope</w:t>
            </w:r>
          </w:p>
        </w:tc>
      </w:tr>
    </w:tbl>
    <w:p>
      <w:pPr>
        <w:spacing w:after="0"/>
      </w:pPr>
    </w:p>
    <w:p>
      <w:pPr>
        <w:pStyle w:val="Heading2"/>
      </w:pPr>
      <w:r>
        <w:t>18.2 Defect report minimum</w:t>
      </w:r>
    </w:p>
    <w:p>
      <w:pPr>
        <w:pStyle w:val="ListBullet"/>
      </w:pPr>
      <w:r>
        <w:t>Concise title containing area and failed outcome; severity/priority with customer/security/business justification.</w:t>
      </w:r>
    </w:p>
    <w:p>
      <w:pPr>
        <w:pStyle w:val="ListBullet"/>
      </w:pPr>
      <w:r>
        <w:t>Exact preconditions, data IDs, ordered reproduction steps, expected and actual results, reproducibility and first known build.</w:t>
      </w:r>
    </w:p>
    <w:p>
      <w:pPr>
        <w:pStyle w:val="ListBullet"/>
      </w:pPr>
      <w:r>
        <w:t>Browser/device or API request context; screenshots/video; redacted logs, trace/correlation/task/provider test IDs.</w:t>
      </w:r>
    </w:p>
    <w:p>
      <w:pPr>
        <w:pStyle w:val="ListBullet"/>
      </w:pPr>
      <w:r>
        <w:t>Affected roles/plans/routes/providers; workaround; data/privacy/payment risk; proposed regression scope and owner.</w:t>
      </w:r>
    </w:p>
    <w:p>
      <w:pPr>
        <w:pStyle w:val="Heading1"/>
      </w:pPr>
      <w:r>
        <w:t>19. Final quality decision</w:t>
      </w:r>
    </w:p>
    <w:p>
      <w:r>
        <w:t>The QA lead issues one of: GO (all gates met); CONDITIONAL GO (no S1/S2, explicit low/medium residual risks with owners and dates); or NO-GO (a gate is unmet or evidence is insufficient). The decision must name the exact release build and environment and be co-signed by product and engineering, with security/privacy/operations participation for risks in their domains.</w:t>
      </w:r>
    </w:p>
    <w:sectPr w:rsidR="00FC693F" w:rsidRPr="0006063C" w:rsidSect="00034616">
      <w:headerReference w:type="default" r:id="rId9"/>
      <w:footerReference w:type="default" r:id="rId10"/>
      <w:pgSz w:w="12240" w:h="15840"/>
      <w:pgMar w:top="1152"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0"/>
        <w:sz w:val="17"/>
      </w:rPr>
      <w:t xml:space="preserve">Page </w:t>
    </w:r>
    <w:r>
      <w:rPr>
        <w:rFonts w:ascii="Calibri" w:hAnsi="Calibri"/>
        <w:color w:val="5B6570"/>
        <w:sz w:val="17"/>
      </w:rPr>
      <w:fldChar w:fldCharType="begin"/>
      <w:instrText xml:space="preserve">PAGE</w:instrText>
      <w:fldChar w:fldCharType="separate"/>
      <w:t>Update this field in Word to refresh.</w:t>
      <w:fldChar w:fldCharType="end"/>
    </w:r>
    <w:r>
      <w:rPr>
        <w:rFonts w:ascii="Calibri" w:hAnsi="Calibri"/>
        <w:color w:val="5B6570"/>
        <w:sz w:val="17"/>
      </w:rPr>
      <w:t xml:space="preserve"> of </w:t>
    </w:r>
    <w:r>
      <w:rPr>
        <w:rFonts w:ascii="Calibri" w:hAnsi="Calibri"/>
        <w:color w:val="5B6570"/>
        <w:sz w:val="17"/>
      </w:rPr>
      <w:fldChar w:fldCharType="begin"/>
      <w:instrText xml:space="preserve">NUMPAGES</w:instrText>
      <w:fldChar w:fldCharType="separate"/>
      <w:t>Update this field in Word to refresh.</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Small"/>
      <w:jc w:val="right"/>
    </w:pPr>
    <w:r>
      <w:t>VOICEVAULT  |  QA MASTER TEST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300"/>
    </w:pPr>
    <w:rPr>
      <w:rFonts w:ascii="Calibri" w:hAnsi="Calibri"/>
      <w:color w:val="1721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F4D78"/>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0" w:after="200"/>
    </w:pPr>
    <w:rPr>
      <w:rFonts w:asciiTheme="majorHAnsi" w:eastAsiaTheme="majorEastAsia" w:hAnsiTheme="majorHAnsi" w:cstheme="majorBidi" w:ascii="Calibri" w:hAnsi="Calibri"/>
      <w:b w:val="0"/>
      <w:i/>
      <w:iCs/>
      <w:color w:val="5B657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Calibri" w:hAnsi="Calibri"/>
      <w:sz w:val="21"/>
    </w:rPr>
  </w:style>
  <w:style w:type="paragraph" w:styleId="ListBullet2">
    <w:name w:val="List Bullet 2"/>
    <w:basedOn w:val="Normal"/>
    <w:uiPriority w:val="99"/>
    <w:unhideWhenUsed/>
    <w:rsid w:val="00326F90"/>
    <w:pPr>
      <w:numPr>
        <w:numId w:val="2"/>
      </w:numPr>
      <w:spacing w:after="80" w:line="276" w:lineRule="auto"/>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pPr>
      <w:spacing w:after="80"/>
    </w:pPr>
    <w:rPr>
      <w:rFonts w:ascii="Calibri" w:hAnsi="Calibri"/>
      <w:color w:val="5B657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VoiceVault Master QA Test Plan</dc:title>
  <dc:subject>End-to-end customer and administrator QA plan</dc:subject>
  <dc:creator>VoiceVault Project Team</dc:creator>
  <cp:keywords>VoiceVault, QA, test plan, test cases, admin, customer, API, security, AI</cp:keywords>
  <dc:description>generated by python-docx</dc:description>
  <cp:lastModifiedBy/>
  <cp:revision>1</cp:revision>
  <dcterms:created xsi:type="dcterms:W3CDTF">2013-12-23T23:15:00Z</dcterms:created>
  <dcterms:modified xsi:type="dcterms:W3CDTF">2013-12-23T23:15:00Z</dcterms:modified>
  <cp:category/>
</cp:coreProperties>
</file>