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7365D"/>
          <w:sz w:val="54"/>
        </w:rPr>
        <w:t>TAIWAN STOCK</w:t>
      </w:r>
    </w:p>
    <w:p>
      <w:pPr>
        <w:jc w:val="center"/>
      </w:pPr>
      <w:r>
        <w:rPr>
          <w:b/>
          <w:color w:val="2F5597"/>
          <w:sz w:val="40"/>
        </w:rPr>
        <w:t>Inventory &amp; Profit Computation System</w:t>
      </w:r>
    </w:p>
    <w:p>
      <w:pPr>
        <w:spacing w:before="200"/>
        <w:jc w:val="center"/>
      </w:pPr>
      <w:r>
        <w:rPr>
          <w:i/>
          <w:sz w:val="26"/>
        </w:rPr>
        <w:t>Project Brief &amp; Final V1 Requirements</w:t>
      </w:r>
    </w:p>
    <w:p>
      <w:pPr>
        <w:spacing w:before="440"/>
        <w:jc w:val="center"/>
      </w:pPr>
      <w:r>
        <w:t>Purpose: Replace spreadsheet-based stock inventory and profit calculations</w:t>
        <w:br/>
        <w:t>with a dedicated application for completed transactions across multiple companies.</w:t>
      </w:r>
    </w:p>
    <w:p>
      <w:r>
        <w:br w:type="page"/>
      </w:r>
    </w:p>
    <w:p>
      <w:pPr>
        <w:pStyle w:val="Heading1"/>
      </w:pPr>
      <w:r>
        <w:t>1. Executive Summary</w:t>
      </w:r>
    </w:p>
    <w:p>
      <w:r>
        <w:t>The customer buys and sells Taiwan stocks through their existing bank/securities application. The new application will not place orders or replace the bank. It will process completed transaction records and automatically calculate inventory quantity, inventory amount, weighted-average inventory price, cost of sold inventory, realized profit, remaining inventory, and portfolio reports.</w:t>
      </w:r>
    </w:p>
    <w:p>
      <w:r>
        <w:t>The core product is a post-transaction computation and inventory-management system. The customer's supplied workbook, “Stock Market Calculation Formulas.xlsx,” contains two sheets (STEP 1 and STEP 2) illustrating the inventory averaging and sale-profit workflow. The exact formulas in that workbook should be treated as the primary business reference and validated before production.</w:t>
      </w:r>
    </w:p>
    <w:p>
      <w:pPr>
        <w:pStyle w:val="Heading1"/>
      </w:pPr>
      <w:r>
        <w:t>2. Customer Need and Business Goal</w:t>
      </w:r>
    </w:p>
    <w:p>
      <w:pPr>
        <w:pStyle w:val="ListBullet"/>
        <w:spacing w:after="40"/>
      </w:pPr>
      <w:r>
        <w:t>Replace manual Excel-based calculations with a dedicated application.</w:t>
      </w:r>
    </w:p>
    <w:p>
      <w:pPr>
        <w:pStyle w:val="ListBullet"/>
        <w:spacing w:after="40"/>
      </w:pPr>
      <w:r>
        <w:t>Record or import details of completed buy/sell transactions from the bank/securities app.</w:t>
      </w:r>
    </w:p>
    <w:p>
      <w:pPr>
        <w:pStyle w:val="ListBullet"/>
        <w:spacing w:after="40"/>
      </w:pPr>
      <w:r>
        <w:t>Support many companies/stocks (50+), with each stock's inventory and calculations kept separate.</w:t>
      </w:r>
    </w:p>
    <w:p>
      <w:pPr>
        <w:pStyle w:val="ListBullet"/>
        <w:spacing w:after="40"/>
      </w:pPr>
      <w:r>
        <w:t>Automatically calculate inventory and profit after a transaction is entered or imported.</w:t>
      </w:r>
    </w:p>
    <w:p>
      <w:pPr>
        <w:pStyle w:val="ListBullet"/>
        <w:spacing w:after="40"/>
      </w:pPr>
      <w:r>
        <w:t>Provide transaction, inventory, and profit history plus monthly and annual summaries.</w:t>
      </w:r>
    </w:p>
    <w:p>
      <w:pPr>
        <w:pStyle w:val="ListBullet"/>
        <w:spacing w:after="40"/>
      </w:pPr>
      <w:r>
        <w:t>Offer English and Traditional Chinese (繁體中文) user interfaces.</w:t>
      </w:r>
    </w:p>
    <w:p>
      <w:pPr>
        <w:pStyle w:val="Heading1"/>
      </w:pPr>
      <w:r>
        <w:t>3. System Boundary: What the App Does and Does Not Do</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17365D"/>
          </w:tcPr>
          <w:p>
            <w:pPr>
              <w:spacing w:after="0"/>
            </w:pPr>
            <w:r/>
            <w:r>
              <w:rPr>
                <w:rFonts w:ascii="Aptos" w:hAnsi="Aptos"/>
                <w:b/>
                <w:color w:val="FFFFFF"/>
                <w:sz w:val="18"/>
              </w:rPr>
              <w:t>IN SCOPE</w:t>
            </w:r>
          </w:p>
        </w:tc>
        <w:tc>
          <w:tcPr>
            <w:tcW w:type="dxa" w:w="5040"/>
            <w:vAlign w:val="center"/>
            <w:shd w:fill="17365D"/>
          </w:tcPr>
          <w:p>
            <w:pPr>
              <w:spacing w:after="0"/>
            </w:pPr>
            <w:r/>
            <w:r>
              <w:rPr>
                <w:rFonts w:ascii="Aptos" w:hAnsi="Aptos"/>
                <w:b/>
                <w:color w:val="FFFFFF"/>
                <w:sz w:val="18"/>
              </w:rPr>
              <w:t>OUT OF SCOPE FOR V1</w:t>
            </w:r>
          </w:p>
        </w:tc>
      </w:tr>
      <w:tr>
        <w:tc>
          <w:tcPr>
            <w:tcW w:type="dxa" w:w="5040"/>
            <w:vAlign w:val="center"/>
          </w:tcPr>
          <w:p>
            <w:pPr>
              <w:spacing w:after="0"/>
            </w:pPr>
            <w:r/>
            <w:r>
              <w:rPr>
                <w:rFonts w:ascii="Aptos" w:hAnsi="Aptos"/>
                <w:b w:val="0"/>
                <w:sz w:val="17"/>
              </w:rPr>
              <w:t>Record/import completed trades; compute inventory and profit; store history; show stock and portfolio reports.</w:t>
            </w:r>
          </w:p>
        </w:tc>
        <w:tc>
          <w:tcPr>
            <w:tcW w:type="dxa" w:w="5040"/>
            <w:vAlign w:val="center"/>
          </w:tcPr>
          <w:p>
            <w:pPr>
              <w:spacing w:after="0"/>
            </w:pPr>
            <w:r/>
            <w:r>
              <w:rPr>
                <w:rFonts w:ascii="Aptos" w:hAnsi="Aptos"/>
                <w:b w:val="0"/>
                <w:sz w:val="17"/>
              </w:rPr>
              <w:t>Automatic order placement, broker execution, replacing the bank/securities app, or automated trading.</w:t>
            </w:r>
          </w:p>
        </w:tc>
      </w:tr>
      <w:tr>
        <w:tc>
          <w:tcPr>
            <w:tcW w:type="dxa" w:w="5040"/>
            <w:vAlign w:val="center"/>
          </w:tcPr>
          <w:p>
            <w:pPr>
              <w:spacing w:after="0"/>
            </w:pPr>
            <w:r/>
            <w:r>
              <w:rPr>
                <w:rFonts w:ascii="Aptos" w:hAnsi="Aptos"/>
                <w:b w:val="0"/>
                <w:sz w:val="17"/>
              </w:rPr>
              <w:t>Manual entry and transaction-file import can be supported as input methods.</w:t>
            </w:r>
          </w:p>
        </w:tc>
        <w:tc>
          <w:tcPr>
            <w:tcW w:type="dxa" w:w="5040"/>
            <w:vAlign w:val="center"/>
          </w:tcPr>
          <w:p>
            <w:pPr>
              <w:spacing w:after="0"/>
            </w:pPr>
            <w:r/>
            <w:r>
              <w:rPr>
                <w:rFonts w:ascii="Aptos" w:hAnsi="Aptos"/>
                <w:b w:val="0"/>
                <w:sz w:val="17"/>
              </w:rPr>
              <w:t>Assuming an API/bank connection exists. Automatic bank synchronization is a future option only if a supported official integration is available.</w:t>
            </w:r>
          </w:p>
        </w:tc>
      </w:tr>
      <w:tr>
        <w:tc>
          <w:tcPr>
            <w:tcW w:type="dxa" w:w="5040"/>
            <w:vAlign w:val="center"/>
          </w:tcPr>
          <w:p>
            <w:pPr>
              <w:spacing w:after="0"/>
            </w:pPr>
            <w:r/>
            <w:r>
              <w:rPr>
                <w:rFonts w:ascii="Aptos" w:hAnsi="Aptos"/>
                <w:b w:val="0"/>
                <w:sz w:val="17"/>
              </w:rPr>
              <w:t>Core calculations use actual transaction data and customer-approved formulas.</w:t>
            </w:r>
          </w:p>
        </w:tc>
        <w:tc>
          <w:tcPr>
            <w:tcW w:type="dxa" w:w="5040"/>
            <w:vAlign w:val="center"/>
          </w:tcPr>
          <w:p>
            <w:pPr>
              <w:spacing w:after="0"/>
            </w:pPr>
            <w:r/>
            <w:r>
              <w:rPr>
                <w:rFonts w:ascii="Aptos" w:hAnsi="Aptos"/>
                <w:b w:val="0"/>
                <w:sz w:val="17"/>
              </w:rPr>
              <w:t>Live prices are not required for the core V1; current market valuation can be added later.</w:t>
            </w:r>
          </w:p>
        </w:tc>
      </w:tr>
    </w:tbl>
    <w:p>
      <w:pPr>
        <w:pStyle w:val="Heading1"/>
      </w:pPr>
      <w:r>
        <w:t>4. Main User Workflow</w:t>
      </w:r>
    </w:p>
    <w:p>
      <w:pPr>
        <w:pStyle w:val="ListNumber"/>
        <w:spacing w:after="60"/>
      </w:pPr>
      <w:r>
        <w:rPr>
          <w:b/>
        </w:rPr>
        <w:t xml:space="preserve">1. Sign in — </w:t>
      </w:r>
      <w:r>
        <w:t>User opens the Windows-friendly application in a browser on their computer; interface supports English and Traditional Chinese.</w:t>
      </w:r>
    </w:p>
    <w:p>
      <w:pPr>
        <w:pStyle w:val="ListNumber"/>
        <w:spacing w:after="60"/>
      </w:pPr>
      <w:r>
        <w:rPr>
          <w:b/>
        </w:rPr>
        <w:t xml:space="preserve">2. Open portfolio/dashboard — </w:t>
      </w:r>
      <w:r>
        <w:t>See overall inventory totals, realized profit, recent transactions, and monthly/annual summaries.</w:t>
      </w:r>
    </w:p>
    <w:p>
      <w:pPr>
        <w:pStyle w:val="ListNumber"/>
        <w:spacing w:after="60"/>
      </w:pPr>
      <w:r>
        <w:rPr>
          <w:b/>
        </w:rPr>
        <w:t xml:space="preserve">3. Select or search a stock — </w:t>
      </w:r>
      <w:r>
        <w:t>Find by stock code or company name; support at least 50 stocks without separate calculation programs.</w:t>
      </w:r>
    </w:p>
    <w:p>
      <w:pPr>
        <w:pStyle w:val="ListNumber"/>
        <w:spacing w:after="60"/>
      </w:pPr>
      <w:r>
        <w:rPr>
          <w:b/>
        </w:rPr>
        <w:t xml:space="preserve">4. Add a completed transaction — </w:t>
      </w:r>
      <w:r>
        <w:t>Choose BUY or SELL and enter the actual stock, quantity, executed price/amount, date/time, and applicable fees/tax if required.</w:t>
      </w:r>
    </w:p>
    <w:p>
      <w:pPr>
        <w:pStyle w:val="ListNumber"/>
        <w:spacing w:after="60"/>
      </w:pPr>
      <w:r>
        <w:rPr>
          <w:b/>
        </w:rPr>
        <w:t xml:space="preserve">5. Validate transaction — </w:t>
      </w:r>
      <w:r>
        <w:t>Check required fields, valid quantity/price, and prevent selling more shares than the available inventory.</w:t>
      </w:r>
    </w:p>
    <w:p>
      <w:pPr>
        <w:pStyle w:val="ListNumber"/>
        <w:spacing w:after="60"/>
      </w:pPr>
      <w:r>
        <w:rPr>
          <w:b/>
        </w:rPr>
        <w:t xml:space="preserve">6. Calculate — </w:t>
      </w:r>
      <w:r>
        <w:t>Use one calculation engine, scoped to the selected stock, applying the customer's approved formulas.</w:t>
      </w:r>
    </w:p>
    <w:p>
      <w:pPr>
        <w:pStyle w:val="ListNumber"/>
        <w:spacing w:after="60"/>
      </w:pPr>
      <w:r>
        <w:rPr>
          <w:b/>
        </w:rPr>
        <w:t xml:space="preserve">7. Save and update — </w:t>
      </w:r>
      <w:r>
        <w:t>Persist the transaction, updated stock position, inventory history, and profit history.</w:t>
      </w:r>
    </w:p>
    <w:p>
      <w:pPr>
        <w:pStyle w:val="ListNumber"/>
        <w:spacing w:after="60"/>
      </w:pPr>
      <w:r>
        <w:rPr>
          <w:b/>
        </w:rPr>
        <w:t xml:space="preserve">8. Review/export — </w:t>
      </w:r>
      <w:r>
        <w:t>View per-stock details and portfolio reports; export supported reports to Excel/PDF.</w:t>
      </w:r>
    </w:p>
    <w:p>
      <w:pPr>
        <w:pStyle w:val="Heading1"/>
      </w:pPr>
      <w:r>
        <w:t>5. Final V1 Flow Chart</w:t>
      </w:r>
    </w:p>
    <w:p>
      <w:pPr>
        <w:spacing w:after="80"/>
        <w:ind w:left="288"/>
      </w:pPr>
      <w:r>
        <w:rPr>
          <w:rFonts w:ascii="Consolas" w:hAnsi="Consolas"/>
          <w:sz w:val="17"/>
        </w:rPr>
        <w:t>USER LOGIN</w:t>
        <w:br/>
        <w:t xml:space="preserve">    |</w:t>
        <w:br/>
        <w:t xml:space="preserve">    v</w:t>
        <w:br/>
        <w:t>DASHBOARD / PORTFOLIO SUMMARY</w:t>
        <w:br/>
        <w:t xml:space="preserve">    |  All stocks • inventory totals • realized profit • recent transactions</w:t>
        <w:br/>
        <w:t xml:space="preserve">    v</w:t>
        <w:br/>
        <w:t>SEARCH / SELECT STOCK (code + company name; 50+ stocks)</w:t>
        <w:br/>
        <w:t xml:space="preserve">    |</w:t>
        <w:br/>
        <w:t xml:space="preserve">    v</w:t>
        <w:br/>
        <w:t>STOCK WORKSPACE</w:t>
        <w:br/>
        <w:t xml:space="preserve">    |  current quantity • weighted-average price • inventory amount • history</w:t>
        <w:br/>
        <w:t xml:space="preserve">    v</w:t>
        <w:br/>
        <w:t>ADD COMPLETED TRANSACTION (manual entry and/or file import)</w:t>
        <w:br/>
        <w:t xml:space="preserve">    |</w:t>
        <w:br/>
        <w:t xml:space="preserve">    +-----------------------------+</w:t>
        <w:br/>
        <w:t xml:space="preserve">    |                             |</w:t>
        <w:br/>
        <w:t xml:space="preserve">    v                             v</w:t>
        <w:br/>
        <w:t xml:space="preserve">   BUY                           SELL</w:t>
        <w:br/>
        <w:t xml:space="preserve">    |                             |</w:t>
        <w:br/>
        <w:t>Price × quantity            Quantity sold × current</w:t>
        <w:br/>
        <w:t>= purchase amount           weighted-average cost</w:t>
        <w:br/>
        <w:t xml:space="preserve">    |                             |</w:t>
        <w:br/>
        <w:t>Previous inventory amount        v</w:t>
        <w:br/>
        <w:t>+ purchase amount             Cost of sold inventory</w:t>
        <w:br/>
        <w:t xml:space="preserve">    |                             |</w:t>
        <w:br/>
        <w:t>Previous quantity                Selling amount</w:t>
        <w:br/>
        <w:t>+ purchased quantity             - cost of sold inventory</w:t>
        <w:br/>
        <w:t xml:space="preserve">    |                             |</w:t>
        <w:br/>
        <w:t xml:space="preserve">    v                             v</w:t>
        <w:br/>
        <w:t>New total quantity             Realized profit/loss</w:t>
        <w:br/>
        <w:t>New total inventory amount        |</w:t>
        <w:br/>
        <w:t xml:space="preserve">    |                             v</w:t>
        <w:br/>
        <w:t>Total amount ÷ total qty       Reduce remaining quantity</w:t>
        <w:br/>
        <w:t>= new weighted-average price  Keep approved average cost</w:t>
        <w:br/>
        <w:t xml:space="preserve">    |                         Recalculate remaining amount</w:t>
        <w:br/>
        <w:t xml:space="preserve">    +--------------+--------------+</w:t>
        <w:br/>
        <w:t xml:space="preserve">                   |</w:t>
        <w:br/>
        <w:t xml:space="preserve">                   v</w:t>
        <w:br/>
        <w:t xml:space="preserve">       SAVE TRANSACTION + CALCULATION HISTORY</w:t>
        <w:br/>
        <w:t xml:space="preserve">                   |</w:t>
        <w:br/>
        <w:t xml:space="preserve">                   v</w:t>
        <w:br/>
        <w:t xml:space="preserve">       UPDATE ONLY THE SELECTED STOCK POSITION</w:t>
        <w:br/>
        <w:t xml:space="preserve">                   |</w:t>
        <w:br/>
        <w:t xml:space="preserve">                   v</w:t>
        <w:br/>
        <w:t xml:space="preserve">       PORTFOLIO TOTALS / MONTHLY &amp; ANNUAL REPORTS</w:t>
        <w:br/>
        <w:t xml:space="preserve">                   |</w:t>
        <w:br/>
        <w:t xml:space="preserve">                   v</w:t>
        <w:br/>
        <w:t xml:space="preserve">       TRANSACTION • INVENTORY • PROFIT HISTORY</w:t>
        <w:br/>
        <w:t xml:space="preserve">                   |</w:t>
        <w:br/>
        <w:t xml:space="preserve">                   v</w:t>
        <w:br/>
        <w:t xml:space="preserve">             EXCEL / PDF EXPORT</w:t>
      </w:r>
    </w:p>
    <w:p>
      <w:pPr>
        <w:pStyle w:val="Heading1"/>
      </w:pPr>
      <w:r>
        <w:t>6. Core Calculation Rules</w:t>
      </w:r>
    </w:p>
    <w:p>
      <w:r>
        <w:t>The following is the intended interpretation of the customer's workbook. The exact treatment of fees, taxes, rounding, and displayed versus stored precision must be confirmed against the original formulas before final production.</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17365D"/>
          </w:tcPr>
          <w:p>
            <w:pPr>
              <w:spacing w:after="0"/>
            </w:pPr>
            <w:r/>
            <w:r>
              <w:rPr>
                <w:rFonts w:ascii="Aptos" w:hAnsi="Aptos"/>
                <w:b/>
                <w:color w:val="FFFFFF"/>
                <w:sz w:val="18"/>
              </w:rPr>
              <w:t>Calculation</w:t>
            </w:r>
          </w:p>
        </w:tc>
        <w:tc>
          <w:tcPr>
            <w:tcW w:type="dxa" w:w="5040"/>
            <w:vAlign w:val="center"/>
            <w:shd w:fill="17365D"/>
          </w:tcPr>
          <w:p>
            <w:pPr>
              <w:spacing w:after="0"/>
            </w:pPr>
            <w:r/>
            <w:r>
              <w:rPr>
                <w:rFonts w:ascii="Aptos" w:hAnsi="Aptos"/>
                <w:b/>
                <w:color w:val="FFFFFF"/>
                <w:sz w:val="18"/>
              </w:rPr>
              <w:t>Rule / description</w:t>
            </w:r>
          </w:p>
        </w:tc>
      </w:tr>
      <w:tr>
        <w:tc>
          <w:tcPr>
            <w:tcW w:type="dxa" w:w="5040"/>
            <w:vAlign w:val="center"/>
          </w:tcPr>
          <w:p>
            <w:pPr>
              <w:spacing w:after="0"/>
            </w:pPr>
            <w:r/>
            <w:r>
              <w:rPr>
                <w:rFonts w:ascii="Aptos" w:hAnsi="Aptos"/>
                <w:b/>
                <w:sz w:val="17"/>
              </w:rPr>
              <w:t>Purchase amount</w:t>
            </w:r>
          </w:p>
        </w:tc>
        <w:tc>
          <w:tcPr>
            <w:tcW w:type="dxa" w:w="5040"/>
            <w:vAlign w:val="center"/>
          </w:tcPr>
          <w:p>
            <w:pPr>
              <w:spacing w:after="0"/>
            </w:pPr>
            <w:r/>
            <w:r>
              <w:rPr>
                <w:rFonts w:ascii="Aptos" w:hAnsi="Aptos"/>
                <w:b w:val="0"/>
                <w:sz w:val="17"/>
              </w:rPr>
              <w:t>Buy price × purchased quantity (subject to customer's exact amount/fee convention).</w:t>
            </w:r>
          </w:p>
        </w:tc>
      </w:tr>
      <w:tr>
        <w:tc>
          <w:tcPr>
            <w:tcW w:type="dxa" w:w="5040"/>
            <w:vAlign w:val="center"/>
          </w:tcPr>
          <w:p>
            <w:pPr>
              <w:spacing w:after="0"/>
            </w:pPr>
            <w:r/>
            <w:r>
              <w:rPr>
                <w:rFonts w:ascii="Aptos" w:hAnsi="Aptos"/>
                <w:b/>
                <w:sz w:val="17"/>
              </w:rPr>
              <w:t>New inventory quantity</w:t>
            </w:r>
          </w:p>
        </w:tc>
        <w:tc>
          <w:tcPr>
            <w:tcW w:type="dxa" w:w="5040"/>
            <w:vAlign w:val="center"/>
          </w:tcPr>
          <w:p>
            <w:pPr>
              <w:spacing w:after="0"/>
            </w:pPr>
            <w:r/>
            <w:r>
              <w:rPr>
                <w:rFonts w:ascii="Aptos" w:hAnsi="Aptos"/>
                <w:b w:val="0"/>
                <w:sz w:val="17"/>
              </w:rPr>
              <w:t>Previous quantity + purchased quantity.</w:t>
            </w:r>
          </w:p>
        </w:tc>
      </w:tr>
      <w:tr>
        <w:tc>
          <w:tcPr>
            <w:tcW w:type="dxa" w:w="5040"/>
            <w:vAlign w:val="center"/>
          </w:tcPr>
          <w:p>
            <w:pPr>
              <w:spacing w:after="0"/>
            </w:pPr>
            <w:r/>
            <w:r>
              <w:rPr>
                <w:rFonts w:ascii="Aptos" w:hAnsi="Aptos"/>
                <w:b/>
                <w:sz w:val="17"/>
              </w:rPr>
              <w:t>New inventory amount</w:t>
            </w:r>
          </w:p>
        </w:tc>
        <w:tc>
          <w:tcPr>
            <w:tcW w:type="dxa" w:w="5040"/>
            <w:vAlign w:val="center"/>
          </w:tcPr>
          <w:p>
            <w:pPr>
              <w:spacing w:after="0"/>
            </w:pPr>
            <w:r/>
            <w:r>
              <w:rPr>
                <w:rFonts w:ascii="Aptos" w:hAnsi="Aptos"/>
                <w:b w:val="0"/>
                <w:sz w:val="17"/>
              </w:rPr>
              <w:t>Previous inventory amount + purchase amount.</w:t>
            </w:r>
          </w:p>
        </w:tc>
      </w:tr>
      <w:tr>
        <w:tc>
          <w:tcPr>
            <w:tcW w:type="dxa" w:w="5040"/>
            <w:vAlign w:val="center"/>
          </w:tcPr>
          <w:p>
            <w:pPr>
              <w:spacing w:after="0"/>
            </w:pPr>
            <w:r/>
            <w:r>
              <w:rPr>
                <w:rFonts w:ascii="Aptos" w:hAnsi="Aptos"/>
                <w:b/>
                <w:sz w:val="17"/>
              </w:rPr>
              <w:t>Weighted-average inventory price</w:t>
            </w:r>
          </w:p>
        </w:tc>
        <w:tc>
          <w:tcPr>
            <w:tcW w:type="dxa" w:w="5040"/>
            <w:vAlign w:val="center"/>
          </w:tcPr>
          <w:p>
            <w:pPr>
              <w:spacing w:after="0"/>
            </w:pPr>
            <w:r/>
            <w:r>
              <w:rPr>
                <w:rFonts w:ascii="Aptos" w:hAnsi="Aptos"/>
                <w:b w:val="0"/>
                <w:sz w:val="17"/>
              </w:rPr>
              <w:t>Total inventory amount ÷ total inventory quantity.</w:t>
            </w:r>
          </w:p>
        </w:tc>
      </w:tr>
      <w:tr>
        <w:tc>
          <w:tcPr>
            <w:tcW w:type="dxa" w:w="5040"/>
            <w:vAlign w:val="center"/>
          </w:tcPr>
          <w:p>
            <w:pPr>
              <w:spacing w:after="0"/>
            </w:pPr>
            <w:r/>
            <w:r>
              <w:rPr>
                <w:rFonts w:ascii="Aptos" w:hAnsi="Aptos"/>
                <w:b/>
                <w:sz w:val="17"/>
              </w:rPr>
              <w:t>Cost of sold inventory</w:t>
            </w:r>
          </w:p>
        </w:tc>
        <w:tc>
          <w:tcPr>
            <w:tcW w:type="dxa" w:w="5040"/>
            <w:vAlign w:val="center"/>
          </w:tcPr>
          <w:p>
            <w:pPr>
              <w:spacing w:after="0"/>
            </w:pPr>
            <w:r/>
            <w:r>
              <w:rPr>
                <w:rFonts w:ascii="Aptos" w:hAnsi="Aptos"/>
                <w:b w:val="0"/>
                <w:sz w:val="17"/>
              </w:rPr>
              <w:t>Current weighted-average inventory price × quantity sold.</w:t>
            </w:r>
          </w:p>
        </w:tc>
      </w:tr>
      <w:tr>
        <w:tc>
          <w:tcPr>
            <w:tcW w:type="dxa" w:w="5040"/>
            <w:vAlign w:val="center"/>
          </w:tcPr>
          <w:p>
            <w:pPr>
              <w:spacing w:after="0"/>
            </w:pPr>
            <w:r/>
            <w:r>
              <w:rPr>
                <w:rFonts w:ascii="Aptos" w:hAnsi="Aptos"/>
                <w:b/>
                <w:sz w:val="17"/>
              </w:rPr>
              <w:t>Realized profit/loss</w:t>
            </w:r>
          </w:p>
        </w:tc>
        <w:tc>
          <w:tcPr>
            <w:tcW w:type="dxa" w:w="5040"/>
            <w:vAlign w:val="center"/>
          </w:tcPr>
          <w:p>
            <w:pPr>
              <w:spacing w:after="0"/>
            </w:pPr>
            <w:r/>
            <w:r>
              <w:rPr>
                <w:rFonts w:ascii="Aptos" w:hAnsi="Aptos"/>
                <w:b w:val="0"/>
                <w:sz w:val="17"/>
              </w:rPr>
              <w:t>Customer-defined selling amount/price basis − cost of sold inventory; fees/tax treatment must follow their formula.</w:t>
            </w:r>
          </w:p>
        </w:tc>
      </w:tr>
      <w:tr>
        <w:tc>
          <w:tcPr>
            <w:tcW w:type="dxa" w:w="5040"/>
            <w:vAlign w:val="center"/>
          </w:tcPr>
          <w:p>
            <w:pPr>
              <w:spacing w:after="0"/>
            </w:pPr>
            <w:r/>
            <w:r>
              <w:rPr>
                <w:rFonts w:ascii="Aptos" w:hAnsi="Aptos"/>
                <w:b/>
                <w:sz w:val="17"/>
              </w:rPr>
              <w:t>Remaining quantity</w:t>
            </w:r>
          </w:p>
        </w:tc>
        <w:tc>
          <w:tcPr>
            <w:tcW w:type="dxa" w:w="5040"/>
            <w:vAlign w:val="center"/>
          </w:tcPr>
          <w:p>
            <w:pPr>
              <w:spacing w:after="0"/>
            </w:pPr>
            <w:r/>
            <w:r>
              <w:rPr>
                <w:rFonts w:ascii="Aptos" w:hAnsi="Aptos"/>
                <w:b w:val="0"/>
                <w:sz w:val="17"/>
              </w:rPr>
              <w:t>Previous quantity − quantity sold.</w:t>
            </w:r>
          </w:p>
        </w:tc>
      </w:tr>
      <w:tr>
        <w:tc>
          <w:tcPr>
            <w:tcW w:type="dxa" w:w="5040"/>
            <w:vAlign w:val="center"/>
          </w:tcPr>
          <w:p>
            <w:pPr>
              <w:spacing w:after="0"/>
            </w:pPr>
            <w:r/>
            <w:r>
              <w:rPr>
                <w:rFonts w:ascii="Aptos" w:hAnsi="Aptos"/>
                <w:b/>
                <w:sz w:val="17"/>
              </w:rPr>
              <w:t>Remaining inventory amount</w:t>
            </w:r>
          </w:p>
        </w:tc>
        <w:tc>
          <w:tcPr>
            <w:tcW w:type="dxa" w:w="5040"/>
            <w:vAlign w:val="center"/>
          </w:tcPr>
          <w:p>
            <w:pPr>
              <w:spacing w:after="0"/>
            </w:pPr>
            <w:r/>
            <w:r>
              <w:rPr>
                <w:rFonts w:ascii="Aptos" w:hAnsi="Aptos"/>
                <w:b w:val="0"/>
                <w:sz w:val="17"/>
              </w:rPr>
              <w:t>Remaining quantity × approved weighted-average inventory price, using the customer's precision/rounding rule.</w:t>
            </w:r>
          </w:p>
        </w:tc>
      </w:tr>
    </w:tbl>
    <w:p>
      <w:pPr>
        <w:pStyle w:val="Heading1"/>
      </w:pPr>
      <w:r>
        <w:t>7. Multi-Company / Multi-Stock Handling</w:t>
      </w:r>
    </w:p>
    <w:p>
      <w:pPr>
        <w:pStyle w:val="ListBullet"/>
        <w:spacing w:after="40"/>
      </w:pPr>
      <w:r>
        <w:t>Each stock has a unique internal ID and stock code, linked to its company name.</w:t>
      </w:r>
    </w:p>
    <w:p>
      <w:pPr>
        <w:pStyle w:val="ListBullet"/>
        <w:spacing w:after="40"/>
      </w:pPr>
      <w:r>
        <w:t>Every transaction is linked to exactly one stock.</w:t>
      </w:r>
    </w:p>
    <w:p>
      <w:pPr>
        <w:pStyle w:val="ListBullet"/>
        <w:spacing w:after="40"/>
      </w:pPr>
      <w:r>
        <w:t>A transaction for one company updates only that stock's inventory and profit.</w:t>
      </w:r>
    </w:p>
    <w:p>
      <w:pPr>
        <w:pStyle w:val="ListBullet"/>
        <w:spacing w:after="40"/>
      </w:pPr>
      <w:r>
        <w:t>One reusable calculation engine serves every stock; do not hard-code TSMC or create separate calculation code for each company.</w:t>
      </w:r>
    </w:p>
    <w:p>
      <w:pPr>
        <w:pStyle w:val="ListBullet"/>
        <w:spacing w:after="40"/>
      </w:pPr>
      <w:r>
        <w:t>The portfolio dashboard aggregates stock positions without mixing their individual inventory costs.</w:t>
      </w:r>
    </w:p>
    <w:p>
      <w:pPr>
        <w:pStyle w:val="Heading1"/>
      </w:pPr>
      <w:r>
        <w:t>8. Recommended Screens / Modules</w:t>
      </w:r>
    </w:p>
    <w:p>
      <w:pPr>
        <w:pStyle w:val="ListBullet"/>
      </w:pPr>
      <w:r>
        <w:rPr>
          <w:b/>
        </w:rPr>
        <w:t xml:space="preserve">Login &amp; Settings: </w:t>
      </w:r>
      <w:r>
        <w:t>Secure access, language choice, currency/format settings, and user preferences.</w:t>
      </w:r>
    </w:p>
    <w:p>
      <w:pPr>
        <w:pStyle w:val="ListBullet"/>
      </w:pPr>
      <w:r>
        <w:rPr>
          <w:b/>
        </w:rPr>
        <w:t xml:space="preserve">Dashboard: </w:t>
      </w:r>
      <w:r>
        <w:t>Portfolio-level inventory totals, realized profit, monthly/annual results, recent activity.</w:t>
      </w:r>
    </w:p>
    <w:p>
      <w:pPr>
        <w:pStyle w:val="ListBullet"/>
      </w:pPr>
      <w:r>
        <w:rPr>
          <w:b/>
        </w:rPr>
        <w:t xml:space="preserve">Stock List / Search: </w:t>
      </w:r>
      <w:r>
        <w:t>Search by stock code/name; filters and a position summary for 50+ stocks.</w:t>
      </w:r>
    </w:p>
    <w:p>
      <w:pPr>
        <w:pStyle w:val="ListBullet"/>
      </w:pPr>
      <w:r>
        <w:rPr>
          <w:b/>
        </w:rPr>
        <w:t xml:space="preserve">Stock Workspace: </w:t>
      </w:r>
      <w:r>
        <w:t>Selected stock's inventory quantity, weighted-average price, inventory amount, realized profit, and history.</w:t>
      </w:r>
    </w:p>
    <w:p>
      <w:pPr>
        <w:pStyle w:val="ListBullet"/>
      </w:pPr>
      <w:r>
        <w:rPr>
          <w:b/>
        </w:rPr>
        <w:t xml:space="preserve">Transaction Entry: </w:t>
      </w:r>
      <w:r>
        <w:t>Completed BUY/SELL entry; manual input and file import pathway.</w:t>
      </w:r>
    </w:p>
    <w:p>
      <w:pPr>
        <w:pStyle w:val="ListBullet"/>
      </w:pPr>
      <w:r>
        <w:rPr>
          <w:b/>
        </w:rPr>
        <w:t xml:space="preserve">Transaction History: </w:t>
      </w:r>
      <w:r>
        <w:t>Filter by date, stock, transaction type; details and correction/audit trail.</w:t>
      </w:r>
    </w:p>
    <w:p>
      <w:pPr>
        <w:pStyle w:val="ListBullet"/>
      </w:pPr>
      <w:r>
        <w:rPr>
          <w:b/>
        </w:rPr>
        <w:t xml:space="preserve">Inventory History: </w:t>
      </w:r>
      <w:r>
        <w:t>Opening balance, purchases, sales, and remaining quantity/cost over time.</w:t>
      </w:r>
    </w:p>
    <w:p>
      <w:pPr>
        <w:pStyle w:val="ListBullet"/>
      </w:pPr>
      <w:r>
        <w:rPr>
          <w:b/>
        </w:rPr>
        <w:t xml:space="preserve">Profit History &amp; Reports: </w:t>
      </w:r>
      <w:r>
        <w:t>Profit by stock, date range, month, and year.</w:t>
      </w:r>
    </w:p>
    <w:p>
      <w:pPr>
        <w:pStyle w:val="ListBullet"/>
      </w:pPr>
      <w:r>
        <w:rPr>
          <w:b/>
        </w:rPr>
        <w:t xml:space="preserve">Export: </w:t>
      </w:r>
      <w:r>
        <w:t>Excel and PDF reports.</w:t>
      </w:r>
    </w:p>
    <w:p>
      <w:pPr>
        <w:pStyle w:val="Heading1"/>
      </w:pPr>
      <w:r>
        <w:t>9. Suggested Data Model</w:t>
      </w:r>
    </w:p>
    <w:tbl>
      <w:tblPr>
        <w:tblStyle w:val="LightShading-Accent1"/>
        <w:tblW w:type="auto" w:w="0"/>
        <w:tblLook w:firstColumn="1" w:firstRow="1" w:lastColumn="0" w:lastRow="0" w:noHBand="0" w:noVBand="1" w:val="04A0"/>
      </w:tblPr>
      <w:tblGrid>
        <w:gridCol w:w="5040"/>
        <w:gridCol w:w="5040"/>
      </w:tblGrid>
      <w:tr>
        <w:tc>
          <w:tcPr>
            <w:tcW w:type="dxa" w:w="5040"/>
            <w:vAlign w:val="center"/>
            <w:shd w:fill="17365D"/>
          </w:tcPr>
          <w:p>
            <w:pPr>
              <w:spacing w:after="0"/>
            </w:pPr>
            <w:r/>
            <w:r>
              <w:rPr>
                <w:rFonts w:ascii="Aptos" w:hAnsi="Aptos"/>
                <w:b/>
                <w:color w:val="FFFFFF"/>
                <w:sz w:val="18"/>
              </w:rPr>
              <w:t>Record / table</w:t>
            </w:r>
          </w:p>
        </w:tc>
        <w:tc>
          <w:tcPr>
            <w:tcW w:type="dxa" w:w="5040"/>
            <w:vAlign w:val="center"/>
            <w:shd w:fill="17365D"/>
          </w:tcPr>
          <w:p>
            <w:pPr>
              <w:spacing w:after="0"/>
            </w:pPr>
            <w:r/>
            <w:r>
              <w:rPr>
                <w:rFonts w:ascii="Aptos" w:hAnsi="Aptos"/>
                <w:b/>
                <w:color w:val="FFFFFF"/>
                <w:sz w:val="18"/>
              </w:rPr>
              <w:t>Key fields (suggested)</w:t>
            </w:r>
          </w:p>
        </w:tc>
      </w:tr>
      <w:tr>
        <w:tc>
          <w:tcPr>
            <w:tcW w:type="dxa" w:w="5040"/>
            <w:vAlign w:val="center"/>
          </w:tcPr>
          <w:p>
            <w:pPr>
              <w:spacing w:after="0"/>
            </w:pPr>
            <w:r/>
            <w:r>
              <w:rPr>
                <w:rFonts w:ascii="Aptos" w:hAnsi="Aptos"/>
                <w:b/>
                <w:sz w:val="17"/>
              </w:rPr>
              <w:t>Stocks</w:t>
            </w:r>
          </w:p>
        </w:tc>
        <w:tc>
          <w:tcPr>
            <w:tcW w:type="dxa" w:w="5040"/>
            <w:vAlign w:val="center"/>
          </w:tcPr>
          <w:p>
            <w:pPr>
              <w:spacing w:after="0"/>
            </w:pPr>
            <w:r/>
            <w:r>
              <w:rPr>
                <w:rFonts w:ascii="Aptos" w:hAnsi="Aptos"/>
                <w:b w:val="0"/>
                <w:sz w:val="17"/>
              </w:rPr>
              <w:t>id, stock_code, company_name, market (optional), active status</w:t>
            </w:r>
          </w:p>
        </w:tc>
      </w:tr>
      <w:tr>
        <w:tc>
          <w:tcPr>
            <w:tcW w:type="dxa" w:w="5040"/>
            <w:vAlign w:val="center"/>
          </w:tcPr>
          <w:p>
            <w:pPr>
              <w:spacing w:after="0"/>
            </w:pPr>
            <w:r/>
            <w:r>
              <w:rPr>
                <w:rFonts w:ascii="Aptos" w:hAnsi="Aptos"/>
                <w:b/>
                <w:sz w:val="17"/>
              </w:rPr>
              <w:t>Transactions</w:t>
            </w:r>
          </w:p>
        </w:tc>
        <w:tc>
          <w:tcPr>
            <w:tcW w:type="dxa" w:w="5040"/>
            <w:vAlign w:val="center"/>
          </w:tcPr>
          <w:p>
            <w:pPr>
              <w:spacing w:after="0"/>
            </w:pPr>
            <w:r/>
            <w:r>
              <w:rPr>
                <w:rFonts w:ascii="Aptos" w:hAnsi="Aptos"/>
                <w:b w:val="0"/>
                <w:sz w:val="17"/>
              </w:rPr>
              <w:t>id, stock_id, BUY/SELL, executed price, quantity, amount, trade date/time, fees/tax if applicable, source/import reference</w:t>
            </w:r>
          </w:p>
        </w:tc>
      </w:tr>
      <w:tr>
        <w:tc>
          <w:tcPr>
            <w:tcW w:type="dxa" w:w="5040"/>
            <w:vAlign w:val="center"/>
          </w:tcPr>
          <w:p>
            <w:pPr>
              <w:spacing w:after="0"/>
            </w:pPr>
            <w:r/>
            <w:r>
              <w:rPr>
                <w:rFonts w:ascii="Aptos" w:hAnsi="Aptos"/>
                <w:b/>
                <w:sz w:val="17"/>
              </w:rPr>
              <w:t>Positions</w:t>
            </w:r>
          </w:p>
        </w:tc>
        <w:tc>
          <w:tcPr>
            <w:tcW w:type="dxa" w:w="5040"/>
            <w:vAlign w:val="center"/>
          </w:tcPr>
          <w:p>
            <w:pPr>
              <w:spacing w:after="0"/>
            </w:pPr>
            <w:r/>
            <w:r>
              <w:rPr>
                <w:rFonts w:ascii="Aptos" w:hAnsi="Aptos"/>
                <w:b w:val="0"/>
                <w:sz w:val="17"/>
              </w:rPr>
              <w:t>stock_id, remaining quantity, inventory amount, weighted-average price, cumulative realized profit</w:t>
            </w:r>
          </w:p>
        </w:tc>
      </w:tr>
      <w:tr>
        <w:tc>
          <w:tcPr>
            <w:tcW w:type="dxa" w:w="5040"/>
            <w:vAlign w:val="center"/>
          </w:tcPr>
          <w:p>
            <w:pPr>
              <w:spacing w:after="0"/>
            </w:pPr>
            <w:r/>
            <w:r>
              <w:rPr>
                <w:rFonts w:ascii="Aptos" w:hAnsi="Aptos"/>
                <w:b/>
                <w:sz w:val="17"/>
              </w:rPr>
              <w:t>Inventory/Profit History</w:t>
            </w:r>
          </w:p>
        </w:tc>
        <w:tc>
          <w:tcPr>
            <w:tcW w:type="dxa" w:w="5040"/>
            <w:vAlign w:val="center"/>
          </w:tcPr>
          <w:p>
            <w:pPr>
              <w:spacing w:after="0"/>
            </w:pPr>
            <w:r/>
            <w:r>
              <w:rPr>
                <w:rFonts w:ascii="Aptos" w:hAnsi="Aptos"/>
                <w:b w:val="0"/>
                <w:sz w:val="17"/>
              </w:rPr>
              <w:t>stock_id, transaction_id, before/after quantities and costs, calculated cost/profit, timestamp</w:t>
            </w:r>
          </w:p>
        </w:tc>
      </w:tr>
      <w:tr>
        <w:tc>
          <w:tcPr>
            <w:tcW w:type="dxa" w:w="5040"/>
            <w:vAlign w:val="center"/>
          </w:tcPr>
          <w:p>
            <w:pPr>
              <w:spacing w:after="0"/>
            </w:pPr>
            <w:r/>
            <w:r>
              <w:rPr>
                <w:rFonts w:ascii="Aptos" w:hAnsi="Aptos"/>
                <w:b/>
                <w:sz w:val="17"/>
              </w:rPr>
              <w:t>Import/Audit Records</w:t>
            </w:r>
          </w:p>
        </w:tc>
        <w:tc>
          <w:tcPr>
            <w:tcW w:type="dxa" w:w="5040"/>
            <w:vAlign w:val="center"/>
          </w:tcPr>
          <w:p>
            <w:pPr>
              <w:spacing w:after="0"/>
            </w:pPr>
            <w:r/>
            <w:r>
              <w:rPr>
                <w:rFonts w:ascii="Aptos" w:hAnsi="Aptos"/>
                <w:b w:val="0"/>
                <w:sz w:val="17"/>
              </w:rPr>
              <w:t>file/import batch, validation results, created/updated by, correction reason</w:t>
            </w:r>
          </w:p>
        </w:tc>
      </w:tr>
    </w:tbl>
    <w:p>
      <w:pPr>
        <w:pStyle w:val="Heading1"/>
      </w:pPr>
      <w:r>
        <w:t>10. Technical / Quality Requirements</w:t>
      </w:r>
    </w:p>
    <w:p>
      <w:pPr>
        <w:pStyle w:val="ListBullet"/>
        <w:spacing w:after="40"/>
      </w:pPr>
      <w:r>
        <w:t>Windows-friendly local-first web application, accessible through a browser; can later be packaged as a desktop app if required.</w:t>
      </w:r>
    </w:p>
    <w:p>
      <w:pPr>
        <w:pStyle w:val="ListBullet"/>
        <w:spacing w:after="40"/>
      </w:pPr>
      <w:r>
        <w:t>Use a persistent database; do not rely only on temporary browser storage.</w:t>
      </w:r>
    </w:p>
    <w:p>
      <w:pPr>
        <w:pStyle w:val="ListBullet"/>
        <w:spacing w:after="40"/>
      </w:pPr>
      <w:r>
        <w:t>Use decimal-safe financial arithmetic and database DECIMAL/NUMERIC fields rather than binary floating-point for money.</w:t>
      </w:r>
    </w:p>
    <w:p>
      <w:pPr>
        <w:pStyle w:val="ListBullet"/>
        <w:spacing w:after="40"/>
      </w:pPr>
      <w:r>
        <w:t>Keep original transaction data and calculation results traceable; corrections should be auditable.</w:t>
      </w:r>
    </w:p>
    <w:p>
      <w:pPr>
        <w:pStyle w:val="ListBullet"/>
        <w:spacing w:after="40"/>
      </w:pPr>
      <w:r>
        <w:t>Validate that sale quantity does not exceed available quantity, unless the customer explicitly defines another supported case.</w:t>
      </w:r>
    </w:p>
    <w:p>
      <w:pPr>
        <w:pStyle w:val="ListBullet"/>
        <w:spacing w:after="40"/>
      </w:pPr>
      <w:r>
        <w:t>Keep calculation logic separate from UI and stock-market data providers.</w:t>
      </w:r>
    </w:p>
    <w:p>
      <w:pPr>
        <w:pStyle w:val="ListBullet"/>
        <w:spacing w:after="40"/>
      </w:pPr>
      <w:r>
        <w:t>Provide bilingual English and Traditional Chinese labels for the main screens and reports.</w:t>
      </w:r>
    </w:p>
    <w:p>
      <w:pPr>
        <w:pStyle w:val="Heading1"/>
      </w:pPr>
      <w:r>
        <w:t>11. Optional Future Enhancements (Not Core V1)</w:t>
      </w:r>
    </w:p>
    <w:p>
      <w:pPr>
        <w:pStyle w:val="ListBullet"/>
        <w:spacing w:after="40"/>
      </w:pPr>
      <w:r>
        <w:t>Fugle or another approved market-data provider for live/current prices, if the customer wants market valuation.</w:t>
      </w:r>
    </w:p>
    <w:p>
      <w:pPr>
        <w:pStyle w:val="ListBullet"/>
        <w:spacing w:after="40"/>
      </w:pPr>
      <w:r>
        <w:t>Official broker/bank synchronization only if the bank supports an accessible, authorized integration.</w:t>
      </w:r>
    </w:p>
    <w:p>
      <w:pPr>
        <w:pStyle w:val="ListBullet"/>
        <w:spacing w:after="40"/>
      </w:pPr>
      <w:r>
        <w:t>Desktop packaging and online deployment after the core workflow is validated.</w:t>
      </w:r>
    </w:p>
    <w:p>
      <w:pPr>
        <w:pStyle w:val="ListBullet"/>
        <w:spacing w:after="40"/>
      </w:pPr>
      <w:r>
        <w:t>Unrealized profit/current market value, if requested and if reliable price data is available.</w:t>
      </w:r>
    </w:p>
    <w:p>
      <w:pPr>
        <w:pStyle w:val="Heading1"/>
      </w:pPr>
      <w:r>
        <w:t>12. Open Items to Validate Before Production</w:t>
      </w:r>
    </w:p>
    <w:p>
      <w:pPr>
        <w:pStyle w:val="ListBullet"/>
        <w:spacing w:after="40"/>
      </w:pPr>
      <w:r>
        <w:t>Confirm the customer's exact formulas for buy-in cost, sell-out price, profit, and any designated profit target; use the supplied workbook as the reference.</w:t>
      </w:r>
    </w:p>
    <w:p>
      <w:pPr>
        <w:pStyle w:val="ListBullet"/>
        <w:spacing w:after="40"/>
      </w:pPr>
      <w:r>
        <w:t>Confirm whether transaction inputs will be manually entered, imported from a bank/securities export file, or both. Recommended design supports both pathways, subject to the file format available.</w:t>
      </w:r>
    </w:p>
    <w:p>
      <w:pPr>
        <w:pStyle w:val="ListBullet"/>
        <w:spacing w:after="40"/>
      </w:pPr>
      <w:r>
        <w:t>Confirm whether purchase/sale amounts include fees and taxes, and exactly how fees/tax affect profit and inventory cost.</w:t>
      </w:r>
    </w:p>
    <w:p>
      <w:pPr>
        <w:pStyle w:val="ListBullet"/>
        <w:spacing w:after="40"/>
      </w:pPr>
      <w:r>
        <w:t>Confirm required precision and rounding for quantity, average price, inventory amount, and profit. Do not assume all stock values should be rounded to whole units.</w:t>
      </w:r>
    </w:p>
    <w:p>
      <w:pPr>
        <w:pStyle w:val="ListBullet"/>
        <w:spacing w:after="40"/>
      </w:pPr>
      <w:r>
        <w:t>Confirm how to handle transaction edits, cancellations, historical corrections, and re-computing later transactions.</w:t>
      </w:r>
    </w:p>
    <w:p>
      <w:pPr>
        <w:pStyle w:val="ListBullet"/>
        <w:spacing w:after="40"/>
      </w:pPr>
      <w:r>
        <w:t>Confirm initial migration method for existing Excel inventory and transaction history.</w:t>
      </w:r>
    </w:p>
    <w:p>
      <w:pPr>
        <w:pStyle w:val="Heading1"/>
      </w:pPr>
      <w:r>
        <w:t>13. Acceptance Criteria for V1</w:t>
      </w:r>
    </w:p>
    <w:p>
      <w:pPr>
        <w:pStyle w:val="ListBullet"/>
        <w:spacing w:after="40"/>
      </w:pPr>
      <w:r>
        <w:t>A user can maintain multiple Taiwan stock positions and search at least 50 stocks.</w:t>
      </w:r>
    </w:p>
    <w:p>
      <w:pPr>
        <w:pStyle w:val="ListBullet"/>
        <w:spacing w:after="40"/>
      </w:pPr>
      <w:r>
        <w:t>BUY transactions update only the selected stock's quantity, inventory amount, and weighted-average price.</w:t>
      </w:r>
    </w:p>
    <w:p>
      <w:pPr>
        <w:pStyle w:val="ListBullet"/>
        <w:spacing w:after="40"/>
      </w:pPr>
      <w:r>
        <w:t>SELL transactions calculate cost of sold inventory and realized profit/loss using approved formulas, then update remaining inventory.</w:t>
      </w:r>
    </w:p>
    <w:p>
      <w:pPr>
        <w:pStyle w:val="ListBullet"/>
        <w:spacing w:after="40"/>
      </w:pPr>
      <w:r>
        <w:t>The app saves transaction and calculation history so results can be reviewed later.</w:t>
      </w:r>
    </w:p>
    <w:p>
      <w:pPr>
        <w:pStyle w:val="ListBullet"/>
        <w:spacing w:after="40"/>
      </w:pPr>
      <w:r>
        <w:t>Portfolio, per-stock, monthly, and annual reports agree with the stored transactions and approved formulas.</w:t>
      </w:r>
    </w:p>
    <w:p>
      <w:pPr>
        <w:pStyle w:val="ListBullet"/>
        <w:spacing w:after="40"/>
      </w:pPr>
      <w:r>
        <w:t>Users can export agreed reports to Excel and PDF.</w:t>
      </w:r>
    </w:p>
    <w:p>
      <w:pPr>
        <w:pStyle w:val="ListBullet"/>
        <w:spacing w:after="40"/>
      </w:pPr>
      <w:r>
        <w:t>The interface supports English and Traditional Chinese.</w:t>
      </w:r>
    </w:p>
    <w:p>
      <w:pPr>
        <w:pStyle w:val="ListBullet"/>
        <w:spacing w:after="40"/>
      </w:pPr>
      <w:r>
        <w:t>The app does not submit orders or claim to synchronize with a bank unless a supported integration is separately implemented.</w:t>
      </w:r>
    </w:p>
    <w:p>
      <w:pPr>
        <w:pStyle w:val="Heading1"/>
      </w:pPr>
      <w:r>
        <w:t>14. Final Product Definition</w:t>
      </w:r>
    </w:p>
    <w:p>
      <w:r>
        <w:rPr>
          <w:b/>
          <w:color w:val="17365D"/>
          <w:sz w:val="22"/>
        </w:rPr>
        <w:t>A Windows-friendly, bilingual Taiwan Stock Inventory &amp; Profit Computation System that replaces the customer's Excel calculations by processing completed bank/securities transactions, maintaining independent inventory for each stock, applying the customer's approved formulas, and producing transparent stock-level and portfolio-level reports.</w:t>
      </w:r>
    </w:p>
    <w:p>
      <w:r>
        <w:t>Important: The workbook's displayed sample includes a small discrepancy between raw total amount and the rounded consolidated average-price amount. Preserve sufficient internal decimal precision and confirm the customer's rounding/display rule before treating the sample's rounded figures as exact.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Project Brief • V1 Scope • Prepared 16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TAIWAN STOCK INVENTORY &amp; PROFIT COMPUTATION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