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9C1" w:rsidRDefault="008419C1" w:rsidP="008419C1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Authentication</w:t>
      </w:r>
      <w:r>
        <w:rPr>
          <w:rFonts w:ascii="Times New Roman" w:hAnsi="Times New Roman" w:cs="Times New Roman"/>
        </w:rPr>
        <w:t>:</w:t>
      </w:r>
    </w:p>
    <w:p w:rsidR="008419C1" w:rsidRDefault="008419C1" w:rsidP="008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database uses role-based authentication. All access is authenticated using username/password or API tokens, and the default access is encrypted with TLS, which means that data in transit is secure.</w:t>
      </w:r>
    </w:p>
    <w:p w:rsidR="008419C1" w:rsidRDefault="008419C1" w:rsidP="008419C1">
      <w:pPr>
        <w:rPr>
          <w:rFonts w:ascii="Times New Roman" w:hAnsi="Times New Roman" w:cs="Times New Roman"/>
          <w:sz w:val="24"/>
          <w:szCs w:val="24"/>
        </w:rPr>
      </w:pPr>
    </w:p>
    <w:p w:rsidR="008419C1" w:rsidRDefault="008419C1" w:rsidP="008419C1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Role/Privileges</w:t>
      </w:r>
      <w:r>
        <w:rPr>
          <w:rFonts w:ascii="Times New Roman" w:hAnsi="Times New Roman" w:cs="Times New Roman"/>
        </w:rPr>
        <w:t>:</w:t>
      </w:r>
    </w:p>
    <w:p w:rsidR="008419C1" w:rsidRDefault="008419C1" w:rsidP="008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user is a superuser. Other users need roles and privileges explicitly granted.</w:t>
      </w:r>
    </w:p>
    <w:p w:rsidR="008419C1" w:rsidRDefault="008419C1" w:rsidP="008419C1">
      <w:pPr>
        <w:rPr>
          <w:rFonts w:ascii="Times New Roman" w:hAnsi="Times New Roman" w:cs="Times New Roman"/>
          <w:sz w:val="24"/>
          <w:szCs w:val="24"/>
        </w:rPr>
      </w:pPr>
    </w:p>
    <w:p w:rsidR="008419C1" w:rsidRDefault="008419C1" w:rsidP="008419C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Permissions</w:t>
      </w:r>
      <w:r>
        <w:rPr>
          <w:rFonts w:ascii="Times New Roman" w:hAnsi="Times New Roman" w:cs="Times New Roman"/>
        </w:rPr>
        <w:t>:</w:t>
      </w:r>
    </w:p>
    <w:p w:rsidR="008419C1" w:rsidRDefault="008419C1" w:rsidP="008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default, users have no access to objects unless granted. No access is given to sensitive tables unless explicitly granted via </w:t>
      </w:r>
      <w:r>
        <w:rPr>
          <w:rFonts w:ascii="Times New Roman" w:hAnsi="Times New Roman" w:cs="Times New Roman"/>
          <w:sz w:val="20"/>
          <w:szCs w:val="20"/>
        </w:rPr>
        <w:t>GRANT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19C1" w:rsidRDefault="008419C1" w:rsidP="008419C1">
      <w:pPr>
        <w:rPr>
          <w:rFonts w:ascii="Times New Roman" w:hAnsi="Times New Roman" w:cs="Times New Roman"/>
          <w:sz w:val="24"/>
          <w:szCs w:val="24"/>
        </w:rPr>
      </w:pPr>
    </w:p>
    <w:p w:rsidR="008419C1" w:rsidRDefault="008419C1" w:rsidP="008419C1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etwork Security</w:t>
      </w:r>
      <w:r>
        <w:rPr>
          <w:rFonts w:ascii="Times New Roman" w:hAnsi="Times New Roman" w:cs="Times New Roman"/>
        </w:rPr>
        <w:t>:</w:t>
      </w:r>
    </w:p>
    <w:p w:rsidR="008419C1" w:rsidRDefault="008419C1" w:rsidP="0084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database enforces secure access over HTTPS or the encrypted PostgreSQL wire protocol. Access is limited by the project connection string – other IPs cannot access your DB arbitrarily.</w:t>
      </w:r>
    </w:p>
    <w:p w:rsidR="008419C1" w:rsidRDefault="008419C1" w:rsidP="008419C1">
      <w:pPr>
        <w:rPr>
          <w:rFonts w:ascii="Times New Roman" w:hAnsi="Times New Roman" w:cs="Times New Roman"/>
        </w:rPr>
      </w:pPr>
    </w:p>
    <w:p w:rsidR="009F4A68" w:rsidRDefault="009F4A68">
      <w:bookmarkStart w:id="0" w:name="_GoBack"/>
      <w:bookmarkEnd w:id="0"/>
    </w:p>
    <w:sectPr w:rsidR="009F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C1"/>
    <w:rsid w:val="008419C1"/>
    <w:rsid w:val="009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888A3-E4E4-4F87-A88F-F9BB82AE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C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19C1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583</Characters>
  <Application>Microsoft Office Word</Application>
  <DocSecurity>0</DocSecurity>
  <Lines>16</Lines>
  <Paragraphs>8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2025-04-22T18:27:00Z</dcterms:created>
  <dcterms:modified xsi:type="dcterms:W3CDTF">2025-04-22T18:28:00Z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b77fcf4a-466b-437a-85a5-65c465516bc6</vt:lpwstr>
  </property>
</Properties>
</file>