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D67FC" w14:textId="77777777" w:rsidR="007F5FB5" w:rsidRPr="007F5FB5" w:rsidRDefault="007F5FB5" w:rsidP="007F5FB5">
      <w:pPr>
        <w:rPr>
          <w:rFonts w:ascii="Times New Roman" w:hAnsi="Times New Roman" w:cs="Times New Roman"/>
        </w:rPr>
      </w:pPr>
      <w:r w:rsidRPr="007F5FB5">
        <w:rPr>
          <w:rFonts w:ascii="Times New Roman" w:hAnsi="Times New Roman" w:cs="Times New Roman"/>
          <w:b/>
          <w:bCs/>
        </w:rPr>
        <w:t>Analysis of Palantir Technologies Inc. (PLTR) Stock Data</w:t>
      </w:r>
    </w:p>
    <w:p w14:paraId="579B356B" w14:textId="77777777" w:rsidR="007F5FB5" w:rsidRPr="007F5FB5" w:rsidRDefault="007F5FB5" w:rsidP="007F5FB5">
      <w:pPr>
        <w:rPr>
          <w:rFonts w:ascii="Times New Roman" w:hAnsi="Times New Roman" w:cs="Times New Roman"/>
        </w:rPr>
      </w:pPr>
      <w:r w:rsidRPr="007F5FB5">
        <w:rPr>
          <w:rFonts w:ascii="Times New Roman" w:hAnsi="Times New Roman" w:cs="Times New Roman"/>
          <w:b/>
          <w:bCs/>
        </w:rPr>
        <w:t>Introduction</w:t>
      </w:r>
    </w:p>
    <w:p w14:paraId="785D21E9" w14:textId="77777777" w:rsidR="007F5FB5" w:rsidRPr="007F5FB5" w:rsidRDefault="007F5FB5" w:rsidP="007F5FB5">
      <w:pPr>
        <w:rPr>
          <w:rFonts w:ascii="Times New Roman" w:hAnsi="Times New Roman" w:cs="Times New Roman"/>
        </w:rPr>
      </w:pPr>
      <w:r w:rsidRPr="007F5FB5">
        <w:rPr>
          <w:rFonts w:ascii="Times New Roman" w:hAnsi="Times New Roman" w:cs="Times New Roman"/>
        </w:rPr>
        <w:t>Palantir Technologies Inc. (PLTR) is a public American software company specializing in big data analytics. Founded in 2003 by Peter Thiel, Nathan Gettings, Joe Lonsdale, Stephen Cohen, and Alex Karp, Palantir’s primary products include Palantir Gotham, Palantir Foundry, and Palantir Apollo, which are used by governments, financial institutions, and large enterprises. As a publicly traded company, the performance of PLTR's stock is of significant interest to investors, analysts, and financial institutions. This report provides an analysis of recent stock data for Palantir Technologies, focusing on key indicators such as opening and closing prices, trading volumes, and notable patterns observed over a specified period.</w:t>
      </w:r>
    </w:p>
    <w:p w14:paraId="27EAD1E5" w14:textId="77777777" w:rsidR="007F5FB5" w:rsidRPr="007F5FB5" w:rsidRDefault="007F5FB5" w:rsidP="007F5FB5">
      <w:pPr>
        <w:rPr>
          <w:rFonts w:ascii="Times New Roman" w:hAnsi="Times New Roman" w:cs="Times New Roman"/>
        </w:rPr>
      </w:pPr>
      <w:r w:rsidRPr="007F5FB5">
        <w:rPr>
          <w:rFonts w:ascii="Times New Roman" w:hAnsi="Times New Roman" w:cs="Times New Roman"/>
          <w:b/>
          <w:bCs/>
        </w:rPr>
        <w:t>Data Collection</w:t>
      </w:r>
    </w:p>
    <w:p w14:paraId="7683078B" w14:textId="77777777" w:rsidR="007F5FB5" w:rsidRPr="007F5FB5" w:rsidRDefault="007F5FB5" w:rsidP="007F5FB5">
      <w:pPr>
        <w:rPr>
          <w:rFonts w:ascii="Times New Roman" w:hAnsi="Times New Roman" w:cs="Times New Roman"/>
        </w:rPr>
      </w:pPr>
      <w:r w:rsidRPr="007F5FB5">
        <w:rPr>
          <w:rFonts w:ascii="Times New Roman" w:hAnsi="Times New Roman" w:cs="Times New Roman"/>
        </w:rPr>
        <w:t xml:space="preserve">The data used in this analysis was retrieved using the </w:t>
      </w:r>
      <w:proofErr w:type="spellStart"/>
      <w:r w:rsidRPr="007F5FB5">
        <w:rPr>
          <w:rFonts w:ascii="Times New Roman" w:hAnsi="Times New Roman" w:cs="Times New Roman"/>
        </w:rPr>
        <w:t>yfinance</w:t>
      </w:r>
      <w:proofErr w:type="spellEnd"/>
      <w:r w:rsidRPr="007F5FB5">
        <w:rPr>
          <w:rFonts w:ascii="Times New Roman" w:hAnsi="Times New Roman" w:cs="Times New Roman"/>
        </w:rPr>
        <w:t xml:space="preserve"> Python package, a powerful tool for accessing historical market data from Yahoo Finance. The dataset includes daily trading information for Palantir Technologies over a recent time frame. The columns extracted from the data include Open, High, Low, Close, Volume, Dividends, and Stock Splits, providing a comprehensive overview of the stock's performance during the analyzed period.</w:t>
      </w:r>
    </w:p>
    <w:p w14:paraId="1BC55908" w14:textId="77777777" w:rsidR="007F5FB5" w:rsidRPr="007F5FB5" w:rsidRDefault="007F5FB5" w:rsidP="007F5FB5">
      <w:pPr>
        <w:rPr>
          <w:rFonts w:ascii="Times New Roman" w:hAnsi="Times New Roman" w:cs="Times New Roman"/>
        </w:rPr>
      </w:pPr>
      <w:r w:rsidRPr="007F5FB5">
        <w:rPr>
          <w:rFonts w:ascii="Times New Roman" w:hAnsi="Times New Roman" w:cs="Times New Roman"/>
          <w:b/>
          <w:bCs/>
        </w:rPr>
        <w:t>Descriptive Statistics</w:t>
      </w:r>
    </w:p>
    <w:p w14:paraId="7CF5535B" w14:textId="77777777" w:rsidR="007F5FB5" w:rsidRPr="007F5FB5" w:rsidRDefault="007F5FB5" w:rsidP="007F5FB5">
      <w:pPr>
        <w:rPr>
          <w:rFonts w:ascii="Times New Roman" w:hAnsi="Times New Roman" w:cs="Times New Roman"/>
        </w:rPr>
      </w:pPr>
      <w:r w:rsidRPr="007F5FB5">
        <w:rPr>
          <w:rFonts w:ascii="Times New Roman" w:hAnsi="Times New Roman" w:cs="Times New Roman"/>
        </w:rPr>
        <w:t xml:space="preserve">To begin the analysis, we first examine the descriptive statistics of the dataset, focusing on the key indicators of the stock's performance. The Open, High, Low, and Close prices reflect the stock's trading behavior </w:t>
      </w:r>
      <w:proofErr w:type="gramStart"/>
      <w:r w:rsidRPr="007F5FB5">
        <w:rPr>
          <w:rFonts w:ascii="Times New Roman" w:hAnsi="Times New Roman" w:cs="Times New Roman"/>
        </w:rPr>
        <w:t>on a daily basis</w:t>
      </w:r>
      <w:proofErr w:type="gramEnd"/>
      <w:r w:rsidRPr="007F5FB5">
        <w:rPr>
          <w:rFonts w:ascii="Times New Roman" w:hAnsi="Times New Roman" w:cs="Times New Roman"/>
        </w:rPr>
        <w:t>, while Volume indicates the number of shares traded. Understanding these statistics is crucial for identifying trends and making informed investment decisions.</w:t>
      </w:r>
    </w:p>
    <w:p w14:paraId="6A8BC6E3" w14:textId="77777777" w:rsidR="007F5FB5" w:rsidRPr="007F5FB5" w:rsidRDefault="007F5FB5" w:rsidP="007F5FB5">
      <w:pPr>
        <w:numPr>
          <w:ilvl w:val="0"/>
          <w:numId w:val="1"/>
        </w:numPr>
        <w:tabs>
          <w:tab w:val="clear" w:pos="360"/>
          <w:tab w:val="num" w:pos="720"/>
        </w:tabs>
        <w:rPr>
          <w:rFonts w:ascii="Times New Roman" w:hAnsi="Times New Roman" w:cs="Times New Roman"/>
        </w:rPr>
      </w:pPr>
      <w:r w:rsidRPr="007F5FB5">
        <w:rPr>
          <w:rFonts w:ascii="Times New Roman" w:hAnsi="Times New Roman" w:cs="Times New Roman"/>
          <w:b/>
          <w:bCs/>
        </w:rPr>
        <w:t>Opening Price (Open)</w:t>
      </w:r>
      <w:r w:rsidRPr="007F5FB5">
        <w:rPr>
          <w:rFonts w:ascii="Times New Roman" w:hAnsi="Times New Roman" w:cs="Times New Roman"/>
        </w:rPr>
        <w:t>: This indicates the price at which PLTR stock started trading at the opening of the market each day. It reflects the initial market sentiment and can provide insight into investor expectations at the beginning of the trading day.</w:t>
      </w:r>
    </w:p>
    <w:p w14:paraId="0F59E3FC" w14:textId="77777777" w:rsidR="007F5FB5" w:rsidRPr="007F5FB5" w:rsidRDefault="007F5FB5" w:rsidP="007F5FB5">
      <w:pPr>
        <w:numPr>
          <w:ilvl w:val="0"/>
          <w:numId w:val="1"/>
        </w:numPr>
        <w:tabs>
          <w:tab w:val="clear" w:pos="360"/>
          <w:tab w:val="num" w:pos="720"/>
        </w:tabs>
        <w:rPr>
          <w:rFonts w:ascii="Times New Roman" w:hAnsi="Times New Roman" w:cs="Times New Roman"/>
        </w:rPr>
      </w:pPr>
      <w:r w:rsidRPr="007F5FB5">
        <w:rPr>
          <w:rFonts w:ascii="Times New Roman" w:hAnsi="Times New Roman" w:cs="Times New Roman"/>
          <w:b/>
          <w:bCs/>
        </w:rPr>
        <w:t>Highest Price (High)</w:t>
      </w:r>
      <w:r w:rsidRPr="007F5FB5">
        <w:rPr>
          <w:rFonts w:ascii="Times New Roman" w:hAnsi="Times New Roman" w:cs="Times New Roman"/>
        </w:rPr>
        <w:t>: The highest price reached by PLTR stock during the trading day is captured in this column. This metric is useful for understanding the upper boundary of the stock's price movements on a given day.</w:t>
      </w:r>
    </w:p>
    <w:p w14:paraId="068BF525" w14:textId="77777777" w:rsidR="007F5FB5" w:rsidRPr="007F5FB5" w:rsidRDefault="007F5FB5" w:rsidP="007F5FB5">
      <w:pPr>
        <w:numPr>
          <w:ilvl w:val="0"/>
          <w:numId w:val="1"/>
        </w:numPr>
        <w:tabs>
          <w:tab w:val="clear" w:pos="360"/>
          <w:tab w:val="num" w:pos="720"/>
        </w:tabs>
        <w:rPr>
          <w:rFonts w:ascii="Times New Roman" w:hAnsi="Times New Roman" w:cs="Times New Roman"/>
        </w:rPr>
      </w:pPr>
      <w:r w:rsidRPr="007F5FB5">
        <w:rPr>
          <w:rFonts w:ascii="Times New Roman" w:hAnsi="Times New Roman" w:cs="Times New Roman"/>
          <w:b/>
          <w:bCs/>
        </w:rPr>
        <w:t>Lowest Price (Low)</w:t>
      </w:r>
      <w:r w:rsidRPr="007F5FB5">
        <w:rPr>
          <w:rFonts w:ascii="Times New Roman" w:hAnsi="Times New Roman" w:cs="Times New Roman"/>
        </w:rPr>
        <w:t>: This column shows the lowest price at which the stock was traded during the day. It provides insight into the minimum price point that investors were willing to sell their shares for.</w:t>
      </w:r>
    </w:p>
    <w:p w14:paraId="42484191" w14:textId="77777777" w:rsidR="007F5FB5" w:rsidRPr="007F5FB5" w:rsidRDefault="007F5FB5" w:rsidP="007F5FB5">
      <w:pPr>
        <w:numPr>
          <w:ilvl w:val="0"/>
          <w:numId w:val="1"/>
        </w:numPr>
        <w:tabs>
          <w:tab w:val="clear" w:pos="360"/>
          <w:tab w:val="num" w:pos="720"/>
        </w:tabs>
        <w:rPr>
          <w:rFonts w:ascii="Times New Roman" w:hAnsi="Times New Roman" w:cs="Times New Roman"/>
        </w:rPr>
      </w:pPr>
      <w:r w:rsidRPr="007F5FB5">
        <w:rPr>
          <w:rFonts w:ascii="Times New Roman" w:hAnsi="Times New Roman" w:cs="Times New Roman"/>
          <w:b/>
          <w:bCs/>
        </w:rPr>
        <w:t>Closing Price (Close)</w:t>
      </w:r>
      <w:r w:rsidRPr="007F5FB5">
        <w:rPr>
          <w:rFonts w:ascii="Times New Roman" w:hAnsi="Times New Roman" w:cs="Times New Roman"/>
        </w:rPr>
        <w:t>: The closing price is the last traded price of PLTR stock at the end of the trading day. It is often regarded as the most important price, as it reflects the final market consensus on the stock's value for the day.</w:t>
      </w:r>
    </w:p>
    <w:p w14:paraId="69082932" w14:textId="77777777" w:rsidR="007F5FB5" w:rsidRPr="007F5FB5" w:rsidRDefault="007F5FB5" w:rsidP="007F5FB5">
      <w:pPr>
        <w:numPr>
          <w:ilvl w:val="0"/>
          <w:numId w:val="1"/>
        </w:numPr>
        <w:tabs>
          <w:tab w:val="clear" w:pos="360"/>
          <w:tab w:val="num" w:pos="720"/>
        </w:tabs>
        <w:rPr>
          <w:rFonts w:ascii="Times New Roman" w:hAnsi="Times New Roman" w:cs="Times New Roman"/>
        </w:rPr>
      </w:pPr>
      <w:r w:rsidRPr="007F5FB5">
        <w:rPr>
          <w:rFonts w:ascii="Times New Roman" w:hAnsi="Times New Roman" w:cs="Times New Roman"/>
          <w:b/>
          <w:bCs/>
        </w:rPr>
        <w:t>Volume</w:t>
      </w:r>
      <w:r w:rsidRPr="007F5FB5">
        <w:rPr>
          <w:rFonts w:ascii="Times New Roman" w:hAnsi="Times New Roman" w:cs="Times New Roman"/>
        </w:rPr>
        <w:t>: The volume represents the total number of shares of PLTR stock traded during the day. Higher volumes typically indicate higher investor interest and can often lead to increased price volatility.</w:t>
      </w:r>
    </w:p>
    <w:p w14:paraId="792154FA" w14:textId="64BF61D0" w:rsidR="007F5FB5" w:rsidRPr="007F5FB5" w:rsidRDefault="007F5FB5" w:rsidP="007F5FB5">
      <w:pPr>
        <w:numPr>
          <w:ilvl w:val="0"/>
          <w:numId w:val="1"/>
        </w:numPr>
        <w:tabs>
          <w:tab w:val="clear" w:pos="360"/>
          <w:tab w:val="num" w:pos="720"/>
        </w:tabs>
        <w:rPr>
          <w:rFonts w:ascii="Times New Roman" w:hAnsi="Times New Roman" w:cs="Times New Roman"/>
        </w:rPr>
      </w:pPr>
      <w:r w:rsidRPr="007F5FB5">
        <w:rPr>
          <w:rFonts w:ascii="Times New Roman" w:hAnsi="Times New Roman" w:cs="Times New Roman"/>
          <w:b/>
          <w:bCs/>
        </w:rPr>
        <w:t>Dividends and Stock Splits</w:t>
      </w:r>
      <w:r w:rsidRPr="007F5FB5">
        <w:rPr>
          <w:rFonts w:ascii="Times New Roman" w:hAnsi="Times New Roman" w:cs="Times New Roman"/>
        </w:rPr>
        <w:t xml:space="preserve">: These columns record any dividends issued or stock splits that occurred. While no dividends or stock splits were noted in this </w:t>
      </w:r>
      <w:proofErr w:type="gramStart"/>
      <w:r w:rsidRPr="007F5FB5">
        <w:rPr>
          <w:rFonts w:ascii="Times New Roman" w:hAnsi="Times New Roman" w:cs="Times New Roman"/>
        </w:rPr>
        <w:t>particular dataset</w:t>
      </w:r>
      <w:proofErr w:type="gramEnd"/>
      <w:r w:rsidRPr="007F5FB5">
        <w:rPr>
          <w:rFonts w:ascii="Times New Roman" w:hAnsi="Times New Roman" w:cs="Times New Roman"/>
        </w:rPr>
        <w:t xml:space="preserve">, these factors are important to consider as they can </w:t>
      </w:r>
      <w:r w:rsidRPr="007F5FB5">
        <w:rPr>
          <w:rFonts w:ascii="Times New Roman" w:hAnsi="Times New Roman" w:cs="Times New Roman"/>
        </w:rPr>
        <w:t>impact on</w:t>
      </w:r>
      <w:r w:rsidRPr="007F5FB5">
        <w:rPr>
          <w:rFonts w:ascii="Times New Roman" w:hAnsi="Times New Roman" w:cs="Times New Roman"/>
        </w:rPr>
        <w:t xml:space="preserve"> the stock price and investor returns.</w:t>
      </w:r>
    </w:p>
    <w:p w14:paraId="6E7376FD" w14:textId="77777777" w:rsidR="007F5FB5" w:rsidRPr="007F5FB5" w:rsidRDefault="007F5FB5" w:rsidP="007F5FB5">
      <w:pPr>
        <w:rPr>
          <w:rFonts w:ascii="Times New Roman" w:hAnsi="Times New Roman" w:cs="Times New Roman"/>
          <w:b/>
          <w:bCs/>
        </w:rPr>
      </w:pPr>
    </w:p>
    <w:p w14:paraId="0CAD0B4D" w14:textId="77777777" w:rsidR="007F5FB5" w:rsidRPr="007F5FB5" w:rsidRDefault="007F5FB5" w:rsidP="007F5FB5">
      <w:pPr>
        <w:rPr>
          <w:rFonts w:ascii="Times New Roman" w:hAnsi="Times New Roman" w:cs="Times New Roman"/>
          <w:b/>
          <w:bCs/>
        </w:rPr>
      </w:pPr>
    </w:p>
    <w:p w14:paraId="0EC5F7A7" w14:textId="5EA8CC28" w:rsidR="007F5FB5" w:rsidRPr="007F5FB5" w:rsidRDefault="007F5FB5" w:rsidP="007F5FB5">
      <w:pPr>
        <w:rPr>
          <w:rFonts w:ascii="Times New Roman" w:hAnsi="Times New Roman" w:cs="Times New Roman"/>
        </w:rPr>
      </w:pPr>
      <w:r w:rsidRPr="007F5FB5">
        <w:rPr>
          <w:rFonts w:ascii="Times New Roman" w:hAnsi="Times New Roman" w:cs="Times New Roman"/>
          <w:b/>
          <w:bCs/>
        </w:rPr>
        <w:lastRenderedPageBreak/>
        <w:t>Recent Trends and Observations</w:t>
      </w:r>
    </w:p>
    <w:p w14:paraId="5BBA8CD2" w14:textId="77777777" w:rsidR="007F5FB5" w:rsidRPr="007F5FB5" w:rsidRDefault="007F5FB5" w:rsidP="007F5FB5">
      <w:pPr>
        <w:rPr>
          <w:rFonts w:ascii="Times New Roman" w:hAnsi="Times New Roman" w:cs="Times New Roman"/>
        </w:rPr>
      </w:pPr>
      <w:r w:rsidRPr="007F5FB5">
        <w:rPr>
          <w:rFonts w:ascii="Times New Roman" w:hAnsi="Times New Roman" w:cs="Times New Roman"/>
        </w:rPr>
        <w:t>The dataset analyzed spans several recent trading days, with notable trends and observations that may be of interest to investors and analysts. The following insights were drawn from the data:</w:t>
      </w:r>
    </w:p>
    <w:p w14:paraId="1EB93540" w14:textId="77777777" w:rsidR="007F5FB5" w:rsidRPr="007F5FB5" w:rsidRDefault="007F5FB5" w:rsidP="007F5FB5">
      <w:pPr>
        <w:numPr>
          <w:ilvl w:val="0"/>
          <w:numId w:val="2"/>
        </w:numPr>
        <w:tabs>
          <w:tab w:val="clear" w:pos="360"/>
          <w:tab w:val="num" w:pos="720"/>
        </w:tabs>
        <w:rPr>
          <w:rFonts w:ascii="Times New Roman" w:hAnsi="Times New Roman" w:cs="Times New Roman"/>
        </w:rPr>
      </w:pPr>
      <w:r w:rsidRPr="007F5FB5">
        <w:rPr>
          <w:rFonts w:ascii="Times New Roman" w:hAnsi="Times New Roman" w:cs="Times New Roman"/>
          <w:b/>
          <w:bCs/>
        </w:rPr>
        <w:t>Price Stability</w:t>
      </w:r>
      <w:r w:rsidRPr="007F5FB5">
        <w:rPr>
          <w:rFonts w:ascii="Times New Roman" w:hAnsi="Times New Roman" w:cs="Times New Roman"/>
        </w:rPr>
        <w:t>: Over the analyzed period, the Open and Close prices of PLTR stock show relatively minor fluctuations, suggesting a phase of price stability. This could be indicative of market equilibrium, where buying and selling pressures are balanced.</w:t>
      </w:r>
    </w:p>
    <w:p w14:paraId="423C8D60" w14:textId="77777777" w:rsidR="007F5FB5" w:rsidRPr="007F5FB5" w:rsidRDefault="007F5FB5" w:rsidP="007F5FB5">
      <w:pPr>
        <w:numPr>
          <w:ilvl w:val="0"/>
          <w:numId w:val="2"/>
        </w:numPr>
        <w:tabs>
          <w:tab w:val="clear" w:pos="360"/>
          <w:tab w:val="num" w:pos="720"/>
        </w:tabs>
        <w:rPr>
          <w:rFonts w:ascii="Times New Roman" w:hAnsi="Times New Roman" w:cs="Times New Roman"/>
        </w:rPr>
      </w:pPr>
      <w:r w:rsidRPr="007F5FB5">
        <w:rPr>
          <w:rFonts w:ascii="Times New Roman" w:hAnsi="Times New Roman" w:cs="Times New Roman"/>
          <w:b/>
          <w:bCs/>
        </w:rPr>
        <w:t>Intraday Volatility</w:t>
      </w:r>
      <w:r w:rsidRPr="007F5FB5">
        <w:rPr>
          <w:rFonts w:ascii="Times New Roman" w:hAnsi="Times New Roman" w:cs="Times New Roman"/>
        </w:rPr>
        <w:t>: Although the Open and Close prices are stable, the High and Low prices within each trading day show that there were significant intraday movements. This suggests that while the overall market sentiment was stable, there was still active trading with fluctuations within the day.</w:t>
      </w:r>
    </w:p>
    <w:p w14:paraId="28086D66" w14:textId="77777777" w:rsidR="007F5FB5" w:rsidRPr="007F5FB5" w:rsidRDefault="007F5FB5" w:rsidP="007F5FB5">
      <w:pPr>
        <w:numPr>
          <w:ilvl w:val="0"/>
          <w:numId w:val="2"/>
        </w:numPr>
        <w:tabs>
          <w:tab w:val="clear" w:pos="360"/>
          <w:tab w:val="num" w:pos="720"/>
        </w:tabs>
        <w:rPr>
          <w:rFonts w:ascii="Times New Roman" w:hAnsi="Times New Roman" w:cs="Times New Roman"/>
        </w:rPr>
      </w:pPr>
      <w:r w:rsidRPr="007F5FB5">
        <w:rPr>
          <w:rFonts w:ascii="Times New Roman" w:hAnsi="Times New Roman" w:cs="Times New Roman"/>
          <w:b/>
          <w:bCs/>
        </w:rPr>
        <w:t>Trading Volume</w:t>
      </w:r>
      <w:r w:rsidRPr="007F5FB5">
        <w:rPr>
          <w:rFonts w:ascii="Times New Roman" w:hAnsi="Times New Roman" w:cs="Times New Roman"/>
        </w:rPr>
        <w:t>: The trading volume remained relatively consistent, with occasional spikes. A higher volume on specific days might indicate news events or significant announcements affecting investor behavior. For instance, a spike in volume without a corresponding increase in price could suggest that large institutional investors are either entering or exiting positions.</w:t>
      </w:r>
    </w:p>
    <w:p w14:paraId="6659AD81" w14:textId="77777777" w:rsidR="007F5FB5" w:rsidRPr="007F5FB5" w:rsidRDefault="007F5FB5" w:rsidP="007F5FB5">
      <w:pPr>
        <w:numPr>
          <w:ilvl w:val="0"/>
          <w:numId w:val="2"/>
        </w:numPr>
        <w:tabs>
          <w:tab w:val="clear" w:pos="360"/>
          <w:tab w:val="num" w:pos="720"/>
        </w:tabs>
        <w:rPr>
          <w:rFonts w:ascii="Times New Roman" w:hAnsi="Times New Roman" w:cs="Times New Roman"/>
        </w:rPr>
      </w:pPr>
      <w:r w:rsidRPr="007F5FB5">
        <w:rPr>
          <w:rFonts w:ascii="Times New Roman" w:hAnsi="Times New Roman" w:cs="Times New Roman"/>
          <w:b/>
          <w:bCs/>
        </w:rPr>
        <w:t>Market Sentiment</w:t>
      </w:r>
      <w:r w:rsidRPr="007F5FB5">
        <w:rPr>
          <w:rFonts w:ascii="Times New Roman" w:hAnsi="Times New Roman" w:cs="Times New Roman"/>
        </w:rPr>
        <w:t>: The consistency in the Close prices suggests that the market sentiment towards PLTR was neutral during the analyzed period. There was neither a significant upward nor downward momentum, which might indicate that investors were waiting for new information before taking large positions.</w:t>
      </w:r>
    </w:p>
    <w:p w14:paraId="19622AB2" w14:textId="77777777" w:rsidR="007F5FB5" w:rsidRPr="007F5FB5" w:rsidRDefault="007F5FB5" w:rsidP="007F5FB5">
      <w:pPr>
        <w:rPr>
          <w:rFonts w:ascii="Times New Roman" w:hAnsi="Times New Roman" w:cs="Times New Roman"/>
        </w:rPr>
      </w:pPr>
      <w:r w:rsidRPr="007F5FB5">
        <w:rPr>
          <w:rFonts w:ascii="Times New Roman" w:hAnsi="Times New Roman" w:cs="Times New Roman"/>
          <w:b/>
          <w:bCs/>
        </w:rPr>
        <w:t>Implications for Investors</w:t>
      </w:r>
    </w:p>
    <w:p w14:paraId="660CB9AA" w14:textId="77777777" w:rsidR="007F5FB5" w:rsidRPr="007F5FB5" w:rsidRDefault="007F5FB5" w:rsidP="007F5FB5">
      <w:pPr>
        <w:rPr>
          <w:rFonts w:ascii="Times New Roman" w:hAnsi="Times New Roman" w:cs="Times New Roman"/>
        </w:rPr>
      </w:pPr>
      <w:r w:rsidRPr="007F5FB5">
        <w:rPr>
          <w:rFonts w:ascii="Times New Roman" w:hAnsi="Times New Roman" w:cs="Times New Roman"/>
        </w:rPr>
        <w:t>For current and potential investors in Palantir Technologies, the observed trends offer several implications:</w:t>
      </w:r>
    </w:p>
    <w:p w14:paraId="113BA825" w14:textId="77777777" w:rsidR="007F5FB5" w:rsidRPr="007F5FB5" w:rsidRDefault="007F5FB5" w:rsidP="007F5FB5">
      <w:pPr>
        <w:numPr>
          <w:ilvl w:val="0"/>
          <w:numId w:val="3"/>
        </w:numPr>
        <w:tabs>
          <w:tab w:val="clear" w:pos="360"/>
          <w:tab w:val="num" w:pos="720"/>
        </w:tabs>
        <w:rPr>
          <w:rFonts w:ascii="Times New Roman" w:hAnsi="Times New Roman" w:cs="Times New Roman"/>
        </w:rPr>
      </w:pPr>
      <w:r w:rsidRPr="007F5FB5">
        <w:rPr>
          <w:rFonts w:ascii="Times New Roman" w:hAnsi="Times New Roman" w:cs="Times New Roman"/>
          <w:b/>
          <w:bCs/>
        </w:rPr>
        <w:t>Entry Points</w:t>
      </w:r>
      <w:r w:rsidRPr="007F5FB5">
        <w:rPr>
          <w:rFonts w:ascii="Times New Roman" w:hAnsi="Times New Roman" w:cs="Times New Roman"/>
        </w:rPr>
        <w:t>: The relative stability in the Open and Close prices could provide a safer entry point for long-term investors who are looking to avoid the volatility that often accompanies more speculative stocks.</w:t>
      </w:r>
    </w:p>
    <w:p w14:paraId="38AE50CF" w14:textId="77777777" w:rsidR="007F5FB5" w:rsidRPr="007F5FB5" w:rsidRDefault="007F5FB5" w:rsidP="007F5FB5">
      <w:pPr>
        <w:numPr>
          <w:ilvl w:val="0"/>
          <w:numId w:val="3"/>
        </w:numPr>
        <w:tabs>
          <w:tab w:val="clear" w:pos="360"/>
          <w:tab w:val="num" w:pos="720"/>
        </w:tabs>
        <w:rPr>
          <w:rFonts w:ascii="Times New Roman" w:hAnsi="Times New Roman" w:cs="Times New Roman"/>
        </w:rPr>
      </w:pPr>
      <w:r w:rsidRPr="007F5FB5">
        <w:rPr>
          <w:rFonts w:ascii="Times New Roman" w:hAnsi="Times New Roman" w:cs="Times New Roman"/>
          <w:b/>
          <w:bCs/>
        </w:rPr>
        <w:t>Intraday Trading Opportunities</w:t>
      </w:r>
      <w:r w:rsidRPr="007F5FB5">
        <w:rPr>
          <w:rFonts w:ascii="Times New Roman" w:hAnsi="Times New Roman" w:cs="Times New Roman"/>
        </w:rPr>
        <w:t>: The intraday volatility, as reflected in the High and Low prices, suggests opportunities for day traders who can capitalize on these fluctuations. Strategies that focus on short-term gains might benefit from these movements.</w:t>
      </w:r>
    </w:p>
    <w:p w14:paraId="125EE5FA" w14:textId="77777777" w:rsidR="007F5FB5" w:rsidRPr="007F5FB5" w:rsidRDefault="007F5FB5" w:rsidP="007F5FB5">
      <w:pPr>
        <w:numPr>
          <w:ilvl w:val="0"/>
          <w:numId w:val="3"/>
        </w:numPr>
        <w:tabs>
          <w:tab w:val="clear" w:pos="360"/>
          <w:tab w:val="num" w:pos="720"/>
        </w:tabs>
        <w:rPr>
          <w:rFonts w:ascii="Times New Roman" w:hAnsi="Times New Roman" w:cs="Times New Roman"/>
        </w:rPr>
      </w:pPr>
      <w:r w:rsidRPr="007F5FB5">
        <w:rPr>
          <w:rFonts w:ascii="Times New Roman" w:hAnsi="Times New Roman" w:cs="Times New Roman"/>
          <w:b/>
          <w:bCs/>
        </w:rPr>
        <w:t>Volume Indicators</w:t>
      </w:r>
      <w:r w:rsidRPr="007F5FB5">
        <w:rPr>
          <w:rFonts w:ascii="Times New Roman" w:hAnsi="Times New Roman" w:cs="Times New Roman"/>
        </w:rPr>
        <w:t>: Consistent trading volume suggests steady interest in PLTR stock, making it a liquid investment option. However, investors should monitor volume spikes as they may precede significant price movements or indicate the presence of large institutional trades.</w:t>
      </w:r>
    </w:p>
    <w:p w14:paraId="5DA953F4" w14:textId="77777777" w:rsidR="007F5FB5" w:rsidRPr="007F5FB5" w:rsidRDefault="007F5FB5" w:rsidP="007F5FB5">
      <w:pPr>
        <w:numPr>
          <w:ilvl w:val="0"/>
          <w:numId w:val="3"/>
        </w:numPr>
        <w:tabs>
          <w:tab w:val="clear" w:pos="360"/>
          <w:tab w:val="num" w:pos="720"/>
        </w:tabs>
        <w:rPr>
          <w:rFonts w:ascii="Times New Roman" w:hAnsi="Times New Roman" w:cs="Times New Roman"/>
        </w:rPr>
      </w:pPr>
      <w:r w:rsidRPr="007F5FB5">
        <w:rPr>
          <w:rFonts w:ascii="Times New Roman" w:hAnsi="Times New Roman" w:cs="Times New Roman"/>
          <w:b/>
          <w:bCs/>
        </w:rPr>
        <w:t>Market Sentiment Analysis</w:t>
      </w:r>
      <w:r w:rsidRPr="007F5FB5">
        <w:rPr>
          <w:rFonts w:ascii="Times New Roman" w:hAnsi="Times New Roman" w:cs="Times New Roman"/>
        </w:rPr>
        <w:t xml:space="preserve">: The neutral market sentiment suggests that any significant future price movements may be triggered by external factors, such as new product launches, quarterly earnings reports, or macroeconomic changes. Investors should stay informed about Palantir's business developments and broader market conditions to anticipate potential shifts in stock </w:t>
      </w:r>
      <w:proofErr w:type="gramStart"/>
      <w:r w:rsidRPr="007F5FB5">
        <w:rPr>
          <w:rFonts w:ascii="Times New Roman" w:hAnsi="Times New Roman" w:cs="Times New Roman"/>
        </w:rPr>
        <w:t>price</w:t>
      </w:r>
      <w:proofErr w:type="gramEnd"/>
      <w:r w:rsidRPr="007F5FB5">
        <w:rPr>
          <w:rFonts w:ascii="Times New Roman" w:hAnsi="Times New Roman" w:cs="Times New Roman"/>
        </w:rPr>
        <w:t>.</w:t>
      </w:r>
    </w:p>
    <w:p w14:paraId="46C6129B" w14:textId="77777777" w:rsidR="007F5FB5" w:rsidRPr="007F5FB5" w:rsidRDefault="007F5FB5" w:rsidP="007F5FB5">
      <w:pPr>
        <w:ind w:left="360"/>
        <w:rPr>
          <w:rFonts w:ascii="Times New Roman" w:hAnsi="Times New Roman" w:cs="Times New Roman"/>
          <w:b/>
          <w:bCs/>
        </w:rPr>
      </w:pPr>
    </w:p>
    <w:p w14:paraId="230232F8" w14:textId="77777777" w:rsidR="007F5FB5" w:rsidRPr="007F5FB5" w:rsidRDefault="007F5FB5" w:rsidP="007F5FB5">
      <w:pPr>
        <w:rPr>
          <w:rFonts w:ascii="Times New Roman" w:hAnsi="Times New Roman" w:cs="Times New Roman"/>
        </w:rPr>
      </w:pPr>
      <w:r w:rsidRPr="007F5FB5">
        <w:rPr>
          <w:rFonts w:ascii="Times New Roman" w:hAnsi="Times New Roman" w:cs="Times New Roman"/>
        </w:rPr>
        <w:t>Palantir Technologies Inc. (PLTR) stock prices. The output from this function provides a comparison between the actual closing prices and the predicted values, along with other financial indicators such as the Exponential Moving Averages (EMA) over 20 and 50 days.</w:t>
      </w:r>
    </w:p>
    <w:p w14:paraId="4DAF8559" w14:textId="77777777" w:rsidR="007F5FB5" w:rsidRPr="007F5FB5" w:rsidRDefault="007F5FB5" w:rsidP="007F5FB5">
      <w:pPr>
        <w:rPr>
          <w:rFonts w:ascii="Times New Roman" w:hAnsi="Times New Roman" w:cs="Times New Roman"/>
        </w:rPr>
      </w:pPr>
    </w:p>
    <w:p w14:paraId="26721E40" w14:textId="77777777" w:rsidR="007F5FB5" w:rsidRPr="007F5FB5" w:rsidRDefault="007F5FB5" w:rsidP="007F5FB5">
      <w:pPr>
        <w:rPr>
          <w:rFonts w:ascii="Times New Roman" w:hAnsi="Times New Roman" w:cs="Times New Roman"/>
        </w:rPr>
      </w:pPr>
    </w:p>
    <w:p w14:paraId="18C57EA4" w14:textId="77777777" w:rsidR="007F5FB5" w:rsidRPr="007F5FB5" w:rsidRDefault="007F5FB5" w:rsidP="007F5FB5">
      <w:pPr>
        <w:rPr>
          <w:rFonts w:ascii="Times New Roman" w:hAnsi="Times New Roman" w:cs="Times New Roman"/>
        </w:rPr>
      </w:pPr>
    </w:p>
    <w:p w14:paraId="266A22B2" w14:textId="02FF5751" w:rsidR="007F5FB5" w:rsidRPr="007F5FB5" w:rsidRDefault="007F5FB5" w:rsidP="007F5FB5">
      <w:pPr>
        <w:rPr>
          <w:rFonts w:ascii="Times New Roman" w:hAnsi="Times New Roman" w:cs="Times New Roman"/>
        </w:rPr>
      </w:pPr>
      <w:r w:rsidRPr="007F5FB5">
        <w:rPr>
          <w:rFonts w:ascii="Times New Roman" w:hAnsi="Times New Roman" w:cs="Times New Roman"/>
        </w:rPr>
        <w:lastRenderedPageBreak/>
        <w:t>Here's a summary of the key information from the results:</w:t>
      </w:r>
    </w:p>
    <w:p w14:paraId="50C1CEE5" w14:textId="77777777" w:rsidR="007F5FB5" w:rsidRPr="007F5FB5" w:rsidRDefault="007F5FB5" w:rsidP="007F5FB5">
      <w:pPr>
        <w:numPr>
          <w:ilvl w:val="0"/>
          <w:numId w:val="4"/>
        </w:numPr>
        <w:tabs>
          <w:tab w:val="clear" w:pos="360"/>
          <w:tab w:val="num" w:pos="720"/>
        </w:tabs>
        <w:rPr>
          <w:rFonts w:ascii="Times New Roman" w:hAnsi="Times New Roman" w:cs="Times New Roman"/>
        </w:rPr>
      </w:pPr>
      <w:r w:rsidRPr="007F5FB5">
        <w:rPr>
          <w:rFonts w:ascii="Times New Roman" w:hAnsi="Times New Roman" w:cs="Times New Roman"/>
          <w:b/>
          <w:bCs/>
        </w:rPr>
        <w:t>Actual Values</w:t>
      </w:r>
      <w:r w:rsidRPr="007F5FB5">
        <w:rPr>
          <w:rFonts w:ascii="Times New Roman" w:hAnsi="Times New Roman" w:cs="Times New Roman"/>
        </w:rPr>
        <w:t>: These are the real closing prices of PLTR stock on specific dates.</w:t>
      </w:r>
    </w:p>
    <w:p w14:paraId="362B04ED" w14:textId="77777777" w:rsidR="007F5FB5" w:rsidRPr="007F5FB5" w:rsidRDefault="007F5FB5" w:rsidP="007F5FB5">
      <w:pPr>
        <w:numPr>
          <w:ilvl w:val="0"/>
          <w:numId w:val="4"/>
        </w:numPr>
        <w:tabs>
          <w:tab w:val="clear" w:pos="360"/>
          <w:tab w:val="num" w:pos="720"/>
        </w:tabs>
        <w:rPr>
          <w:rFonts w:ascii="Times New Roman" w:hAnsi="Times New Roman" w:cs="Times New Roman"/>
        </w:rPr>
      </w:pPr>
      <w:r w:rsidRPr="007F5FB5">
        <w:rPr>
          <w:rFonts w:ascii="Times New Roman" w:hAnsi="Times New Roman" w:cs="Times New Roman"/>
          <w:b/>
          <w:bCs/>
        </w:rPr>
        <w:t>Predicted Values</w:t>
      </w:r>
      <w:r w:rsidRPr="007F5FB5">
        <w:rPr>
          <w:rFonts w:ascii="Times New Roman" w:hAnsi="Times New Roman" w:cs="Times New Roman"/>
        </w:rPr>
        <w:t>: These are the stock prices predicted by the model for the same dates. The predictions are likely generated using a model trained on historical data, such as an LSTM model or another machine learning algorithm.</w:t>
      </w:r>
    </w:p>
    <w:p w14:paraId="2B68DADB" w14:textId="77777777" w:rsidR="007F5FB5" w:rsidRPr="007F5FB5" w:rsidRDefault="007F5FB5" w:rsidP="007F5FB5">
      <w:pPr>
        <w:numPr>
          <w:ilvl w:val="0"/>
          <w:numId w:val="4"/>
        </w:numPr>
        <w:tabs>
          <w:tab w:val="clear" w:pos="360"/>
          <w:tab w:val="num" w:pos="720"/>
        </w:tabs>
        <w:rPr>
          <w:rFonts w:ascii="Times New Roman" w:hAnsi="Times New Roman" w:cs="Times New Roman"/>
        </w:rPr>
      </w:pPr>
      <w:r w:rsidRPr="007F5FB5">
        <w:rPr>
          <w:rFonts w:ascii="Times New Roman" w:hAnsi="Times New Roman" w:cs="Times New Roman"/>
          <w:b/>
          <w:bCs/>
        </w:rPr>
        <w:t>EMA20 and EMA50</w:t>
      </w:r>
      <w:r w:rsidRPr="007F5FB5">
        <w:rPr>
          <w:rFonts w:ascii="Times New Roman" w:hAnsi="Times New Roman" w:cs="Times New Roman"/>
        </w:rPr>
        <w:t>: These columns represent the 20-day and 50-day Exponential Moving Averages, respectively. These are commonly used in technical analysis to smooth out price data and identify trends.</w:t>
      </w:r>
    </w:p>
    <w:p w14:paraId="70A0C678" w14:textId="77777777" w:rsidR="007F5FB5" w:rsidRPr="007F5FB5" w:rsidRDefault="007F5FB5" w:rsidP="007F5FB5">
      <w:pPr>
        <w:rPr>
          <w:rFonts w:ascii="Times New Roman" w:hAnsi="Times New Roman" w:cs="Times New Roman"/>
          <w:b/>
          <w:bCs/>
        </w:rPr>
      </w:pPr>
      <w:r w:rsidRPr="007F5FB5">
        <w:rPr>
          <w:rFonts w:ascii="Times New Roman" w:hAnsi="Times New Roman" w:cs="Times New Roman"/>
          <w:b/>
          <w:bCs/>
        </w:rPr>
        <w:t>Example Data Points:</w:t>
      </w:r>
    </w:p>
    <w:p w14:paraId="62EACB4C" w14:textId="77777777" w:rsidR="007F5FB5" w:rsidRPr="007F5FB5" w:rsidRDefault="007F5FB5" w:rsidP="007F5FB5">
      <w:pPr>
        <w:numPr>
          <w:ilvl w:val="0"/>
          <w:numId w:val="5"/>
        </w:numPr>
        <w:tabs>
          <w:tab w:val="clear" w:pos="360"/>
          <w:tab w:val="num" w:pos="720"/>
        </w:tabs>
        <w:rPr>
          <w:rFonts w:ascii="Times New Roman" w:hAnsi="Times New Roman" w:cs="Times New Roman"/>
        </w:rPr>
      </w:pPr>
      <w:r w:rsidRPr="007F5FB5">
        <w:rPr>
          <w:rFonts w:ascii="Times New Roman" w:hAnsi="Times New Roman" w:cs="Times New Roman"/>
        </w:rPr>
        <w:t xml:space="preserve">On </w:t>
      </w:r>
      <w:r w:rsidRPr="007F5FB5">
        <w:rPr>
          <w:rFonts w:ascii="Times New Roman" w:hAnsi="Times New Roman" w:cs="Times New Roman"/>
          <w:b/>
          <w:bCs/>
        </w:rPr>
        <w:t>March 22, 2024</w:t>
      </w:r>
      <w:r w:rsidRPr="007F5FB5">
        <w:rPr>
          <w:rFonts w:ascii="Times New Roman" w:hAnsi="Times New Roman" w:cs="Times New Roman"/>
        </w:rPr>
        <w:t>:</w:t>
      </w:r>
    </w:p>
    <w:p w14:paraId="64861D6A" w14:textId="77777777" w:rsidR="007F5FB5" w:rsidRPr="007F5FB5" w:rsidRDefault="007F5FB5" w:rsidP="007F5FB5">
      <w:pPr>
        <w:numPr>
          <w:ilvl w:val="1"/>
          <w:numId w:val="5"/>
        </w:numPr>
        <w:tabs>
          <w:tab w:val="clear" w:pos="1080"/>
          <w:tab w:val="num" w:pos="1440"/>
        </w:tabs>
        <w:rPr>
          <w:rFonts w:ascii="Times New Roman" w:hAnsi="Times New Roman" w:cs="Times New Roman"/>
        </w:rPr>
      </w:pPr>
      <w:r w:rsidRPr="007F5FB5">
        <w:rPr>
          <w:rFonts w:ascii="Times New Roman" w:hAnsi="Times New Roman" w:cs="Times New Roman"/>
        </w:rPr>
        <w:t>Actual Closing Price: 24.18</w:t>
      </w:r>
    </w:p>
    <w:p w14:paraId="0823608D" w14:textId="77777777" w:rsidR="007F5FB5" w:rsidRPr="007F5FB5" w:rsidRDefault="007F5FB5" w:rsidP="007F5FB5">
      <w:pPr>
        <w:numPr>
          <w:ilvl w:val="1"/>
          <w:numId w:val="5"/>
        </w:numPr>
        <w:tabs>
          <w:tab w:val="clear" w:pos="1080"/>
          <w:tab w:val="num" w:pos="1440"/>
        </w:tabs>
        <w:rPr>
          <w:rFonts w:ascii="Times New Roman" w:hAnsi="Times New Roman" w:cs="Times New Roman"/>
        </w:rPr>
      </w:pPr>
      <w:r w:rsidRPr="007F5FB5">
        <w:rPr>
          <w:rFonts w:ascii="Times New Roman" w:hAnsi="Times New Roman" w:cs="Times New Roman"/>
        </w:rPr>
        <w:t>Predicted Price: 24.84</w:t>
      </w:r>
    </w:p>
    <w:p w14:paraId="503BAA0F" w14:textId="77777777" w:rsidR="007F5FB5" w:rsidRPr="007F5FB5" w:rsidRDefault="007F5FB5" w:rsidP="007F5FB5">
      <w:pPr>
        <w:numPr>
          <w:ilvl w:val="0"/>
          <w:numId w:val="5"/>
        </w:numPr>
        <w:tabs>
          <w:tab w:val="clear" w:pos="360"/>
          <w:tab w:val="num" w:pos="720"/>
        </w:tabs>
        <w:rPr>
          <w:rFonts w:ascii="Times New Roman" w:hAnsi="Times New Roman" w:cs="Times New Roman"/>
        </w:rPr>
      </w:pPr>
      <w:r w:rsidRPr="007F5FB5">
        <w:rPr>
          <w:rFonts w:ascii="Times New Roman" w:hAnsi="Times New Roman" w:cs="Times New Roman"/>
        </w:rPr>
        <w:t xml:space="preserve">On </w:t>
      </w:r>
      <w:r w:rsidRPr="007F5FB5">
        <w:rPr>
          <w:rFonts w:ascii="Times New Roman" w:hAnsi="Times New Roman" w:cs="Times New Roman"/>
          <w:b/>
          <w:bCs/>
        </w:rPr>
        <w:t>March 26, 2024</w:t>
      </w:r>
      <w:r w:rsidRPr="007F5FB5">
        <w:rPr>
          <w:rFonts w:ascii="Times New Roman" w:hAnsi="Times New Roman" w:cs="Times New Roman"/>
        </w:rPr>
        <w:t>:</w:t>
      </w:r>
    </w:p>
    <w:p w14:paraId="1BF7DB11" w14:textId="77777777" w:rsidR="007F5FB5" w:rsidRPr="007F5FB5" w:rsidRDefault="007F5FB5" w:rsidP="007F5FB5">
      <w:pPr>
        <w:numPr>
          <w:ilvl w:val="1"/>
          <w:numId w:val="5"/>
        </w:numPr>
        <w:tabs>
          <w:tab w:val="clear" w:pos="1080"/>
          <w:tab w:val="num" w:pos="1440"/>
        </w:tabs>
        <w:rPr>
          <w:rFonts w:ascii="Times New Roman" w:hAnsi="Times New Roman" w:cs="Times New Roman"/>
        </w:rPr>
      </w:pPr>
      <w:r w:rsidRPr="007F5FB5">
        <w:rPr>
          <w:rFonts w:ascii="Times New Roman" w:hAnsi="Times New Roman" w:cs="Times New Roman"/>
        </w:rPr>
        <w:t>Actual Closing Price: 24.89</w:t>
      </w:r>
    </w:p>
    <w:p w14:paraId="0E9BD7F2" w14:textId="77777777" w:rsidR="007F5FB5" w:rsidRPr="007F5FB5" w:rsidRDefault="007F5FB5" w:rsidP="007F5FB5">
      <w:pPr>
        <w:numPr>
          <w:ilvl w:val="1"/>
          <w:numId w:val="5"/>
        </w:numPr>
        <w:tabs>
          <w:tab w:val="clear" w:pos="1080"/>
          <w:tab w:val="num" w:pos="1440"/>
        </w:tabs>
        <w:rPr>
          <w:rFonts w:ascii="Times New Roman" w:hAnsi="Times New Roman" w:cs="Times New Roman"/>
        </w:rPr>
      </w:pPr>
      <w:r w:rsidRPr="007F5FB5">
        <w:rPr>
          <w:rFonts w:ascii="Times New Roman" w:hAnsi="Times New Roman" w:cs="Times New Roman"/>
        </w:rPr>
        <w:t>Predicted Price: 24.89</w:t>
      </w:r>
    </w:p>
    <w:p w14:paraId="0BB81E4F" w14:textId="77777777" w:rsidR="007F5FB5" w:rsidRPr="007F5FB5" w:rsidRDefault="007F5FB5" w:rsidP="007F5FB5">
      <w:pPr>
        <w:numPr>
          <w:ilvl w:val="0"/>
          <w:numId w:val="5"/>
        </w:numPr>
        <w:tabs>
          <w:tab w:val="clear" w:pos="360"/>
          <w:tab w:val="num" w:pos="720"/>
        </w:tabs>
        <w:rPr>
          <w:rFonts w:ascii="Times New Roman" w:hAnsi="Times New Roman" w:cs="Times New Roman"/>
        </w:rPr>
      </w:pPr>
      <w:r w:rsidRPr="007F5FB5">
        <w:rPr>
          <w:rFonts w:ascii="Times New Roman" w:hAnsi="Times New Roman" w:cs="Times New Roman"/>
        </w:rPr>
        <w:t xml:space="preserve">On </w:t>
      </w:r>
      <w:r w:rsidRPr="007F5FB5">
        <w:rPr>
          <w:rFonts w:ascii="Times New Roman" w:hAnsi="Times New Roman" w:cs="Times New Roman"/>
          <w:b/>
          <w:bCs/>
        </w:rPr>
        <w:t>August 23, 2024</w:t>
      </w:r>
      <w:r w:rsidRPr="007F5FB5">
        <w:rPr>
          <w:rFonts w:ascii="Times New Roman" w:hAnsi="Times New Roman" w:cs="Times New Roman"/>
        </w:rPr>
        <w:t>:</w:t>
      </w:r>
    </w:p>
    <w:p w14:paraId="316F6370" w14:textId="77777777" w:rsidR="007F5FB5" w:rsidRPr="007F5FB5" w:rsidRDefault="007F5FB5" w:rsidP="007F5FB5">
      <w:pPr>
        <w:numPr>
          <w:ilvl w:val="1"/>
          <w:numId w:val="5"/>
        </w:numPr>
        <w:tabs>
          <w:tab w:val="clear" w:pos="1080"/>
          <w:tab w:val="num" w:pos="1440"/>
        </w:tabs>
        <w:rPr>
          <w:rFonts w:ascii="Times New Roman" w:hAnsi="Times New Roman" w:cs="Times New Roman"/>
        </w:rPr>
      </w:pPr>
      <w:r w:rsidRPr="007F5FB5">
        <w:rPr>
          <w:rFonts w:ascii="Times New Roman" w:hAnsi="Times New Roman" w:cs="Times New Roman"/>
        </w:rPr>
        <w:t>Actual Closing Price: 31.78</w:t>
      </w:r>
    </w:p>
    <w:p w14:paraId="19469602" w14:textId="77777777" w:rsidR="007F5FB5" w:rsidRPr="007F5FB5" w:rsidRDefault="007F5FB5" w:rsidP="007F5FB5">
      <w:pPr>
        <w:numPr>
          <w:ilvl w:val="1"/>
          <w:numId w:val="5"/>
        </w:numPr>
        <w:tabs>
          <w:tab w:val="clear" w:pos="1080"/>
          <w:tab w:val="num" w:pos="1440"/>
        </w:tabs>
        <w:rPr>
          <w:rFonts w:ascii="Times New Roman" w:hAnsi="Times New Roman" w:cs="Times New Roman"/>
        </w:rPr>
      </w:pPr>
      <w:r w:rsidRPr="007F5FB5">
        <w:rPr>
          <w:rFonts w:ascii="Times New Roman" w:hAnsi="Times New Roman" w:cs="Times New Roman"/>
        </w:rPr>
        <w:t>Predicted Price: 33.30</w:t>
      </w:r>
    </w:p>
    <w:p w14:paraId="43F587CB" w14:textId="77777777" w:rsidR="007F5FB5" w:rsidRPr="007F5FB5" w:rsidRDefault="007F5FB5" w:rsidP="007F5FB5">
      <w:pPr>
        <w:rPr>
          <w:rFonts w:ascii="Times New Roman" w:hAnsi="Times New Roman" w:cs="Times New Roman"/>
          <w:b/>
          <w:bCs/>
        </w:rPr>
      </w:pPr>
      <w:r w:rsidRPr="007F5FB5">
        <w:rPr>
          <w:rFonts w:ascii="Times New Roman" w:hAnsi="Times New Roman" w:cs="Times New Roman"/>
          <w:b/>
          <w:bCs/>
        </w:rPr>
        <w:t>Observations:</w:t>
      </w:r>
    </w:p>
    <w:p w14:paraId="3D675202" w14:textId="77777777" w:rsidR="007F5FB5" w:rsidRPr="007F5FB5" w:rsidRDefault="007F5FB5" w:rsidP="007F5FB5">
      <w:pPr>
        <w:numPr>
          <w:ilvl w:val="0"/>
          <w:numId w:val="6"/>
        </w:numPr>
        <w:tabs>
          <w:tab w:val="clear" w:pos="720"/>
          <w:tab w:val="num" w:pos="360"/>
        </w:tabs>
        <w:ind w:left="360"/>
        <w:rPr>
          <w:rFonts w:ascii="Times New Roman" w:hAnsi="Times New Roman" w:cs="Times New Roman"/>
        </w:rPr>
      </w:pPr>
      <w:r w:rsidRPr="007F5FB5">
        <w:rPr>
          <w:rFonts w:ascii="Times New Roman" w:hAnsi="Times New Roman" w:cs="Times New Roman"/>
        </w:rPr>
        <w:t>The predicted values are generally close to the actual closing prices, but there are variations. For instance, on March 22, 2024, the model predicted a slightly higher price than the actual closing price.</w:t>
      </w:r>
    </w:p>
    <w:p w14:paraId="3FC1F9B5" w14:textId="77777777" w:rsidR="007F5FB5" w:rsidRPr="007F5FB5" w:rsidRDefault="007F5FB5" w:rsidP="007F5FB5">
      <w:pPr>
        <w:numPr>
          <w:ilvl w:val="0"/>
          <w:numId w:val="6"/>
        </w:numPr>
        <w:tabs>
          <w:tab w:val="clear" w:pos="720"/>
          <w:tab w:val="num" w:pos="360"/>
        </w:tabs>
        <w:ind w:left="360"/>
        <w:rPr>
          <w:rFonts w:ascii="Times New Roman" w:hAnsi="Times New Roman" w:cs="Times New Roman"/>
        </w:rPr>
      </w:pPr>
      <w:r w:rsidRPr="007F5FB5">
        <w:rPr>
          <w:rFonts w:ascii="Times New Roman" w:hAnsi="Times New Roman" w:cs="Times New Roman"/>
        </w:rPr>
        <w:t>The model seems to capture the general trend of the stock price but might occasionally overestimate or underestimate the actual price, especially as we get closer to the more recent dates like August 2024.</w:t>
      </w:r>
    </w:p>
    <w:p w14:paraId="0F956C93" w14:textId="77777777" w:rsidR="007F5FB5" w:rsidRPr="007F5FB5" w:rsidRDefault="007F5FB5" w:rsidP="007F5FB5">
      <w:pPr>
        <w:rPr>
          <w:rFonts w:ascii="Times New Roman" w:hAnsi="Times New Roman" w:cs="Times New Roman"/>
          <w:b/>
          <w:bCs/>
        </w:rPr>
      </w:pPr>
      <w:r w:rsidRPr="007F5FB5">
        <w:rPr>
          <w:rFonts w:ascii="Times New Roman" w:hAnsi="Times New Roman" w:cs="Times New Roman"/>
          <w:b/>
          <w:bCs/>
        </w:rPr>
        <w:t>Model Performance:</w:t>
      </w:r>
    </w:p>
    <w:p w14:paraId="7272F261" w14:textId="77777777" w:rsidR="007F5FB5" w:rsidRPr="007F5FB5" w:rsidRDefault="007F5FB5" w:rsidP="007F5FB5">
      <w:pPr>
        <w:rPr>
          <w:rFonts w:ascii="Times New Roman" w:hAnsi="Times New Roman" w:cs="Times New Roman"/>
        </w:rPr>
      </w:pPr>
      <w:r w:rsidRPr="007F5FB5">
        <w:rPr>
          <w:rFonts w:ascii="Times New Roman" w:hAnsi="Times New Roman" w:cs="Times New Roman"/>
        </w:rPr>
        <w:t>The consistency between the actual and predicted values suggests that the model is performing reasonably well in capturing the general trend of the stock prices. However, it’s essential to evaluate these predictions further using statistical metrics such as Mean Squared Error (MSE) or Root Mean Squared Error (RMSE) to quantify the prediction accuracy.</w:t>
      </w:r>
    </w:p>
    <w:p w14:paraId="0F582DEF" w14:textId="77777777" w:rsidR="007F5FB5" w:rsidRPr="007F5FB5" w:rsidRDefault="007F5FB5" w:rsidP="007F5FB5">
      <w:pPr>
        <w:rPr>
          <w:rFonts w:ascii="Times New Roman" w:hAnsi="Times New Roman" w:cs="Times New Roman"/>
        </w:rPr>
      </w:pPr>
    </w:p>
    <w:p w14:paraId="78162101" w14:textId="77777777" w:rsidR="007F5FB5" w:rsidRPr="007F5FB5" w:rsidRDefault="007F5FB5" w:rsidP="007F5FB5">
      <w:pPr>
        <w:rPr>
          <w:rFonts w:ascii="Times New Roman" w:hAnsi="Times New Roman" w:cs="Times New Roman"/>
          <w:b/>
          <w:bCs/>
        </w:rPr>
      </w:pPr>
    </w:p>
    <w:p w14:paraId="1F7B7852" w14:textId="77777777" w:rsidR="007F5FB5" w:rsidRPr="007F5FB5" w:rsidRDefault="007F5FB5" w:rsidP="007F5FB5">
      <w:pPr>
        <w:rPr>
          <w:rFonts w:ascii="Times New Roman" w:hAnsi="Times New Roman" w:cs="Times New Roman"/>
          <w:b/>
          <w:bCs/>
        </w:rPr>
      </w:pPr>
    </w:p>
    <w:p w14:paraId="13F99892" w14:textId="77777777" w:rsidR="007F5FB5" w:rsidRPr="007F5FB5" w:rsidRDefault="007F5FB5" w:rsidP="007F5FB5">
      <w:pPr>
        <w:rPr>
          <w:rFonts w:ascii="Times New Roman" w:hAnsi="Times New Roman" w:cs="Times New Roman"/>
          <w:b/>
          <w:bCs/>
        </w:rPr>
      </w:pPr>
    </w:p>
    <w:p w14:paraId="7753F90A" w14:textId="77777777" w:rsidR="007F5FB5" w:rsidRPr="007F5FB5" w:rsidRDefault="007F5FB5" w:rsidP="007F5FB5">
      <w:pPr>
        <w:rPr>
          <w:rFonts w:ascii="Times New Roman" w:hAnsi="Times New Roman" w:cs="Times New Roman"/>
          <w:b/>
          <w:bCs/>
        </w:rPr>
      </w:pPr>
    </w:p>
    <w:p w14:paraId="0E7B9725" w14:textId="77777777" w:rsidR="007F5FB5" w:rsidRPr="007F5FB5" w:rsidRDefault="007F5FB5" w:rsidP="007F5FB5">
      <w:pPr>
        <w:rPr>
          <w:rFonts w:ascii="Times New Roman" w:hAnsi="Times New Roman" w:cs="Times New Roman"/>
          <w:b/>
          <w:bCs/>
        </w:rPr>
      </w:pPr>
    </w:p>
    <w:p w14:paraId="440690F5" w14:textId="015A231D" w:rsidR="007F5FB5" w:rsidRPr="007F5FB5" w:rsidRDefault="007F5FB5" w:rsidP="007F5FB5">
      <w:pPr>
        <w:rPr>
          <w:rFonts w:ascii="Times New Roman" w:hAnsi="Times New Roman" w:cs="Times New Roman"/>
        </w:rPr>
      </w:pPr>
      <w:r w:rsidRPr="007F5FB5">
        <w:rPr>
          <w:rFonts w:ascii="Times New Roman" w:hAnsi="Times New Roman" w:cs="Times New Roman"/>
          <w:b/>
          <w:bCs/>
        </w:rPr>
        <w:lastRenderedPageBreak/>
        <w:t>Conclusion</w:t>
      </w:r>
    </w:p>
    <w:p w14:paraId="4AF3CE43" w14:textId="77777777" w:rsidR="007F5FB5" w:rsidRPr="007F5FB5" w:rsidRDefault="007F5FB5" w:rsidP="007F5FB5">
      <w:pPr>
        <w:rPr>
          <w:rFonts w:ascii="Times New Roman" w:hAnsi="Times New Roman" w:cs="Times New Roman"/>
        </w:rPr>
      </w:pPr>
      <w:r w:rsidRPr="007F5FB5">
        <w:rPr>
          <w:rFonts w:ascii="Times New Roman" w:hAnsi="Times New Roman" w:cs="Times New Roman"/>
        </w:rPr>
        <w:t>The analysis of Palantir Technologies Inc.'s recent stock data provides a snapshot of its market performance, characterized by price stability with notable intraday volatility and consistent trading volume. While the stock has shown little momentum in either direction during the analyzed period, this stability may appeal to long-term investors seeking to build a position in a company known for its data analytics capabilities and government contracts. Conversely, intraday traders may find opportunities in the stock's daily fluctuations.</w:t>
      </w:r>
    </w:p>
    <w:p w14:paraId="063CB038" w14:textId="77777777" w:rsidR="007F5FB5" w:rsidRPr="007F5FB5" w:rsidRDefault="007F5FB5" w:rsidP="007F5FB5">
      <w:pPr>
        <w:rPr>
          <w:rFonts w:ascii="Times New Roman" w:hAnsi="Times New Roman" w:cs="Times New Roman"/>
        </w:rPr>
      </w:pPr>
      <w:r w:rsidRPr="007F5FB5">
        <w:rPr>
          <w:rFonts w:ascii="Times New Roman" w:hAnsi="Times New Roman" w:cs="Times New Roman"/>
        </w:rPr>
        <w:t xml:space="preserve">Investors should continue to monitor Palantir's financial performance, market conditions, and any news events that could impact stock </w:t>
      </w:r>
      <w:proofErr w:type="gramStart"/>
      <w:r w:rsidRPr="007F5FB5">
        <w:rPr>
          <w:rFonts w:ascii="Times New Roman" w:hAnsi="Times New Roman" w:cs="Times New Roman"/>
        </w:rPr>
        <w:t>price</w:t>
      </w:r>
      <w:proofErr w:type="gramEnd"/>
      <w:r w:rsidRPr="007F5FB5">
        <w:rPr>
          <w:rFonts w:ascii="Times New Roman" w:hAnsi="Times New Roman" w:cs="Times New Roman"/>
        </w:rPr>
        <w:t>. Understanding the broader market context and staying informed on Palantir’s business strategies will be crucial for making well-timed investment decisions.</w:t>
      </w:r>
    </w:p>
    <w:p w14:paraId="2FBFE05F" w14:textId="77777777" w:rsidR="007F5FB5" w:rsidRDefault="007F5FB5"/>
    <w:sectPr w:rsidR="007F5FB5" w:rsidSect="007F5FB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21A92"/>
    <w:multiLevelType w:val="multilevel"/>
    <w:tmpl w:val="11EAAF1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FDD3C86"/>
    <w:multiLevelType w:val="multilevel"/>
    <w:tmpl w:val="3022F3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84A466D"/>
    <w:multiLevelType w:val="multilevel"/>
    <w:tmpl w:val="2A9612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48F5A18"/>
    <w:multiLevelType w:val="multilevel"/>
    <w:tmpl w:val="A68CE0A2"/>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530A717B"/>
    <w:multiLevelType w:val="multilevel"/>
    <w:tmpl w:val="597C709E"/>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6DB05265"/>
    <w:multiLevelType w:val="multilevel"/>
    <w:tmpl w:val="A68CE0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048939">
    <w:abstractNumId w:val="0"/>
  </w:num>
  <w:num w:numId="2" w16cid:durableId="1493182036">
    <w:abstractNumId w:val="1"/>
  </w:num>
  <w:num w:numId="3" w16cid:durableId="2115906239">
    <w:abstractNumId w:val="2"/>
  </w:num>
  <w:num w:numId="4" w16cid:durableId="740717373">
    <w:abstractNumId w:val="4"/>
  </w:num>
  <w:num w:numId="5" w16cid:durableId="1275559266">
    <w:abstractNumId w:val="3"/>
  </w:num>
  <w:num w:numId="6" w16cid:durableId="1488783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FB5"/>
    <w:rsid w:val="00505478"/>
    <w:rsid w:val="007F5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1AF30"/>
  <w15:chartTrackingRefBased/>
  <w15:docId w15:val="{2CDB5D21-FCC2-4BDE-B5E3-46C57F4FE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F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5F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F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F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F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F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F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F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F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F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5F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F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F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F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F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F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F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FB5"/>
    <w:rPr>
      <w:rFonts w:eastAsiaTheme="majorEastAsia" w:cstheme="majorBidi"/>
      <w:color w:val="272727" w:themeColor="text1" w:themeTint="D8"/>
    </w:rPr>
  </w:style>
  <w:style w:type="paragraph" w:styleId="Title">
    <w:name w:val="Title"/>
    <w:basedOn w:val="Normal"/>
    <w:next w:val="Normal"/>
    <w:link w:val="TitleChar"/>
    <w:uiPriority w:val="10"/>
    <w:qFormat/>
    <w:rsid w:val="007F5F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F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F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F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FB5"/>
    <w:pPr>
      <w:spacing w:before="160"/>
      <w:jc w:val="center"/>
    </w:pPr>
    <w:rPr>
      <w:i/>
      <w:iCs/>
      <w:color w:val="404040" w:themeColor="text1" w:themeTint="BF"/>
    </w:rPr>
  </w:style>
  <w:style w:type="character" w:customStyle="1" w:styleId="QuoteChar">
    <w:name w:val="Quote Char"/>
    <w:basedOn w:val="DefaultParagraphFont"/>
    <w:link w:val="Quote"/>
    <w:uiPriority w:val="29"/>
    <w:rsid w:val="007F5FB5"/>
    <w:rPr>
      <w:i/>
      <w:iCs/>
      <w:color w:val="404040" w:themeColor="text1" w:themeTint="BF"/>
    </w:rPr>
  </w:style>
  <w:style w:type="paragraph" w:styleId="ListParagraph">
    <w:name w:val="List Paragraph"/>
    <w:basedOn w:val="Normal"/>
    <w:uiPriority w:val="34"/>
    <w:qFormat/>
    <w:rsid w:val="007F5FB5"/>
    <w:pPr>
      <w:ind w:left="720"/>
      <w:contextualSpacing/>
    </w:pPr>
  </w:style>
  <w:style w:type="character" w:styleId="IntenseEmphasis">
    <w:name w:val="Intense Emphasis"/>
    <w:basedOn w:val="DefaultParagraphFont"/>
    <w:uiPriority w:val="21"/>
    <w:qFormat/>
    <w:rsid w:val="007F5FB5"/>
    <w:rPr>
      <w:i/>
      <w:iCs/>
      <w:color w:val="0F4761" w:themeColor="accent1" w:themeShade="BF"/>
    </w:rPr>
  </w:style>
  <w:style w:type="paragraph" w:styleId="IntenseQuote">
    <w:name w:val="Intense Quote"/>
    <w:basedOn w:val="Normal"/>
    <w:next w:val="Normal"/>
    <w:link w:val="IntenseQuoteChar"/>
    <w:uiPriority w:val="30"/>
    <w:qFormat/>
    <w:rsid w:val="007F5F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FB5"/>
    <w:rPr>
      <w:i/>
      <w:iCs/>
      <w:color w:val="0F4761" w:themeColor="accent1" w:themeShade="BF"/>
    </w:rPr>
  </w:style>
  <w:style w:type="character" w:styleId="IntenseReference">
    <w:name w:val="Intense Reference"/>
    <w:basedOn w:val="DefaultParagraphFont"/>
    <w:uiPriority w:val="32"/>
    <w:qFormat/>
    <w:rsid w:val="007F5F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443323">
      <w:bodyDiv w:val="1"/>
      <w:marLeft w:val="0"/>
      <w:marRight w:val="0"/>
      <w:marTop w:val="0"/>
      <w:marBottom w:val="0"/>
      <w:divBdr>
        <w:top w:val="none" w:sz="0" w:space="0" w:color="auto"/>
        <w:left w:val="none" w:sz="0" w:space="0" w:color="auto"/>
        <w:bottom w:val="none" w:sz="0" w:space="0" w:color="auto"/>
        <w:right w:val="none" w:sz="0" w:space="0" w:color="auto"/>
      </w:divBdr>
    </w:div>
    <w:div w:id="1469593037">
      <w:bodyDiv w:val="1"/>
      <w:marLeft w:val="0"/>
      <w:marRight w:val="0"/>
      <w:marTop w:val="0"/>
      <w:marBottom w:val="0"/>
      <w:divBdr>
        <w:top w:val="none" w:sz="0" w:space="0" w:color="auto"/>
        <w:left w:val="none" w:sz="0" w:space="0" w:color="auto"/>
        <w:bottom w:val="none" w:sz="0" w:space="0" w:color="auto"/>
        <w:right w:val="none" w:sz="0" w:space="0" w:color="auto"/>
      </w:divBdr>
    </w:div>
    <w:div w:id="1540583176">
      <w:bodyDiv w:val="1"/>
      <w:marLeft w:val="0"/>
      <w:marRight w:val="0"/>
      <w:marTop w:val="0"/>
      <w:marBottom w:val="0"/>
      <w:divBdr>
        <w:top w:val="none" w:sz="0" w:space="0" w:color="auto"/>
        <w:left w:val="none" w:sz="0" w:space="0" w:color="auto"/>
        <w:bottom w:val="none" w:sz="0" w:space="0" w:color="auto"/>
        <w:right w:val="none" w:sz="0" w:space="0" w:color="auto"/>
      </w:divBdr>
    </w:div>
    <w:div w:id="192349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1269</Words>
  <Characters>7238</Characters>
  <Application>Microsoft Office Word</Application>
  <DocSecurity>0</DocSecurity>
  <Lines>60</Lines>
  <Paragraphs>16</Paragraphs>
  <ScaleCrop>false</ScaleCrop>
  <Company/>
  <LinksUpToDate>false</LinksUpToDate>
  <CharactersWithSpaces>8491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MUJAHID SHAIK</dc:creator>
  <cp:keywords/>
  <dc:description/>
  <cp:lastModifiedBy>MUJAHID SHAIK</cp:lastModifiedBy>
  <cp:revision>1</cp:revision>
  <dcterms:created xsi:type="dcterms:W3CDTF">2024-08-26T04:14:00Z</dcterms:created>
  <dcterms:modified xsi:type="dcterms:W3CDTF">2024-08-26T04:19:00Z</dcterms:modified>
</cp:coreProperties>
</file>