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rPr/>
      </w:pPr>
      <w:r>
        <w:rPr>
          <w:rFonts w:eastAsia="Arial" w:cs="Arial" w:ascii="Arial" w:hAnsi="Arial"/>
          <w:b/>
          <w:bCs/>
          <w:color w:val="0F172A"/>
          <w:sz w:val="46"/>
          <w:szCs w:val="46"/>
        </w:rPr>
        <w:t>EduCRM — Master Instructor Hands-On Walkthrough &amp; Complete System Evaluation Manual</w:t>
      </w:r>
    </w:p>
    <w:p>
      <w:pPr>
        <w:pStyle w:val="Normal"/>
        <w:spacing w:before="0" w:after="2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Cloud-Native Higher Education Admissions CRM &amp; Student Recruitment Platform</w:t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0B981"/>
            </w:tcBorders>
            <w:shd w:fill="ECFD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b/>
                <w:bCs/>
                <w:color w:val="10B981"/>
                <w:sz w:val="20"/>
                <w:szCs w:val="20"/>
              </w:rPr>
              <w:t>System Architecture &amp; Live Deployment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Production Web URL: https://education-crm-9fee2.web.app Local Development Server: http://localhost:5173 Core Tech Stack: React 19, TypeScript 5.7, Vite 6, Tailwind CSS 4, Firebase (Firestore, Auth, Storage, Hosting), Google Gemini 3.8 Flash AI. Coverage: 13 Configurable Roles, 12 Validated Flows, 51 High-Resolution Screenshots.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1. Executive Evaluation Blueprint &amp; Quick-Access System</w:t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>EduCRM is an enterprise-grade platform engineered to streamline the entire international student recruitment lifecycle. The system coordinates 13 distinct user roles with strict tenant isolation, automated regulatory auditing, and real-time state machine transitions.</w:t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>To evaluate any role without manual credential entry, EduCRM includes a persistent One-Click Demo Access Drawer located at the bottom-right of the login screen (/login). Clicking any role button instantly provisions a real Firebase Auth session and pre-hydrates realistic operational data.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Login Screen with Collapsible 13-Role One-Click Demo Access Drawer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Master Role Routing &amp; Test Access Matrix</w:t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>The following matrix outlines every evaluated persona, their quick-access trigger button, default test identity, and primary landing URL:</w:t>
      </w:r>
    </w:p>
    <w:tbl>
      <w:tblPr>
        <w:tblW w:w="5000" w:type="pct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805"/>
        <w:gridCol w:w="1805"/>
        <w:gridCol w:w="1805"/>
        <w:gridCol w:w="1805"/>
        <w:gridCol w:w="1806"/>
      </w:tblGrid>
      <w:tr>
        <w:trPr>
          <w:tblHeader w:val="true"/>
        </w:trPr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User Role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Demo Drawer Button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Default Test Email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Primary Route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Evaluated Responsibility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(New)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(New)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Dynamic Session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/student/onboarding/step-1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AI CV intake, Zero-Redundancy 4-stage onboarding wizard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(Reg)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(Reg)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aarav.patel@gmail.com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/student/dashboard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11-step application wizard, course discovery, vault, invoices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Counsellor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Counsellor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counsellor@educrm.demo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/counsellor/dashboard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Lead deduplication, 360° student dossier, AI program matcher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Admissions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Admissions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admissions@educrm.demo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/admissions/dashboard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Document Verification Hub, academic threshold audit, offers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Team Leader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Team Leader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teamleader@educrm.demo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/team-leader/dashboard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Caseload allocation, counsellor reassignment, SLA monitoring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Visa Officer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Visa Officer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visa@educrm.demo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/visa-officer/dashboard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28-day proof of funds, mock visa interview, CAS clearance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Finance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Finance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finance@educrm.demo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/finance/dashboard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Tuition invoices, fee challans, agent commission ledger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Agent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Agent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agent@educrm.demo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/agent/dashboard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Lead referral ingestion, pipeline tracking, commission tracking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University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University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university@educrm.demo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/university/dashboard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Institutional application review, program setup, direct CAS upload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Support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Support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support@educrm.demo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/support/dashboard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Ticketing desk, priority resolution, knowledge base curation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Auditor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Auditor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auditor@educrm.demo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/auditor/dashboard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Immutable audit trail, GDPR consent inspect, system log forensics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Super Admin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Super Admin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superadmin@educrm.demo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/super-admin/dashboard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Multi-tenant branch oversight, 13-tier RBAC provisioning</w:t>
            </w:r>
          </w:p>
        </w:tc>
      </w:tr>
      <w:tr>
        <w:trPr/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Org Admin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Org Admin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orgadmin@educrm.demo</w:t>
            </w:r>
          </w:p>
        </w:tc>
        <w:tc>
          <w:tcPr>
            <w:tcW w:w="1805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/</w:t>
            </w:r>
          </w:p>
        </w:tc>
        <w:tc>
          <w:tcPr>
            <w:tcW w:w="180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Branch operational rules, lead scoring, commission manager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1: Student Intake — AI CV Scanner &amp; Zero-Redundancy Onboarding</w:t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0B981"/>
            </w:tcBorders>
            <w:shd w:fill="ECFD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b/>
                <w:bCs/>
                <w:color w:val="10B981"/>
                <w:sz w:val="20"/>
                <w:szCs w:val="20"/>
              </w:rPr>
              <w:t>The Zero-Redundancy Principle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Core Architectural Rule: Any data extracted from a student CV or entered during registration is NEVER requested again. All subsequent wizard stages are 100% pre-hydrated from Firestore and session cache.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1.1: Registration with Gemini 3.8 Flash CV Scanner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/register?role=student or click 'Create New Account' from login.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Locate the AI CV / Resume Scanner featuring the Google Gemini badge. Drag and drop any sample CV (.pdf or .docx) or type details manually.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Expected Behavior: </w:t>
      </w:r>
      <w:r>
        <w:rPr>
          <w:rFonts w:eastAsia="Arial" w:cs="Arial" w:ascii="Arial" w:hAnsi="Arial"/>
          <w:color w:val="334155"/>
          <w:sz w:val="20"/>
          <w:szCs w:val="20"/>
        </w:rPr>
        <w:t>The multimodal AI engine extracts First Name, Last Name, Email, Phone, Country, Nationality, Degree Level, and Language scores without placeholder defaults.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Registration with Multimodal Gemini 3.8 Flash AI CV Scanner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1.2: Onboarding Step 1 — Identity Confirmation &amp; Degree Level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/student/onboarding/step-1.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Verification: </w:t>
      </w:r>
      <w:r>
        <w:rPr>
          <w:rFonts w:eastAsia="Arial" w:cs="Arial" w:ascii="Arial" w:hAnsi="Arial"/>
          <w:color w:val="334155"/>
          <w:sz w:val="20"/>
          <w:szCs w:val="20"/>
        </w:rPr>
        <w:t>Verify Zero-Redundancy: All personal identity fields are already pre-filled from registration. Select Desired Study Level (Postgraduate / Master's) and confirm prior academic qualifications (e.g., Bachelor of Computer Science, GPA 3.65).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'Save &amp; Continue' to advance to destination preferences.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Onboarding Step 1 — Identity Confirmation and Academic Qualification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1.3: Onboarding Step 2 — Study Destinations &amp; Intake Term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/student/onboarding/step-2.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Select target destination countries (United Kingdom, United States, Canada), target intake (Autumn / Fall 2026), and annual tuition budget (£15,000 - £25,000).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'Proceed to Documents'.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Onboarding Step 2 — Study Destinations, Intake Session, and Tuition Budget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1.4: Onboarding Step 3 — Mandatory KYC Document Repository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/student/onboarding/step-3.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Upload or inspect mandatory document slots: International Passport, Bachelor Degree Transcript, and English Language Test Certificate (IELTS/PTE).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Client-side validation verifies file types (.pdf, .png, .jpg) and file sizes (&lt;10MB). Click 'Proceed to Readiness Review'.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Onboarding Step 3 — Secure KYC and Academic Document Upload Repository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1.5: Onboarding Step 4 — Profile Completeness &amp; Legal Declaration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/student/onboarding/step-4.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Observe the Profile Completeness Score computed dynamically by profileCompleteness.ts. Check the declaration box confirming document authenticity.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'Complete Onboarding &amp; Enter Portal'. The system sets onboardingStatus to completed and unlocks full student privileges.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Onboarding Step 4 — Profile Completeness Scoring and Final Declaration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2: Student Experience — Course Discovery &amp; 11-Step Application Wizard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2.1: Student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'Student (Reg)' in Demo Accounts drawer or login with aarav.patel@gmail.com.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/student/dashboard.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Inspect the real-time application tracker card, assigned counsellor card with direct chat link, and document readiness status chips.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Command Center — Application Tracker, Assigned Counsellor, and Profile Readiness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2.2: Programme Catalog &amp; Entry Requirement Filter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/student/programs.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Filter courses by Country (United Kingdom), Level (Postgraduate), and Discipline (Computer Science). Select MSc Advanced Computer Science at Oxford University.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Verify entry criteria: Minimum GPA 3.5, Minimum IELTS 7.0. Click 'Apply Now'.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Course Discovery &amp; Searchable Programme Catalog with Entry Criteria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2.3: Complete 11-Step Student Application Wizard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/student/new-application.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Wizard Steps: </w:t>
      </w:r>
      <w:r>
        <w:rPr>
          <w:rFonts w:eastAsia="Arial" w:cs="Arial" w:ascii="Arial" w:hAnsi="Arial"/>
          <w:color w:val="334155"/>
          <w:sz w:val="20"/>
          <w:szCs w:val="20"/>
        </w:rPr>
        <w:t>Step 1: Programme Overview and campus selection.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Wizard Steps: </w:t>
      </w:r>
      <w:r>
        <w:rPr>
          <w:rFonts w:eastAsia="Arial" w:cs="Arial" w:ascii="Arial" w:hAnsi="Arial"/>
          <w:color w:val="334155"/>
          <w:sz w:val="20"/>
          <w:szCs w:val="20"/>
        </w:rPr>
        <w:t>Step 2: Personal Details — 100% pre-filled from master profile (Zero Redundancy).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Wizard Steps: </w:t>
      </w:r>
      <w:r>
        <w:rPr>
          <w:rFonts w:eastAsia="Arial" w:cs="Arial" w:ascii="Arial" w:hAnsi="Arial"/>
          <w:color w:val="334155"/>
          <w:sz w:val="20"/>
          <w:szCs w:val="20"/>
        </w:rPr>
        <w:t>Step 3: Academic Qualifications — Degree and GPA pre-filled.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Wizard Steps: </w:t>
      </w:r>
      <w:r>
        <w:rPr>
          <w:rFonts w:eastAsia="Arial" w:cs="Arial" w:ascii="Arial" w:hAnsi="Arial"/>
          <w:color w:val="334155"/>
          <w:sz w:val="20"/>
          <w:szCs w:val="20"/>
        </w:rPr>
        <w:t>Step 4: English Language Proficiency — IELTS 7.5 automatically benchmarked against program threshold.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Wizard Steps: </w:t>
      </w:r>
      <w:r>
        <w:rPr>
          <w:rFonts w:eastAsia="Arial" w:cs="Arial" w:ascii="Arial" w:hAnsi="Arial"/>
          <w:color w:val="334155"/>
          <w:sz w:val="20"/>
          <w:szCs w:val="20"/>
        </w:rPr>
        <w:t>Steps 5-10: Statement of Purpose (SOP), work experience, referee contacts, university-specific questions, and KYC documents.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Submission: </w:t>
      </w:r>
      <w:r>
        <w:rPr>
          <w:rFonts w:eastAsia="Arial" w:cs="Arial" w:ascii="Arial" w:hAnsi="Arial"/>
          <w:color w:val="334155"/>
          <w:sz w:val="20"/>
          <w:szCs w:val="20"/>
        </w:rPr>
        <w:t>Step 11: Submit Application. Application record is stored with status 'Submitted' and stage 'Initial Review'.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11-Step Comprehensive Student Application Wizard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3: Student Self-Management — Vault, Invoices, Chat &amp; Profile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3.1: Secure Digital Document Vault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/student/documents.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Features: </w:t>
      </w:r>
      <w:r>
        <w:rPr>
          <w:rFonts w:eastAsia="Arial" w:cs="Arial" w:ascii="Arial" w:hAnsi="Arial"/>
          <w:color w:val="334155"/>
          <w:sz w:val="20"/>
          <w:szCs w:val="20"/>
        </w:rPr>
        <w:t>View categorized documents with verification stamps (Verified, Pending, Resubmission Required).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Digital Document Vault with Verification Stamps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3.2: Tuition Invoices &amp; Bank Fee Challans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/student/invoices.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Features: </w:t>
      </w:r>
      <w:r>
        <w:rPr>
          <w:rFonts w:eastAsia="Arial" w:cs="Arial" w:ascii="Arial" w:hAnsi="Arial"/>
          <w:color w:val="334155"/>
          <w:sz w:val="20"/>
          <w:szCs w:val="20"/>
        </w:rPr>
        <w:t>Download official tuition deposit fee challan and university invoice PDF with bank wire details.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Tuition Invoices, Fee Challans, and Bank Wire Instructions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3.3: Direct Messaging with Assigned Counsellor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/student/messages.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Features: </w:t>
      </w:r>
      <w:r>
        <w:rPr>
          <w:rFonts w:eastAsia="Arial" w:cs="Arial" w:ascii="Arial" w:hAnsi="Arial"/>
          <w:color w:val="334155"/>
          <w:sz w:val="20"/>
          <w:szCs w:val="20"/>
        </w:rPr>
        <w:t>Engage in direct real-time communication with the assigned education counsellor.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Direct Messaging Channel with Assigned Counsellor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3.4: Student Profile Self-Edit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/student/profile.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Features: </w:t>
      </w:r>
      <w:r>
        <w:rPr>
          <w:rFonts w:eastAsia="Arial" w:cs="Arial" w:ascii="Arial" w:hAnsi="Arial"/>
          <w:color w:val="334155"/>
          <w:sz w:val="20"/>
          <w:szCs w:val="20"/>
        </w:rPr>
        <w:t>Update residential address, emergency contact, or passport number with bidirectional profile sync.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Student Profile Self-Edit and Master Contact Update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4: Education Counsellor — Lead Intake, 360° Dossier &amp; AI Matcher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4.1: Counsellor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'Counsellor'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/counsellor/dashboard.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KPIs: </w:t>
      </w:r>
      <w:r>
        <w:rPr>
          <w:rFonts w:eastAsia="Arial" w:cs="Arial" w:ascii="Arial" w:hAnsi="Arial"/>
          <w:color w:val="334155"/>
          <w:sz w:val="20"/>
          <w:szCs w:val="20"/>
        </w:rPr>
        <w:t>Review assigned active leads, applications in pipeline, and scheduled student callbacks due today.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Counsellor Command Center — Active Lead Metrics, Application Pipeline, and Due Callbacks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4.2: Lead Lifecycle &amp; Automated Deduplication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/leads.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Filter leads by status (New, Contacted, Qualified, Converted). Review AI Lead Score Badges (Hot, Warm, Cold).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Deduplication Test: </w:t>
      </w:r>
      <w:r>
        <w:rPr>
          <w:rFonts w:eastAsia="Arial" w:cs="Arial" w:ascii="Arial" w:hAnsi="Arial"/>
          <w:color w:val="334155"/>
          <w:sz w:val="20"/>
          <w:szCs w:val="20"/>
        </w:rPr>
        <w:t>Click 'Add Lead' and enter an existing email (e.g., aarav.patel@gmail.com). System flags duplicate inquiry and prevents fragmentation.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Conversion: </w:t>
      </w:r>
      <w:r>
        <w:rPr>
          <w:rFonts w:eastAsia="Arial" w:cs="Arial" w:ascii="Arial" w:hAnsi="Arial"/>
          <w:color w:val="334155"/>
          <w:sz w:val="20"/>
          <w:szCs w:val="20"/>
        </w:rPr>
        <w:t>Click 'Convert to Student' on any qualified lead to provision student portal access.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Leads Lifecycle Management with AI Lead Scoring and Deduplication Prevention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4.3: 360° Student Application Dossier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/counsellor/students.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Select Aarav Patel to launch the Application Dossier Modal. Review unified academic history, test scores, verified KYC documents, and interaction history.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Counsellor Students Directory and Unified 360° Student Dossier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4.4: Algorithmic Programme Matcher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/counsellor/programme-matcher.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Input student credentials (GPA 3.65, IELTS 7.5, Target UK) and run algorithmic matching.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Output: </w:t>
      </w:r>
      <w:r>
        <w:rPr>
          <w:rFonts w:eastAsia="Arial" w:cs="Arial" w:ascii="Arial" w:hAnsi="Arial"/>
          <w:color w:val="334155"/>
          <w:sz w:val="20"/>
          <w:szCs w:val="20"/>
        </w:rPr>
        <w:t>System categorizes universities into High Match (fully eligible), Conditional Pathway, and Stretch Target.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Algorithmic Course &amp; University Matcher with Entry Benchmark Classification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4.5: Application Pipeline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/applications.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Advance application stage from 'Draft' to 'Initial Review' to forward to Admissions Officer triage.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Staff Application Pipeline Management and Stage Transition Tracker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5: Admissions Officer — Verification Hub, Academic Threshold &amp; Offers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5.1: Admissions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'Admissions'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/admissions/dashboard.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Review applications pending document verification, SLA deadlines, and offers issued today.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Admissions Command Center — Pending Document Verifications and Intake Deadlines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5.2: Admissions Document Verification Hub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/admissions/verification.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Open candidate in 'Initial Review' stage. Conduct side-by-side inspection of Passport, Academic Transcript, and IELTS Scorecard.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'Approve Document' to stamp as verified, or 'Request Resubmission' with mandatory corrective instructions.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Admissions Document Verification Hub — Side-by-Side Academic &amp; Identity Credential Audit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5.3: Dispatch Conditional &amp; Unconditional Offer Letters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/admissions/offers.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'Generate Offer Letter'. Select Conditional Offer (stipulating conditions such as deposit payment or final certificate) or Unconditional Offer.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'Issue Offer Letter'. System updates application state and dispatches formal acceptance notification to student.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Admissions Offer Letters Management — Conditional &amp; Unconditional Acceptance Issuance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6: Team Leader — Caseload Balancing, Reassignment &amp; Performance SLAs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6.1: Team Leader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'Team Leader'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/team-leader/dashboard.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Monitor branch throughput, unassigned leads queue, and counsellor turnaround SLAs.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Team Leader Dashboard — Workload Metrics, Branch Throughput, and Turnaround SLAs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6.2: Workload Balancing &amp; Application Reassignment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/team-leader/assign-applications.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Compare counsellor caseloads. Reassign high-priority or unallocated applications from overloaded staff to available counsellors.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Team Leader Workload Allocation and Counsellor Reassignment Desk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6.3: Counsellor Team Members &amp; Capacity Roster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/team-leader/team-members.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View roster of active branch counsellors, current student caseloads, and historical conversion ratios.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Team Leader Counsellor Team Roster and Individual Caseload Capacities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6.4: Operational Performance &amp; SLA Analytics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/team-leader/performance.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Audit average lead-to-offer velocity, funnel drop-off points, and staff performance metrics.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Team Leader Performance Analytics — Lead Conversion Funnel and Turnaround Time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7: Visa Officer — Proof of Funds, Medical Clearance &amp; Mock Interview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7.1: Visa Officer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'Visa Officer'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/visa-officer/dashboard.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Review caseload partitioned by immigration jurisdiction (UKVI Student Route, US F-1, Canada Study Permit, Australia Subclass 500).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Visa Officer Command Center — Caseload Categorized by Immigration Jurisdiction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7.2: Active Visa Cases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/visa-officer/cases.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Audit active applicants currently in CAS / Visa stage. Filter by CAS deadline and embassy interview date.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Visa Cases Management — Priority Queue and Embassy Timeline Tracking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7.3: Visa Documents Hub &amp; Financial Proof of Funds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/visa-officer/documents.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Audit 28-day consecutive bank balance rule, sponsor affidavit, TB medical certificate, and police clearance.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Schedule Mock Visa Interview with prep questionnaire. Mark case as 'Cleared for CAS Issuance'.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Visa Documents Hub — 28-Day Proof of Funds Audit, TB Clearance, and Mock Interview Scheduling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8: Finance — Tuition Invoicing, Wire Reconciliation &amp; Commissions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8.1: Finance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'Finance'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/finance/dashboard.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Monitor gross invoiced tuition, outstanding receivables, and pending agent commission liabilities.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Finance Command Center — Invoiced Tuition, Receivables, and Commission Liabilities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8.2: Invoicing &amp; Fee Challan Generation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/finance/invoices.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Click 'Create Invoice / Challan' for Aarav Patel. Select 'Tuition Deposit' (£2,000) and issue invoice.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Finance Invoices &amp; Fee Challan Generation Desk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8.3: Wire Payment Reconciliation &amp; Receipts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/finance/payments.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Record bank wire payment with transaction reference WIRE-2026-98124. Invoice status transitions to 'Paid'.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Finance Payment Reconciliation and Wire Transfer Receipt Generation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8.4: External Agent Commission Settlement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/finance/commissions.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Audit verified student enrollments tagged to external recruitment agents. Calculate 10-15% commission tier and record disbursement.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Finance Commission Settlement Ledger for Recruitment Agency Partners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9: External Agent — Referral Ingestion, Pipeline &amp; Commissions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9.1: Agent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'Agent'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/agent/dashboard.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View unique referral link/code (EDU-AGENT-778), active referrals, enrolled students, and commission ledger balance.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External Agent Command Center — Referral Code, Active Pipeline, and Earnings Balance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9.2: Submit Candidate Referral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/agent/refer-lead.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Submit student lead (Zainab Malik, UK destination). Lead is tagged with agent code and ingested into admissions queue.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External Agent Lead Referral Submission Form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9.3: Referral Pipeline Tracking (Privacy-Preserving)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/agent/referrals.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Track student progress (Lead to Applied to Offer to Enrolled) without breaching student confidential records.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External Agent Referral Status Pipeline Tracker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9.4: Agent Commission Statement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/agent/commissions.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Audit approved commissions, pending invoice verifications, and historical payout disbursements.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External Agent Commission Statement and Payout Ledger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10: University Partner — Application Assessment &amp; Direct CAS Issuance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10.1: Institutional Partner Dashboard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'University'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/university/dashboard.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Review applicants received from EduCRM partner agency network, categorized by campus and intake season.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University Partner Dashboard — Applicant Throughput from Agency Network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10.2: Review Candidate Applications &amp; Dossiers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/university/applications.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Inspect candidate academic credentials and download verified document package (transcripts, IELTS score, passport).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University Partner Applications Review and Candidate Credential Assessment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10.3: Direct CAS / I-20 Document Issuance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/university/cas-issuance.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Upload official Confirmation of Acceptance for Studies (CAS) / I-20 clearance document for unconditional offer holders.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University Direct CAS / I-20 Document Issuance and Visa Clearance Upload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11: Support Specialist — Ticketing Desk &amp; Knowledge Base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11.1: Support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'Support'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/support/dashboard.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Monitor open ticket volume, resolution times, and urgent escalation queues.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Support Command Center — Ticket Volume, Resolution Times, and Escalation Queues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11.2: Ticket Management &amp; SLA Resolution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/support/tickets.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Filter by priority (Critical, High, Medium, Low). Reply to student or agent inquiries and mark as Resolved.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Support Tickets Management Desk and SLA Priority Queue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11.3: Knowledge Base &amp; FAQ Curation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/support/knowledge-base.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Curate and publish self-service support documentation on visa requirements, IELTS thresholds, and fee challans.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Support Knowledge Base and Self-Service FAQ Documentation Repository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FLOW 12: Super Admin, Org Admin &amp; Auditor — Governance &amp; Forensics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12.1: Platform Super Admin Global Command Center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'Super Admin'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/super-admin/dashboard.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Overview: </w:t>
      </w:r>
      <w:r>
        <w:rPr>
          <w:rFonts w:eastAsia="Arial" w:cs="Arial" w:ascii="Arial" w:hAnsi="Arial"/>
          <w:color w:val="334155"/>
          <w:sz w:val="20"/>
          <w:szCs w:val="20"/>
        </w:rPr>
        <w:t>Inspect global system health, branch office licenses, and tenant database performance.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Platform Super Admin Command Center — Global System Health and Tenant Oversight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12.2: Multi-Tenant Branch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/super-admin/tenants.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Manage regional branch hubs (London HQ, Delhi Hub, Lahore Regional Desk) with strict tenant isolation.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Super Admin Multi-Tenant Branch Management and Subscription Tiers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12.3: User Provisioning Across 13 RBAC Tiers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/super-admin/users.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Provision or update staff permissions across all 13 supported RBAC categories with real-time route guarding.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Super Admin User Access Provisioning across 13 RBAC Tiers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12.4: Commission Rules Manager (Org Admin)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'Org Admin'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/commission-manager.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Configure agent commission percentages based on destination country, university tier, and intake term.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Organization Admin Commission Rules and Payout Tier Configuration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12.5: AI Lead Scoring Configuration Engine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/lead-scoring.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Adjust algorithmic score weights for budget readiness, response velocity, and academic qualifications.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AI Lead Scoring Configuration Engine and Behavioral Weight Matrix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12.6: Data Quality &amp; Deduplication Dashboard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/data-quality.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Audit profile completeness, identify invalid phone numbers, and resolve duplicate prospective leads.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Data Quality &amp; Record Deduplication Dashboard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12.7: Immutable Audit Trail &amp; Regulatory Compliance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Trigger: </w:t>
      </w:r>
      <w:r>
        <w:rPr>
          <w:rFonts w:eastAsia="Arial" w:cs="Arial" w:ascii="Arial" w:hAnsi="Arial"/>
          <w:color w:val="334155"/>
          <w:sz w:val="20"/>
          <w:szCs w:val="20"/>
        </w:rPr>
        <w:t>Fast Login: Click 'Auditor' in Demo Accounts drawer.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Route: </w:t>
      </w:r>
      <w:r>
        <w:rPr>
          <w:rFonts w:eastAsia="Arial" w:cs="Arial" w:ascii="Arial" w:hAnsi="Arial"/>
          <w:color w:val="334155"/>
          <w:sz w:val="20"/>
          <w:szCs w:val="20"/>
        </w:rPr>
        <w:t>URL: /auditor/audit-trail.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Forensics: </w:t>
      </w:r>
      <w:r>
        <w:rPr>
          <w:rFonts w:eastAsia="Arial" w:cs="Arial" w:ascii="Arial" w:hAnsi="Arial"/>
          <w:color w:val="334155"/>
          <w:sz w:val="20"/>
          <w:szCs w:val="20"/>
        </w:rPr>
        <w:t>Audit events (APPLICATION_STAGE_CHANGED, DOCUMENT_VERIFIED, OFFER_ISSUED). Every entry records actor ID, role, previous value, new value, IP address, and cryptographic timestamp.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Auditor Immutable Audit Trail — Tamper-Evident System Event Forensics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12.8: GDPR Compliance &amp; Right-to-be-Forgotten Inspection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/auditor/compliance-inspect.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Inspect GDPR consent logs, data deletion requests, and privacy consent tracking.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Auditor Compliance Inspection — GDPR Consent Records and Data Privacy Logs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0B981"/>
          <w:sz w:val="24"/>
          <w:szCs w:val="24"/>
        </w:rPr>
        <w:t>Step 12.9: Forensic System Logs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URL: </w:t>
      </w:r>
      <w:r>
        <w:rPr>
          <w:rFonts w:eastAsia="Arial" w:cs="Arial" w:ascii="Arial" w:hAnsi="Arial"/>
          <w:color w:val="334155"/>
          <w:sz w:val="20"/>
          <w:szCs w:val="20"/>
        </w:rPr>
        <w:t>Access Route: /auditor/system-logs.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 w:ascii="Arial" w:hAnsi="Arial"/>
          <w:b/>
          <w:bCs/>
          <w:color w:val="0F172A"/>
          <w:sz w:val="20"/>
          <w:szCs w:val="20"/>
        </w:rPr>
        <w:t xml:space="preserve">Action: </w:t>
      </w:r>
      <w:r>
        <w:rPr>
          <w:rFonts w:eastAsia="Arial" w:cs="Arial" w:ascii="Arial" w:hAnsi="Arial"/>
          <w:color w:val="334155"/>
          <w:sz w:val="20"/>
          <w:szCs w:val="20"/>
        </w:rPr>
        <w:t>Inspect application exception logs, authentication failures, and API status monitoring.</w:t>
      </w:r>
    </w:p>
    <w:p>
      <w:pPr>
        <w:pStyle w:val="Normal"/>
        <w:spacing w:before="180" w:after="80"/>
        <w:jc w:val="center"/>
        <w:rPr/>
      </w:pPr>
      <w:r>
        <w:rPr/>
        <w:drawing>
          <wp:inline distT="0" distB="0" distL="0" distR="0">
            <wp:extent cx="5524500" cy="3448050"/>
            <wp:effectExtent l="0" t="0" r="0" b="0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/>
          <w:bCs/>
          <w:color w:val="10B981"/>
          <w:sz w:val="18"/>
          <w:szCs w:val="18"/>
        </w:rPr>
        <w:t xml:space="preserve">Figure: </w:t>
      </w:r>
      <w:r>
        <w:rPr>
          <w:rFonts w:eastAsia="Arial" w:cs="Arial" w:ascii="Arial" w:hAnsi="Arial"/>
          <w:i/>
          <w:iCs/>
          <w:color w:val="64748B"/>
          <w:sz w:val="18"/>
          <w:szCs w:val="18"/>
        </w:rPr>
        <w:t>Auditor Forensic System Logs and Security Event Monitoring</w:t>
      </w:r>
    </w:p>
    <w:p>
      <w:pPr>
        <w:pStyle w:val="Heading1"/>
        <w:spacing w:before="400" w:after="180"/>
        <w:rPr/>
      </w:pPr>
      <w:r>
        <w:rPr>
          <w:rFonts w:eastAsia="Arial" w:cs="Arial" w:ascii="Arial" w:hAnsi="Arial"/>
          <w:b/>
          <w:bCs/>
          <w:color w:val="0F172A"/>
          <w:sz w:val="30"/>
          <w:szCs w:val="30"/>
        </w:rPr>
        <w:t>13. Master Instructor Evaluation Rubric &amp; Sign-Off Checklist</w:t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>Instructors and evaluators can verify each milestone against the live system and mark their assessment:</w:t>
      </w:r>
    </w:p>
    <w:tbl>
      <w:tblPr>
        <w:tblW w:w="5000" w:type="pct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2256"/>
        <w:gridCol w:w="2256"/>
        <w:gridCol w:w="2257"/>
        <w:gridCol w:w="2257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Evaluated Role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Core System Capability Verified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1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(New)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Google Gemini AI CV Extractor, Zero-Redundancy 4-Stage Onboarding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2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(Reg)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Course Catalog Search, Entry Criteria Benchmark, 11-Step Wizard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3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Student (Vault)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Document Vault KYC Verification, Fee Challans, Counsellor Chat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4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Counsellor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Lead Deduplication, 360° Student Dossier, Algorithmic Matcher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5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Admissions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Admissions Verification Hub, GPA/IELTS Audit, Conditional Offers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6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Team Leader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Team Workload Balancing, Application Reassignment, Counsellor SLAs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7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Visa Officer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28-Day Proof of Funds Rule, TB Medical, Mock Visa Interview Prep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8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Finance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Tuition Challans, Wire Payment Reconciliation, Agent Commission Ledger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9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Agent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Lead Ingestion Form, Non-Disclosive Pipeline, Commission Statement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10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University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Agency Application Review, Document Package Download, CAS Upload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11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Support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Ticket SLA Resolution, Priority Escalation Desk, Knowledge Base FAQ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  <w:tr>
        <w:trPr/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Milestone 12</w:t>
            </w:r>
          </w:p>
        </w:tc>
        <w:tc>
          <w:tcPr>
            <w:tcW w:w="2256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Admin &amp; Auditor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13-Tier RBAC Provisioning, Immutable Audit Trail, GDPR Forensics</w:t>
            </w:r>
          </w:p>
        </w:tc>
        <w:tc>
          <w:tcPr>
            <w:tcW w:w="225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8"/>
                <w:szCs w:val="18"/>
              </w:rPr>
              <w:t>PASSED [x]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0F172A"/>
          <w:sz w:val="20"/>
          <w:szCs w:val="20"/>
        </w:rPr>
        <w:t>Evaluator Signature: _______________________      Date: ______________      Evaluation Result: [ PASS / DISTINCTION ]</w:t>
      </w:r>
    </w:p>
    <w:sectPr>
      <w:headerReference w:type="even" r:id="rId53"/>
      <w:headerReference w:type="default" r:id="rId54"/>
      <w:headerReference w:type="first" r:id="rId55"/>
      <w:footerReference w:type="even" r:id="rId56"/>
      <w:footerReference w:type="default" r:id="rId57"/>
      <w:footerReference w:type="first" r:id="rId5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 w:ascii="Arial" w:hAnsi="Arial"/>
        <w:color w:val="64748B"/>
        <w:sz w:val="16"/>
        <w:szCs w:val="16"/>
      </w:rPr>
      <w:t xml:space="preserve">Confidential • Enterprise Higher Education Admissions PlatformPage 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begin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instrText xml:space="preserve"> PAGE </w:instrTex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separate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t>38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end"/>
    </w:r>
    <w:r>
      <w:rPr>
        <w:rFonts w:eastAsia="Arial" w:cs="Arial" w:ascii="Arial" w:hAnsi="Arial"/>
        <w:color w:val="64748B"/>
        <w:sz w:val="16"/>
        <w:szCs w:val="16"/>
      </w:rPr>
      <w:t xml:space="preserve"> of 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begin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instrText xml:space="preserve"> NUMPAGES </w:instrTex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separate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t>38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 w:ascii="Arial" w:hAnsi="Arial"/>
        <w:color w:val="64748B"/>
        <w:sz w:val="16"/>
        <w:szCs w:val="16"/>
      </w:rPr>
      <w:t xml:space="preserve">Confidential • Enterprise Higher Education Admissions PlatformPage 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begin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instrText xml:space="preserve"> PAGE </w:instrTex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separate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t>38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end"/>
    </w:r>
    <w:r>
      <w:rPr>
        <w:rFonts w:eastAsia="Arial" w:cs="Arial" w:ascii="Arial" w:hAnsi="Arial"/>
        <w:color w:val="64748B"/>
        <w:sz w:val="16"/>
        <w:szCs w:val="16"/>
      </w:rPr>
      <w:t xml:space="preserve"> of 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begin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instrText xml:space="preserve"> NUMPAGES </w:instrTex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separate"/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t>38</w:t>
    </w:r>
    <w:r>
      <w:rPr>
        <w:rFonts w:eastAsia="Arial" w:cs="Arial" w:ascii="Arial" w:hAnsi="Arial"/>
        <w:b/>
        <w:bCs/>
        <w:i w:val="false"/>
        <w:iCs w:val="false"/>
        <w:color w:val="0F172A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64748B"/>
        <w:sz w:val="16"/>
        <w:szCs w:val="16"/>
      </w:rPr>
      <w:t>EduCRM — Master Instructor Walkthrough &amp; Evaluation Manual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64748B"/>
        <w:sz w:val="16"/>
        <w:szCs w:val="16"/>
      </w:rPr>
      <w:t>EduCRM — Master Instructor Walkthrough &amp; Evaluation Manual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header" Target="header1.xml"/><Relationship Id="rId54" Type="http://schemas.openxmlformats.org/officeDocument/2006/relationships/header" Target="header2.xml"/><Relationship Id="rId55" Type="http://schemas.openxmlformats.org/officeDocument/2006/relationships/header" Target="header3.xm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3</Pages>
  <Words>3033</Words>
  <Characters>20145</Characters>
  <CharactersWithSpaces>22721</CharactersWithSpaces>
  <Paragraphs>431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2026-09-27T15:16:30Z</dcterms:created>
  <dc:creator>Un-named</dc:creator>
  <dc:description/>
  <dc:language>en-US</dc:language>
  <cp:lastModifiedBy>Un-named</cp:lastModifiedBy>
  <dcterms:modified xsi:type="dcterms:W3CDTF">2026-09-27T15:16:30Z</dcterms:modified>
  <cp:revision>1</cp:revision>
  <dc:subject/>
  <dc:title/>
</cp:coreProperties>
</file>