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595A" w14:textId="77777777" w:rsidR="009E1499" w:rsidRPr="001F0B3C" w:rsidRDefault="00000000" w:rsidP="00263197">
      <w:pPr>
        <w:pStyle w:val="Title"/>
        <w:jc w:val="center"/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</w:rPr>
        <w:t>Heuristic Baseline: Lowest Mean Message Length</w:t>
      </w:r>
    </w:p>
    <w:p w14:paraId="612A543A" w14:textId="47574BD1" w:rsidR="009E1499" w:rsidRPr="001F0B3C" w:rsidRDefault="00000000">
      <w:pPr>
        <w:rPr>
          <w:rFonts w:ascii="Times New Roman" w:hAnsi="Times New Roman" w:cs="Times New Roman"/>
          <w:b/>
          <w:bCs/>
        </w:rPr>
      </w:pPr>
      <w:r w:rsidRPr="001F0B3C">
        <w:rPr>
          <w:rFonts w:ascii="Times New Roman" w:eastAsia="Times New Roman" w:hAnsi="Times New Roman" w:cs="Times New Roman"/>
          <w:b/>
          <w:bCs/>
        </w:rPr>
        <w:t>Experiment No</w:t>
      </w:r>
      <w:r w:rsidR="001F0B3C" w:rsidRPr="001F0B3C">
        <w:rPr>
          <w:rFonts w:ascii="Times New Roman" w:eastAsia="Times New Roman" w:hAnsi="Times New Roman" w:cs="Times New Roman"/>
          <w:b/>
          <w:bCs/>
        </w:rPr>
        <w:t>:</w:t>
      </w:r>
      <w:r w:rsidR="001F0B3C">
        <w:rPr>
          <w:rFonts w:ascii="Times New Roman" w:hAnsi="Times New Roman" w:cs="Times New Roman"/>
          <w:b/>
          <w:bCs/>
        </w:rPr>
        <w:t xml:space="preserve"> </w:t>
      </w:r>
      <w:r w:rsidRPr="001F0B3C">
        <w:rPr>
          <w:rFonts w:ascii="Times New Roman" w:eastAsia="Times New Roman" w:hAnsi="Times New Roman" w:cs="Times New Roman"/>
        </w:rPr>
        <w:t>EXP-02</w:t>
      </w:r>
    </w:p>
    <w:p w14:paraId="786E8CA3" w14:textId="4D16B1DB" w:rsidR="009E1499" w:rsidRPr="001F0B3C" w:rsidRDefault="00000000">
      <w:pPr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  <w:b/>
          <w:bCs/>
        </w:rPr>
        <w:t>Date</w:t>
      </w:r>
      <w:r w:rsidR="001F0B3C" w:rsidRPr="001F0B3C">
        <w:rPr>
          <w:rFonts w:ascii="Times New Roman" w:hAnsi="Times New Roman" w:cs="Times New Roman"/>
          <w:b/>
          <w:bCs/>
        </w:rPr>
        <w:t>:</w:t>
      </w:r>
      <w:r w:rsidR="001F0B3C">
        <w:rPr>
          <w:rFonts w:ascii="Times New Roman" w:hAnsi="Times New Roman" w:cs="Times New Roman"/>
        </w:rPr>
        <w:t xml:space="preserve"> </w:t>
      </w:r>
      <w:r w:rsidRPr="001F0B3C">
        <w:rPr>
          <w:rFonts w:ascii="Times New Roman" w:eastAsia="Times New Roman" w:hAnsi="Times New Roman" w:cs="Times New Roman"/>
        </w:rPr>
        <w:t>2026-06-0</w:t>
      </w:r>
      <w:r w:rsidR="001F0B3C">
        <w:rPr>
          <w:rFonts w:ascii="Times New Roman" w:eastAsia="Times New Roman" w:hAnsi="Times New Roman" w:cs="Times New Roman"/>
        </w:rPr>
        <w:t>2</w:t>
      </w:r>
    </w:p>
    <w:p w14:paraId="441643DF" w14:textId="7AB1F9E5" w:rsidR="009E1499" w:rsidRPr="001F0B3C" w:rsidRDefault="00000000" w:rsidP="001F0B3C">
      <w:pPr>
        <w:rPr>
          <w:rFonts w:ascii="Times New Roman" w:hAnsi="Times New Roman" w:cs="Times New Roman"/>
          <w:b/>
          <w:bCs/>
        </w:rPr>
      </w:pPr>
      <w:r w:rsidRPr="001F0B3C">
        <w:rPr>
          <w:rFonts w:ascii="Times New Roman" w:eastAsia="Times New Roman" w:hAnsi="Times New Roman" w:cs="Times New Roman"/>
          <w:b/>
          <w:bCs/>
        </w:rPr>
        <w:t>Objective</w:t>
      </w:r>
      <w:r w:rsidR="001F0B3C">
        <w:rPr>
          <w:rFonts w:ascii="Times New Roman" w:eastAsia="Times New Roman" w:hAnsi="Times New Roman" w:cs="Times New Roman"/>
          <w:b/>
          <w:bCs/>
        </w:rPr>
        <w:t>:</w:t>
      </w:r>
    </w:p>
    <w:p w14:paraId="2536A931" w14:textId="77777777" w:rsidR="009E1499" w:rsidRPr="001F0B3C" w:rsidRDefault="00000000">
      <w:pPr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</w:rPr>
        <w:t>Test whether message brevity alone can identify the true grooming-related pair.</w:t>
      </w:r>
    </w:p>
    <w:p w14:paraId="15607D94" w14:textId="0E3206E4" w:rsidR="009E1499" w:rsidRPr="001F0B3C" w:rsidRDefault="001F0B3C">
      <w:pPr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  <w:b/>
          <w:bCs/>
        </w:rPr>
        <w:t>Libraries</w:t>
      </w:r>
      <w:r w:rsidRPr="001F0B3C">
        <w:rPr>
          <w:rFonts w:ascii="Times New Roman" w:eastAsia="Times New Roman" w:hAnsi="Times New Roman" w:cs="Times New Roman"/>
          <w:b/>
          <w:bCs/>
        </w:rPr>
        <w:t xml:space="preserve"> Used:</w:t>
      </w:r>
      <w:r>
        <w:rPr>
          <w:rFonts w:ascii="Times New Roman" w:hAnsi="Times New Roman" w:cs="Times New Roman"/>
        </w:rPr>
        <w:t xml:space="preserve"> </w:t>
      </w:r>
      <w:r w:rsidR="00000000" w:rsidRPr="001F0B3C">
        <w:rPr>
          <w:rFonts w:ascii="Times New Roman" w:eastAsia="Times New Roman" w:hAnsi="Times New Roman" w:cs="Times New Roman"/>
        </w:rPr>
        <w:t>Python</w:t>
      </w:r>
      <w:r>
        <w:rPr>
          <w:rFonts w:ascii="Times New Roman" w:eastAsia="Times New Roman" w:hAnsi="Times New Roman" w:cs="Times New Roman"/>
        </w:rPr>
        <w:t xml:space="preserve"> and </w:t>
      </w:r>
      <w:r w:rsidR="00000000" w:rsidRPr="001F0B3C">
        <w:rPr>
          <w:rFonts w:ascii="Times New Roman" w:eastAsia="Times New Roman" w:hAnsi="Times New Roman" w:cs="Times New Roman"/>
        </w:rPr>
        <w:t>pandas</w:t>
      </w:r>
    </w:p>
    <w:p w14:paraId="6EB4015A" w14:textId="329D57BE" w:rsidR="009E1499" w:rsidRPr="001F0B3C" w:rsidRDefault="00000000">
      <w:pPr>
        <w:rPr>
          <w:rFonts w:ascii="Times New Roman" w:hAnsi="Times New Roman" w:cs="Times New Roman"/>
          <w:b/>
          <w:bCs/>
        </w:rPr>
      </w:pPr>
      <w:r w:rsidRPr="001F0B3C">
        <w:rPr>
          <w:rFonts w:ascii="Times New Roman" w:eastAsia="Times New Roman" w:hAnsi="Times New Roman" w:cs="Times New Roman"/>
          <w:b/>
          <w:bCs/>
        </w:rPr>
        <w:t>Data Used</w:t>
      </w:r>
      <w:r w:rsidR="001F0B3C">
        <w:rPr>
          <w:rFonts w:ascii="Times New Roman" w:eastAsia="Times New Roman" w:hAnsi="Times New Roman" w:cs="Times New Roman"/>
          <w:b/>
          <w:bCs/>
        </w:rPr>
        <w:t>:</w:t>
      </w:r>
      <w:r w:rsidR="001F0B3C">
        <w:rPr>
          <w:rFonts w:ascii="Times New Roman" w:hAnsi="Times New Roman" w:cs="Times New Roman"/>
          <w:b/>
          <w:bCs/>
        </w:rPr>
        <w:t xml:space="preserve"> </w:t>
      </w:r>
      <w:r w:rsidRPr="001F0B3C">
        <w:rPr>
          <w:rFonts w:ascii="Times New Roman" w:eastAsia="Times New Roman" w:hAnsi="Times New Roman" w:cs="Times New Roman"/>
        </w:rPr>
        <w:t>outputs/features/pair_level_features_enhanced.csv</w:t>
      </w:r>
    </w:p>
    <w:p w14:paraId="0AA4DB2D" w14:textId="593BF14F" w:rsidR="009E1499" w:rsidRPr="001F0B3C" w:rsidRDefault="00000000" w:rsidP="001F0B3C">
      <w:pPr>
        <w:rPr>
          <w:rFonts w:ascii="Times New Roman" w:hAnsi="Times New Roman" w:cs="Times New Roman"/>
          <w:b/>
          <w:bCs/>
        </w:rPr>
      </w:pPr>
      <w:r w:rsidRPr="001F0B3C">
        <w:rPr>
          <w:rFonts w:ascii="Times New Roman" w:eastAsia="Times New Roman" w:hAnsi="Times New Roman" w:cs="Times New Roman"/>
          <w:b/>
          <w:bCs/>
        </w:rPr>
        <w:t>Procedure</w:t>
      </w:r>
      <w:r w:rsidR="001F0B3C">
        <w:rPr>
          <w:rFonts w:ascii="Times New Roman" w:eastAsia="Times New Roman" w:hAnsi="Times New Roman" w:cs="Times New Roman"/>
          <w:b/>
          <w:bCs/>
        </w:rPr>
        <w:t>:</w:t>
      </w:r>
    </w:p>
    <w:p w14:paraId="7178FC06" w14:textId="77777777" w:rsidR="009E1499" w:rsidRPr="001F0B3C" w:rsidRDefault="00000000" w:rsidP="00EB39F9">
      <w:pPr>
        <w:jc w:val="both"/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</w:rPr>
        <w:t xml:space="preserve">For each held-out scenario, candidate pairs were ranked by </w:t>
      </w:r>
      <w:proofErr w:type="spellStart"/>
      <w:r w:rsidRPr="001F0B3C">
        <w:rPr>
          <w:rFonts w:ascii="Times New Roman" w:eastAsia="Times New Roman" w:hAnsi="Times New Roman" w:cs="Times New Roman"/>
        </w:rPr>
        <w:t>mean_length</w:t>
      </w:r>
      <w:proofErr w:type="spellEnd"/>
      <w:r w:rsidRPr="001F0B3C">
        <w:rPr>
          <w:rFonts w:ascii="Times New Roman" w:eastAsia="Times New Roman" w:hAnsi="Times New Roman" w:cs="Times New Roman"/>
        </w:rPr>
        <w:t xml:space="preserve"> in ascending order. The shortest average-message pair was treated as the predicted grooming-related pair.</w:t>
      </w:r>
    </w:p>
    <w:p w14:paraId="4969789A" w14:textId="77777777" w:rsidR="009E1499" w:rsidRPr="001F0B3C" w:rsidRDefault="00000000" w:rsidP="00EB39F9">
      <w:pPr>
        <w:jc w:val="both"/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</w:rPr>
        <w:t>Grouped 5-fold evaluation was used. Each fold held out one complete dataset folder and evaluated on the two scenarios inside that folder. Folds were not treated as separate experiments; fold metrics were aggregated for this report.</w:t>
      </w:r>
    </w:p>
    <w:p w14:paraId="6E4480B0" w14:textId="77777777" w:rsidR="009E1499" w:rsidRPr="00EB39F9" w:rsidRDefault="00000000" w:rsidP="001F0B3C">
      <w:pPr>
        <w:rPr>
          <w:rFonts w:ascii="Times New Roman" w:hAnsi="Times New Roman" w:cs="Times New Roman"/>
          <w:b/>
          <w:bCs/>
        </w:rPr>
      </w:pPr>
      <w:r w:rsidRPr="00EB39F9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9E1499" w:rsidRPr="001F0B3C" w14:paraId="5674527A" w14:textId="77777777" w:rsidTr="00EB39F9">
        <w:tc>
          <w:tcPr>
            <w:tcW w:w="0" w:type="auto"/>
            <w:shd w:val="clear" w:color="auto" w:fill="FFFFFF" w:themeFill="background1"/>
          </w:tcPr>
          <w:p w14:paraId="5509CA7C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  <w:shd w:val="clear" w:color="auto" w:fill="FFFFFF" w:themeFill="background1"/>
          </w:tcPr>
          <w:p w14:paraId="73A9DC46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9E1499" w:rsidRPr="001F0B3C" w14:paraId="02EFE0E5" w14:textId="77777777" w:rsidTr="00EB39F9">
        <w:tc>
          <w:tcPr>
            <w:tcW w:w="0" w:type="auto"/>
          </w:tcPr>
          <w:p w14:paraId="478D05A3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1F0B3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1F0B3C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081E0699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2CEFA628" w14:textId="77777777" w:rsidTr="00EB39F9">
        <w:tc>
          <w:tcPr>
            <w:tcW w:w="0" w:type="auto"/>
          </w:tcPr>
          <w:p w14:paraId="47936557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7CA3A4A1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245AAD9D" w14:textId="77777777" w:rsidTr="00EB39F9">
        <w:tc>
          <w:tcPr>
            <w:tcW w:w="0" w:type="auto"/>
          </w:tcPr>
          <w:p w14:paraId="00C61524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1F0B3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4A25B9EE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28C26BBF" w14:textId="77777777" w:rsidTr="00EB39F9">
        <w:tc>
          <w:tcPr>
            <w:tcW w:w="0" w:type="auto"/>
          </w:tcPr>
          <w:p w14:paraId="45C33049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1F0B3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6C202899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42FDFF3F" w14:textId="77777777" w:rsidTr="00EB39F9">
        <w:tc>
          <w:tcPr>
            <w:tcW w:w="0" w:type="auto"/>
          </w:tcPr>
          <w:p w14:paraId="45AC4319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1F0B3C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7C96DF35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4DC0F0F9" w14:textId="77777777" w:rsidTr="00EB39F9">
        <w:tc>
          <w:tcPr>
            <w:tcW w:w="0" w:type="auto"/>
          </w:tcPr>
          <w:p w14:paraId="2535EBA1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209D4DDE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E1499" w:rsidRPr="001F0B3C" w14:paraId="4E1A50E5" w14:textId="77777777" w:rsidTr="00EB39F9">
        <w:tc>
          <w:tcPr>
            <w:tcW w:w="0" w:type="auto"/>
          </w:tcPr>
          <w:p w14:paraId="7DE96A8D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7EA9AB37" w14:textId="77777777" w:rsidR="009E1499" w:rsidRPr="001F0B3C" w:rsidRDefault="00000000">
            <w:pPr>
              <w:rPr>
                <w:rFonts w:ascii="Times New Roman" w:hAnsi="Times New Roman" w:cs="Times New Roman"/>
              </w:rPr>
            </w:pPr>
            <w:r w:rsidRPr="001F0B3C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629E3B07" w14:textId="27CD9911" w:rsidR="009E1499" w:rsidRPr="001F0B3C" w:rsidRDefault="009E1499">
      <w:pPr>
        <w:rPr>
          <w:rFonts w:ascii="Times New Roman" w:hAnsi="Times New Roman" w:cs="Times New Roman"/>
        </w:rPr>
      </w:pPr>
    </w:p>
    <w:p w14:paraId="6B4B7393" w14:textId="67FB1357" w:rsidR="009E1499" w:rsidRPr="001F0B3C" w:rsidRDefault="00000000" w:rsidP="001F0B3C">
      <w:pPr>
        <w:rPr>
          <w:rFonts w:ascii="Times New Roman" w:hAnsi="Times New Roman" w:cs="Times New Roman"/>
          <w:b/>
          <w:bCs/>
        </w:rPr>
      </w:pPr>
      <w:r w:rsidRPr="001F0B3C">
        <w:rPr>
          <w:rFonts w:ascii="Times New Roman" w:eastAsia="Times New Roman" w:hAnsi="Times New Roman" w:cs="Times New Roman"/>
          <w:b/>
          <w:bCs/>
        </w:rPr>
        <w:t>Analysis</w:t>
      </w:r>
    </w:p>
    <w:p w14:paraId="68FAA2D4" w14:textId="3661E631" w:rsidR="009E1499" w:rsidRPr="001F0B3C" w:rsidRDefault="00000000" w:rsidP="001F0B3C">
      <w:pPr>
        <w:jc w:val="both"/>
        <w:rPr>
          <w:rFonts w:ascii="Times New Roman" w:hAnsi="Times New Roman" w:cs="Times New Roman"/>
        </w:rPr>
      </w:pPr>
      <w:r w:rsidRPr="001F0B3C">
        <w:rPr>
          <w:rFonts w:ascii="Times New Roman" w:eastAsia="Times New Roman" w:hAnsi="Times New Roman" w:cs="Times New Roman"/>
        </w:rPr>
        <w:t xml:space="preserve">This baseline performs perfectly, which is useful but also concerning. It suggests that PASYDA may contain a strong synthetic message-length artefact. The result justifies later </w:t>
      </w:r>
      <w:proofErr w:type="gramStart"/>
      <w:r w:rsidRPr="001F0B3C">
        <w:rPr>
          <w:rFonts w:ascii="Times New Roman" w:eastAsia="Times New Roman" w:hAnsi="Times New Roman" w:cs="Times New Roman"/>
        </w:rPr>
        <w:t>no</w:t>
      </w:r>
      <w:proofErr w:type="gramEnd"/>
      <w:r w:rsidRPr="001F0B3C">
        <w:rPr>
          <w:rFonts w:ascii="Times New Roman" w:eastAsia="Times New Roman" w:hAnsi="Times New Roman" w:cs="Times New Roman"/>
        </w:rPr>
        <w:t>-length ablation experiments.</w:t>
      </w:r>
      <w:r w:rsidR="001F0B3C">
        <w:rPr>
          <w:rFonts w:ascii="Times New Roman" w:hAnsi="Times New Roman" w:cs="Times New Roman"/>
        </w:rPr>
        <w:t xml:space="preserve"> </w:t>
      </w:r>
      <w:r w:rsidR="001F0B3C">
        <w:rPr>
          <w:rFonts w:ascii="Times New Roman" w:eastAsia="Times New Roman" w:hAnsi="Times New Roman" w:cs="Times New Roman"/>
        </w:rPr>
        <w:t>M</w:t>
      </w:r>
      <w:r w:rsidRPr="001F0B3C">
        <w:rPr>
          <w:rFonts w:ascii="Times New Roman" w:eastAsia="Times New Roman" w:hAnsi="Times New Roman" w:cs="Times New Roman"/>
        </w:rPr>
        <w:t>essage-length features are unusually predictive in PASYDA, and false-positive/false-negative risks remain important even when aggregate metrics are high.</w:t>
      </w:r>
    </w:p>
    <w:sectPr w:rsidR="009E1499" w:rsidRPr="001F0B3C" w:rsidSect="001F0B3C">
      <w:pgSz w:w="12240" w:h="15840"/>
      <w:pgMar w:top="63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8C90" w14:textId="77777777" w:rsidR="00CF0ECA" w:rsidRDefault="00CF0ECA" w:rsidP="00C4157A">
      <w:pPr>
        <w:spacing w:after="0" w:line="240" w:lineRule="auto"/>
      </w:pPr>
      <w:r>
        <w:separator/>
      </w:r>
    </w:p>
  </w:endnote>
  <w:endnote w:type="continuationSeparator" w:id="0">
    <w:p w14:paraId="424ABB8C" w14:textId="77777777" w:rsidR="00CF0ECA" w:rsidRDefault="00CF0ECA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F9B24" w14:textId="77777777" w:rsidR="00CF0ECA" w:rsidRDefault="00CF0ECA" w:rsidP="00C4157A">
      <w:pPr>
        <w:spacing w:after="0" w:line="240" w:lineRule="auto"/>
      </w:pPr>
      <w:r>
        <w:separator/>
      </w:r>
    </w:p>
  </w:footnote>
  <w:footnote w:type="continuationSeparator" w:id="0">
    <w:p w14:paraId="547660F8" w14:textId="77777777" w:rsidR="00CF0ECA" w:rsidRDefault="00CF0ECA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D12CE"/>
    <w:rsid w:val="001F0B3C"/>
    <w:rsid w:val="00221052"/>
    <w:rsid w:val="00237BB0"/>
    <w:rsid w:val="00263197"/>
    <w:rsid w:val="00386E90"/>
    <w:rsid w:val="00556214"/>
    <w:rsid w:val="006E7D7E"/>
    <w:rsid w:val="0072102C"/>
    <w:rsid w:val="007B5EBB"/>
    <w:rsid w:val="009E1499"/>
    <w:rsid w:val="00C4157A"/>
    <w:rsid w:val="00CF0ECA"/>
    <w:rsid w:val="00E24D80"/>
    <w:rsid w:val="00EB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DB03D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5</cp:revision>
  <dcterms:created xsi:type="dcterms:W3CDTF">2026-06-11T19:14:00Z</dcterms:created>
  <dcterms:modified xsi:type="dcterms:W3CDTF">2026-06-11T19:18:00Z</dcterms:modified>
</cp:coreProperties>
</file>