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40" w:lineRule="auto"/>
        <w:rPr>
          <w:sz w:val="16"/>
          <w:szCs w:val="16"/>
        </w:rPr>
      </w:pPr>
      <w:r w:rsidDel="00000000" w:rsidR="00000000" w:rsidRPr="00000000">
        <w:rPr>
          <w:rFonts w:ascii="Georgia" w:cs="Georgia" w:eastAsia="Georgia" w:hAnsi="Georgia"/>
          <w:b w:val="1"/>
          <w:bCs w:val="1"/>
          <w:color w:val="1f4d3a"/>
          <w:sz w:val="48"/>
          <w:szCs w:val="48"/>
          <w:rtl w:val="0"/>
        </w:rPr>
        <w:t xml:space="preserve">Glossary and Reference</w:t>
      </w:r>
      <w:r w:rsidDel="00000000" w:rsidR="00000000" w:rsidRPr="00000000">
        <w:rPr>
          <w:rFonts w:ascii="Georgia" w:cs="Georgia" w:eastAsia="Georgia" w:hAnsi="Georgia"/>
          <w:color w:val="1f4d3a"/>
          <w:sz w:val="48"/>
          <w:szCs w:val="48"/>
          <w:rtl w:val="0"/>
        </w:rPr>
        <w:t xml:space="preserve"> </w:t>
      </w:r>
      <w:r w:rsidDel="00000000" w:rsidR="00000000" w:rsidRPr="00000000">
        <w:rPr>
          <w:rtl w:val="0"/>
        </w:rPr>
      </w:r>
    </w:p>
    <w:p w:rsidR="00000000" w:rsidDel="00000000" w:rsidP="00000000" w:rsidRDefault="00000000" w:rsidRPr="00000000" w14:paraId="00000002">
      <w:pPr>
        <w:spacing w:after="0" w:before="200" w:lineRule="auto"/>
        <w:rPr>
          <w:rFonts w:ascii="Georgia" w:cs="Georgia" w:eastAsia="Georgia" w:hAnsi="Georgia"/>
          <w:color w:val="555555"/>
          <w:sz w:val="26"/>
          <w:szCs w:val="26"/>
        </w:rPr>
      </w:pPr>
      <w:r w:rsidDel="00000000" w:rsidR="00000000" w:rsidRPr="00000000">
        <w:rPr>
          <w:rFonts w:ascii="Georgia" w:cs="Georgia" w:eastAsia="Georgia" w:hAnsi="Georgia"/>
          <w:i w:val="1"/>
          <w:iCs w:val="1"/>
          <w:color w:val="555555"/>
          <w:sz w:val="26"/>
          <w:szCs w:val="26"/>
          <w:rtl w:val="0"/>
        </w:rPr>
        <w:t xml:space="preserve">Terms used in the challenge, and terms you will meet in the data</w:t>
      </w:r>
      <w:r w:rsidDel="00000000" w:rsidR="00000000" w:rsidRPr="00000000">
        <w:rPr>
          <w:rFonts w:ascii="Georgia" w:cs="Georgia" w:eastAsia="Georgia" w:hAnsi="Georgia"/>
          <w:color w:val="555555"/>
          <w:sz w:val="26"/>
          <w:szCs w:val="26"/>
          <w:rtl w:val="0"/>
        </w:rPr>
        <w:t xml:space="preserve"> </w:t>
      </w:r>
    </w:p>
    <w:p w:rsidR="00000000" w:rsidDel="00000000" w:rsidP="00000000" w:rsidRDefault="00000000" w:rsidRPr="00000000" w14:paraId="00000003">
      <w:pPr>
        <w:spacing w:after="0" w:before="200" w:lineRule="auto"/>
        <w:rPr>
          <w:rFonts w:ascii="Georgia" w:cs="Georgia" w:eastAsia="Georgia" w:hAnsi="Georgia"/>
          <w:b w:val="1"/>
          <w:bCs w:val="1"/>
          <w:color w:val="ff0000"/>
          <w:sz w:val="26"/>
          <w:szCs w:val="26"/>
        </w:rPr>
      </w:pPr>
      <w:r w:rsidDel="00000000" w:rsidR="00000000" w:rsidRPr="00000000">
        <w:rPr>
          <w:rFonts w:ascii="Georgia" w:cs="Georgia" w:eastAsia="Georgia" w:hAnsi="Georgia"/>
          <w:b w:val="1"/>
          <w:bCs w:val="1"/>
          <w:color w:val="ff0000"/>
          <w:sz w:val="26"/>
          <w:szCs w:val="26"/>
          <w:rtl w:val="0"/>
        </w:rPr>
        <w:t xml:space="preserve">LAST UPDATED 2026-09-21</w:t>
      </w:r>
    </w:p>
    <w:p w:rsidR="00000000" w:rsidDel="00000000" w:rsidP="00000000" w:rsidRDefault="00000000" w:rsidRPr="00000000" w14:paraId="00000004">
      <w:pPr>
        <w:pBdr>
          <w:bottom w:color="000000" w:space="6" w:sz="12" w:val="single"/>
        </w:pBdr>
        <w:spacing w:after="385" w:before="0" w:lineRule="auto"/>
        <w:rPr/>
      </w:pPr>
      <w:r w:rsidDel="00000000" w:rsidR="00000000" w:rsidRPr="00000000">
        <w:rPr>
          <w:rFonts w:ascii="Aptos" w:cs="Aptos" w:eastAsia="Aptos" w:hAnsi="Aptos"/>
          <w:sz w:val="20"/>
          <w:szCs w:val="20"/>
          <w:rtl w:val="0"/>
        </w:rPr>
        <w:t xml:space="preserve"> </w:t>
      </w:r>
      <w:r w:rsidDel="00000000" w:rsidR="00000000" w:rsidRPr="00000000">
        <w:rPr>
          <w:rtl w:val="0"/>
        </w:rPr>
      </w:r>
    </w:p>
    <w:p w:rsidR="00000000" w:rsidDel="00000000" w:rsidP="00000000" w:rsidRDefault="00000000" w:rsidRPr="00000000" w14:paraId="00000005">
      <w:pPr>
        <w:spacing w:after="150" w:before="70" w:lineRule="auto"/>
        <w:rPr/>
      </w:pPr>
      <w:r w:rsidDel="00000000" w:rsidR="00000000" w:rsidRPr="00000000">
        <w:rPr>
          <w:rFonts w:ascii="Calibri" w:cs="Calibri" w:eastAsia="Calibri" w:hAnsi="Calibri"/>
          <w:color w:val="262626"/>
          <w:sz w:val="21"/>
          <w:szCs w:val="21"/>
          <w:rtl w:val="0"/>
        </w:rPr>
        <w:t xml:space="preserve">This document explains the terms used in the challenge brief. It also explains terms that you will meet in the data sources and the literature, even where the brief does not use them. Read it once before you start. Return to it when a source uses a word in a way you do not expect. </w:t>
      </w:r>
      <w:r w:rsidDel="00000000" w:rsidR="00000000" w:rsidRPr="00000000">
        <w:rPr>
          <w:rtl w:val="0"/>
        </w:rPr>
      </w:r>
    </w:p>
    <w:p w:rsidR="00000000" w:rsidDel="00000000" w:rsidP="00000000" w:rsidRDefault="00000000" w:rsidRPr="00000000" w14:paraId="00000006">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color w:val="262626"/>
          <w:sz w:val="21"/>
          <w:szCs w:val="21"/>
          <w:rtl w:val="0"/>
        </w:rPr>
        <w:t xml:space="preserve">The brief defines a term at its first use. This document repeats those definitions and adds the ones the brief assumes. </w:t>
      </w:r>
    </w:p>
    <w:p w:rsidR="00000000" w:rsidDel="00000000" w:rsidP="00000000" w:rsidRDefault="00000000" w:rsidRPr="00000000" w14:paraId="00000007">
      <w:pPr>
        <w:spacing w:after="150" w:before="70" w:lineRule="auto"/>
        <w:rPr>
          <w:rFonts w:ascii="Calibri" w:cs="Calibri" w:eastAsia="Calibri" w:hAnsi="Calibri"/>
          <w:color w:val="262626"/>
          <w:sz w:val="21"/>
          <w:szCs w:val="21"/>
        </w:rPr>
      </w:pPr>
      <w:r w:rsidDel="00000000" w:rsidR="00000000" w:rsidRPr="00000000">
        <w:rPr>
          <w:rtl w:val="0"/>
        </w:rPr>
      </w:r>
    </w:p>
    <w:p w:rsidR="00000000" w:rsidDel="00000000" w:rsidP="00000000" w:rsidRDefault="00000000" w:rsidRPr="00000000" w14:paraId="00000008">
      <w:pPr>
        <w:pStyle w:val="Heading1"/>
        <w:spacing w:after="80" w:lineRule="auto"/>
        <w:rPr/>
      </w:pPr>
      <w:bookmarkStart w:colFirst="0" w:colLast="0" w:name="_back8w1rnctw" w:id="0"/>
      <w:bookmarkEnd w:id="0"/>
      <w:r w:rsidDel="00000000" w:rsidR="00000000" w:rsidRPr="00000000">
        <w:rPr>
          <w:rFonts w:ascii="Georgia" w:cs="Georgia" w:eastAsia="Georgia" w:hAnsi="Georgia"/>
          <w:b w:val="1"/>
          <w:bCs w:val="1"/>
          <w:color w:val="1f4d3a"/>
          <w:sz w:val="34"/>
          <w:szCs w:val="34"/>
          <w:rtl w:val="0"/>
        </w:rPr>
        <w:t xml:space="preserve">Key Concepts for The Food Group Data Challenge</w:t>
      </w:r>
      <w:r w:rsidDel="00000000" w:rsidR="00000000" w:rsidRPr="00000000">
        <w:rPr>
          <w:rtl w:val="0"/>
        </w:rPr>
      </w:r>
    </w:p>
    <w:p w:rsidR="00000000" w:rsidDel="00000000" w:rsidP="00000000" w:rsidRDefault="00000000" w:rsidRPr="00000000" w14:paraId="00000009">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Need.</w:t>
      </w:r>
      <w:r w:rsidDel="00000000" w:rsidR="00000000" w:rsidRPr="00000000">
        <w:rPr>
          <w:rFonts w:ascii="Calibri" w:cs="Calibri" w:eastAsia="Calibri" w:hAnsi="Calibri"/>
          <w:color w:val="262626"/>
          <w:sz w:val="21"/>
          <w:szCs w:val="21"/>
          <w:rtl w:val="0"/>
        </w:rPr>
        <w:t xml:space="preserve"> People who lack enough food. This includes people that are not currently interacting with the system for any reason (e.g. awareness, proximity, transportation/mobility, reluctance to engage, lack of eligibility for relevant programs, etc.) Data like Food insecurity rate, poverty, unemployment, housing-cost burden, SNAP eligibility, local food prices might highlight needs that are not showing up in active demand. </w:t>
      </w:r>
    </w:p>
    <w:p w:rsidR="00000000" w:rsidDel="00000000" w:rsidP="00000000" w:rsidRDefault="00000000" w:rsidRPr="00000000" w14:paraId="0000000A">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Demand.</w:t>
      </w:r>
      <w:r w:rsidDel="00000000" w:rsidR="00000000" w:rsidRPr="00000000">
        <w:rPr>
          <w:rFonts w:ascii="Calibri" w:cs="Calibri" w:eastAsia="Calibri" w:hAnsi="Calibri"/>
          <w:color w:val="262626"/>
          <w:sz w:val="21"/>
          <w:szCs w:val="21"/>
          <w:rtl w:val="0"/>
        </w:rPr>
        <w:t xml:space="preserve"> People actively seeking or receiving food assistance. Data like food pantry visits, meal requests, hotline calls, waitlists, benefit applications/redemptions are examples reflecting active demand. Can be thought of as “observed demand”. </w:t>
      </w:r>
      <w:r w:rsidDel="00000000" w:rsidR="00000000" w:rsidRPr="00000000">
        <w:rPr>
          <w:rFonts w:ascii="Calibri" w:cs="Calibri" w:eastAsia="Calibri" w:hAnsi="Calibri"/>
          <w:i w:val="1"/>
          <w:iCs w:val="1"/>
          <w:color w:val="262626"/>
          <w:sz w:val="21"/>
          <w:szCs w:val="21"/>
          <w:rtl w:val="0"/>
        </w:rPr>
        <w:t xml:space="preserve">Caution</w:t>
      </w:r>
      <w:r w:rsidDel="00000000" w:rsidR="00000000" w:rsidRPr="00000000">
        <w:rPr>
          <w:rFonts w:ascii="Calibri" w:cs="Calibri" w:eastAsia="Calibri" w:hAnsi="Calibri"/>
          <w:color w:val="262626"/>
          <w:sz w:val="21"/>
          <w:szCs w:val="21"/>
          <w:rtl w:val="0"/>
        </w:rPr>
        <w:t xml:space="preserve">, a visit to a food shelf, or hotline call, or any other service requirement does not mean an entire </w:t>
      </w:r>
      <w:r w:rsidDel="00000000" w:rsidR="00000000" w:rsidRPr="00000000">
        <w:rPr>
          <w:rFonts w:ascii="Calibri" w:cs="Calibri" w:eastAsia="Calibri" w:hAnsi="Calibri"/>
          <w:b w:val="1"/>
          <w:bCs w:val="1"/>
          <w:color w:val="262626"/>
          <w:sz w:val="21"/>
          <w:szCs w:val="21"/>
          <w:rtl w:val="0"/>
        </w:rPr>
        <w:t xml:space="preserve">Need</w:t>
      </w:r>
      <w:r w:rsidDel="00000000" w:rsidR="00000000" w:rsidRPr="00000000">
        <w:rPr>
          <w:rFonts w:ascii="Calibri" w:cs="Calibri" w:eastAsia="Calibri" w:hAnsi="Calibri"/>
          <w:color w:val="262626"/>
          <w:sz w:val="21"/>
          <w:szCs w:val="21"/>
          <w:rtl w:val="0"/>
        </w:rPr>
        <w:t xml:space="preserve"> has been met.</w:t>
      </w:r>
    </w:p>
    <w:p w:rsidR="00000000" w:rsidDel="00000000" w:rsidP="00000000" w:rsidRDefault="00000000" w:rsidRPr="00000000" w14:paraId="0000000B">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Unmet Need. </w:t>
      </w:r>
      <w:r w:rsidDel="00000000" w:rsidR="00000000" w:rsidRPr="00000000">
        <w:rPr>
          <w:rFonts w:ascii="Calibri" w:cs="Calibri" w:eastAsia="Calibri" w:hAnsi="Calibri"/>
          <w:color w:val="262626"/>
          <w:sz w:val="21"/>
          <w:szCs w:val="21"/>
          <w:rtl w:val="0"/>
        </w:rPr>
        <w:t xml:space="preserve">People needing food assistance but do not receive it or receive it in full.</w:t>
      </w:r>
    </w:p>
    <w:p w:rsidR="00000000" w:rsidDel="00000000" w:rsidP="00000000" w:rsidRDefault="00000000" w:rsidRPr="00000000" w14:paraId="0000000C">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Demand</w:t>
      </w:r>
      <w:r w:rsidDel="00000000" w:rsidR="00000000" w:rsidRPr="00000000">
        <w:rPr>
          <w:rFonts w:ascii="Calibri" w:cs="Calibri" w:eastAsia="Calibri" w:hAnsi="Calibri"/>
          <w:color w:val="262626"/>
          <w:sz w:val="21"/>
          <w:szCs w:val="21"/>
          <w:rtl w:val="0"/>
        </w:rPr>
        <w:t xml:space="preserve"> is an imperfect proxy for </w:t>
      </w:r>
      <w:r w:rsidDel="00000000" w:rsidR="00000000" w:rsidRPr="00000000">
        <w:rPr>
          <w:rFonts w:ascii="Calibri" w:cs="Calibri" w:eastAsia="Calibri" w:hAnsi="Calibri"/>
          <w:b w:val="1"/>
          <w:bCs w:val="1"/>
          <w:color w:val="262626"/>
          <w:sz w:val="21"/>
          <w:szCs w:val="21"/>
          <w:rtl w:val="0"/>
        </w:rPr>
        <w:t xml:space="preserve">Need</w:t>
      </w:r>
      <w:r w:rsidDel="00000000" w:rsidR="00000000" w:rsidRPr="00000000">
        <w:rPr>
          <w:rFonts w:ascii="Calibri" w:cs="Calibri" w:eastAsia="Calibri" w:hAnsi="Calibri"/>
          <w:color w:val="262626"/>
          <w:sz w:val="21"/>
          <w:szCs w:val="21"/>
          <w:rtl w:val="0"/>
        </w:rPr>
        <w:t xml:space="preserve"> because </w:t>
      </w:r>
      <w:r w:rsidDel="00000000" w:rsidR="00000000" w:rsidRPr="00000000">
        <w:rPr>
          <w:rFonts w:ascii="Calibri" w:cs="Calibri" w:eastAsia="Calibri" w:hAnsi="Calibri"/>
          <w:b w:val="1"/>
          <w:bCs w:val="1"/>
          <w:color w:val="262626"/>
          <w:sz w:val="21"/>
          <w:szCs w:val="21"/>
          <w:rtl w:val="0"/>
        </w:rPr>
        <w:t xml:space="preserve">Need</w:t>
      </w:r>
      <w:r w:rsidDel="00000000" w:rsidR="00000000" w:rsidRPr="00000000">
        <w:rPr>
          <w:rFonts w:ascii="Calibri" w:cs="Calibri" w:eastAsia="Calibri" w:hAnsi="Calibri"/>
          <w:color w:val="262626"/>
          <w:sz w:val="21"/>
          <w:szCs w:val="21"/>
          <w:rtl w:val="0"/>
        </w:rPr>
        <w:t xml:space="preserve"> can fail to turn into </w:t>
      </w:r>
      <w:r w:rsidDel="00000000" w:rsidR="00000000" w:rsidRPr="00000000">
        <w:rPr>
          <w:rFonts w:ascii="Calibri" w:cs="Calibri" w:eastAsia="Calibri" w:hAnsi="Calibri"/>
          <w:b w:val="1"/>
          <w:bCs w:val="1"/>
          <w:color w:val="262626"/>
          <w:sz w:val="21"/>
          <w:szCs w:val="21"/>
          <w:rtl w:val="0"/>
        </w:rPr>
        <w:t xml:space="preserve">Demand</w:t>
      </w:r>
      <w:r w:rsidDel="00000000" w:rsidR="00000000" w:rsidRPr="00000000">
        <w:rPr>
          <w:rFonts w:ascii="Calibri" w:cs="Calibri" w:eastAsia="Calibri" w:hAnsi="Calibri"/>
          <w:color w:val="262626"/>
          <w:sz w:val="21"/>
          <w:szCs w:val="21"/>
          <w:rtl w:val="0"/>
        </w:rPr>
        <w:t xml:space="preserve">, and </w:t>
      </w:r>
      <w:r w:rsidDel="00000000" w:rsidR="00000000" w:rsidRPr="00000000">
        <w:rPr>
          <w:rFonts w:ascii="Calibri" w:cs="Calibri" w:eastAsia="Calibri" w:hAnsi="Calibri"/>
          <w:b w:val="1"/>
          <w:bCs w:val="1"/>
          <w:color w:val="262626"/>
          <w:sz w:val="21"/>
          <w:szCs w:val="21"/>
          <w:rtl w:val="0"/>
        </w:rPr>
        <w:t xml:space="preserve">Demand</w:t>
      </w:r>
      <w:r w:rsidDel="00000000" w:rsidR="00000000" w:rsidRPr="00000000">
        <w:rPr>
          <w:rFonts w:ascii="Calibri" w:cs="Calibri" w:eastAsia="Calibri" w:hAnsi="Calibri"/>
          <w:color w:val="262626"/>
          <w:sz w:val="21"/>
          <w:szCs w:val="21"/>
          <w:rtl w:val="0"/>
        </w:rPr>
        <w:t xml:space="preserve"> can fail to get served. In a retail setting, you would call these Latent Demand and Unmet Demand. </w:t>
      </w:r>
    </w:p>
    <w:p w:rsidR="00000000" w:rsidDel="00000000" w:rsidP="00000000" w:rsidRDefault="00000000" w:rsidRPr="00000000" w14:paraId="0000000D">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Latent Demand</w:t>
      </w:r>
      <w:r w:rsidDel="00000000" w:rsidR="00000000" w:rsidRPr="00000000">
        <w:rPr>
          <w:rFonts w:ascii="Calibri" w:cs="Calibri" w:eastAsia="Calibri" w:hAnsi="Calibri"/>
          <w:color w:val="262626"/>
          <w:sz w:val="21"/>
          <w:szCs w:val="21"/>
          <w:rtl w:val="0"/>
        </w:rPr>
        <w:t xml:space="preserve"> is </w:t>
      </w:r>
      <w:r w:rsidDel="00000000" w:rsidR="00000000" w:rsidRPr="00000000">
        <w:rPr>
          <w:rFonts w:ascii="Calibri" w:cs="Calibri" w:eastAsia="Calibri" w:hAnsi="Calibri"/>
          <w:b w:val="1"/>
          <w:bCs w:val="1"/>
          <w:color w:val="262626"/>
          <w:sz w:val="21"/>
          <w:szCs w:val="21"/>
          <w:rtl w:val="0"/>
        </w:rPr>
        <w:t xml:space="preserve">Need</w:t>
      </w:r>
      <w:r w:rsidDel="00000000" w:rsidR="00000000" w:rsidRPr="00000000">
        <w:rPr>
          <w:rFonts w:ascii="Calibri" w:cs="Calibri" w:eastAsia="Calibri" w:hAnsi="Calibri"/>
          <w:color w:val="262626"/>
          <w:sz w:val="21"/>
          <w:szCs w:val="21"/>
          <w:rtl w:val="0"/>
        </w:rPr>
        <w:t xml:space="preserve"> that never becomes a request: the person needs food but does not know how to ask for it. Awareness, stigma, and uncertainty about eligibility keep that Need hidden. </w:t>
      </w:r>
    </w:p>
    <w:p w:rsidR="00000000" w:rsidDel="00000000" w:rsidP="00000000" w:rsidRDefault="00000000" w:rsidRPr="00000000" w14:paraId="0000000E">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Unmet Demand</w:t>
      </w:r>
      <w:r w:rsidDel="00000000" w:rsidR="00000000" w:rsidRPr="00000000">
        <w:rPr>
          <w:rFonts w:ascii="Calibri" w:cs="Calibri" w:eastAsia="Calibri" w:hAnsi="Calibri"/>
          <w:color w:val="262626"/>
          <w:sz w:val="21"/>
          <w:szCs w:val="21"/>
          <w:rtl w:val="0"/>
        </w:rPr>
        <w:t xml:space="preserve"> is a request that the system cannot fill: the person is ready to ask, but a stockout, the location, or the hours of operation stop them. </w:t>
      </w:r>
    </w:p>
    <w:p w:rsidR="00000000" w:rsidDel="00000000" w:rsidP="00000000" w:rsidRDefault="00000000" w:rsidRPr="00000000" w14:paraId="0000000F">
      <w:pPr>
        <w:spacing w:after="0" w:before="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0">
      <w:pPr>
        <w:pStyle w:val="Heading1"/>
        <w:spacing w:after="80" w:before="0" w:lineRule="auto"/>
        <w:rPr/>
      </w:pPr>
      <w:r w:rsidDel="00000000" w:rsidR="00000000" w:rsidRPr="00000000">
        <w:rPr>
          <w:rFonts w:ascii="Georgia" w:cs="Georgia" w:eastAsia="Georgia" w:hAnsi="Georgia"/>
          <w:b w:val="1"/>
          <w:bCs w:val="1"/>
          <w:color w:val="1f4d3a"/>
          <w:sz w:val="34"/>
          <w:szCs w:val="34"/>
          <w:rtl w:val="0"/>
        </w:rPr>
        <w:t xml:space="preserve">Hunger relief in Minnesota</w:t>
      </w:r>
      <w:r w:rsidDel="00000000" w:rsidR="00000000" w:rsidRPr="00000000">
        <w:rPr>
          <w:rFonts w:ascii="Georgia" w:cs="Georgia" w:eastAsia="Georgia" w:hAnsi="Georgia"/>
          <w:color w:val="1f4d3a"/>
          <w:sz w:val="34"/>
          <w:szCs w:val="34"/>
          <w:rtl w:val="0"/>
        </w:rPr>
        <w:t xml:space="preserve"> </w:t>
      </w:r>
      <w:r w:rsidDel="00000000" w:rsidR="00000000" w:rsidRPr="00000000">
        <w:rPr>
          <w:rtl w:val="0"/>
        </w:rPr>
      </w:r>
    </w:p>
    <w:p w:rsidR="00000000" w:rsidDel="00000000" w:rsidP="00000000" w:rsidRDefault="00000000" w:rsidRPr="00000000" w14:paraId="00000011">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bank.</w:t>
      </w:r>
      <w:r w:rsidDel="00000000" w:rsidR="00000000" w:rsidRPr="00000000">
        <w:rPr>
          <w:rFonts w:ascii="Calibri" w:cs="Calibri" w:eastAsia="Calibri" w:hAnsi="Calibri"/>
          <w:color w:val="262626"/>
          <w:sz w:val="21"/>
          <w:szCs w:val="21"/>
          <w:rtl w:val="0"/>
        </w:rPr>
        <w:t xml:space="preserve"> A warehouse that holds food and supplies other organizations. A food bank does not usually give food to a household directly. The Food Group runs a food bank. </w:t>
      </w:r>
      <w:r w:rsidDel="00000000" w:rsidR="00000000" w:rsidRPr="00000000">
        <w:rPr>
          <w:rtl w:val="0"/>
        </w:rPr>
      </w:r>
    </w:p>
    <w:p w:rsidR="00000000" w:rsidDel="00000000" w:rsidP="00000000" w:rsidRDefault="00000000" w:rsidRPr="00000000" w14:paraId="00000012">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shelf.</w:t>
      </w:r>
      <w:r w:rsidDel="00000000" w:rsidR="00000000" w:rsidRPr="00000000">
        <w:rPr>
          <w:rFonts w:ascii="Calibri" w:cs="Calibri" w:eastAsia="Calibri" w:hAnsi="Calibri"/>
          <w:color w:val="262626"/>
          <w:sz w:val="21"/>
          <w:szCs w:val="21"/>
          <w:rtl w:val="0"/>
        </w:rPr>
        <w:t xml:space="preserve"> A site that gives food directly to households. Other states call the same thing a food pantry. Minnesota uses food shelf, and the data uses that term. </w:t>
      </w:r>
      <w:r w:rsidDel="00000000" w:rsidR="00000000" w:rsidRPr="00000000">
        <w:rPr>
          <w:rtl w:val="0"/>
        </w:rPr>
      </w:r>
    </w:p>
    <w:p w:rsidR="00000000" w:rsidDel="00000000" w:rsidP="00000000" w:rsidRDefault="00000000" w:rsidRPr="00000000" w14:paraId="00000013">
      <w:pPr>
        <w:spacing w:after="150" w:before="70" w:lineRule="auto"/>
        <w:rPr/>
      </w:pPr>
      <w:r w:rsidDel="00000000" w:rsidR="00000000" w:rsidRPr="00000000">
        <w:rPr>
          <w:rFonts w:ascii="Calibri" w:cs="Calibri" w:eastAsia="Calibri" w:hAnsi="Calibri"/>
          <w:b w:val="1"/>
          <w:bCs w:val="1"/>
          <w:color w:val="262626"/>
          <w:sz w:val="21"/>
          <w:szCs w:val="21"/>
          <w:rtl w:val="0"/>
        </w:rPr>
        <w:t xml:space="preserve">Visit.</w:t>
      </w:r>
      <w:r w:rsidDel="00000000" w:rsidR="00000000" w:rsidRPr="00000000">
        <w:rPr>
          <w:rFonts w:ascii="Calibri" w:cs="Calibri" w:eastAsia="Calibri" w:hAnsi="Calibri"/>
          <w:color w:val="262626"/>
          <w:sz w:val="21"/>
          <w:szCs w:val="21"/>
          <w:rtl w:val="0"/>
        </w:rPr>
        <w:t xml:space="preserve"> One trip by one household to a food shelf. A visit is not a unique person. The same household can make many visits in a year, and each one counts. </w:t>
      </w:r>
      <w:r w:rsidDel="00000000" w:rsidR="00000000" w:rsidRPr="00000000">
        <w:rPr>
          <w:rtl w:val="0"/>
        </w:rPr>
      </w:r>
    </w:p>
    <w:p w:rsidR="00000000" w:rsidDel="00000000" w:rsidP="00000000" w:rsidRDefault="00000000" w:rsidRPr="00000000" w14:paraId="00000014">
      <w:pPr>
        <w:spacing w:after="150" w:before="70" w:lineRule="auto"/>
        <w:rPr/>
      </w:pPr>
      <w:r w:rsidDel="00000000" w:rsidR="00000000" w:rsidRPr="00000000">
        <w:rPr>
          <w:rFonts w:ascii="Calibri" w:cs="Calibri" w:eastAsia="Calibri" w:hAnsi="Calibri"/>
          <w:b w:val="1"/>
          <w:bCs w:val="1"/>
          <w:color w:val="262626"/>
          <w:sz w:val="21"/>
          <w:szCs w:val="21"/>
          <w:rtl w:val="0"/>
        </w:rPr>
        <w:t xml:space="preserve">Pounds distributed.</w:t>
      </w:r>
      <w:r w:rsidDel="00000000" w:rsidR="00000000" w:rsidRPr="00000000">
        <w:rPr>
          <w:rFonts w:ascii="Calibri" w:cs="Calibri" w:eastAsia="Calibri" w:hAnsi="Calibri"/>
          <w:color w:val="262626"/>
          <w:sz w:val="21"/>
          <w:szCs w:val="21"/>
          <w:rtl w:val="0"/>
        </w:rPr>
        <w:t xml:space="preserve"> The weight of food that leaves a food shelf location. This is a supply measure as much as a demand measure, because a site cannot distribute food it does not hold. </w:t>
      </w:r>
      <w:r w:rsidDel="00000000" w:rsidR="00000000" w:rsidRPr="00000000">
        <w:rPr>
          <w:rtl w:val="0"/>
        </w:rPr>
      </w:r>
    </w:p>
    <w:p w:rsidR="00000000" w:rsidDel="00000000" w:rsidP="00000000" w:rsidRDefault="00000000" w:rsidRPr="00000000" w14:paraId="00000015">
      <w:pPr>
        <w:spacing w:after="150" w:before="70" w:lineRule="auto"/>
        <w:rPr/>
      </w:pPr>
      <w:r w:rsidDel="00000000" w:rsidR="00000000" w:rsidRPr="00000000">
        <w:rPr>
          <w:rFonts w:ascii="Calibri" w:cs="Calibri" w:eastAsia="Calibri" w:hAnsi="Calibri"/>
          <w:b w:val="1"/>
          <w:bCs w:val="1"/>
          <w:color w:val="262626"/>
          <w:sz w:val="21"/>
          <w:szCs w:val="21"/>
          <w:rtl w:val="0"/>
        </w:rPr>
        <w:t xml:space="preserve">Individuals served.</w:t>
      </w:r>
      <w:r w:rsidDel="00000000" w:rsidR="00000000" w:rsidRPr="00000000">
        <w:rPr>
          <w:rFonts w:ascii="Calibri" w:cs="Calibri" w:eastAsia="Calibri" w:hAnsi="Calibri"/>
          <w:color w:val="262626"/>
          <w:sz w:val="21"/>
          <w:szCs w:val="21"/>
          <w:rtl w:val="0"/>
        </w:rPr>
        <w:t xml:space="preserve"> A count of people. The data splits this count into children, seniors, and adults. Check whether the count is duplicated before you use it. </w:t>
      </w:r>
      <w:r w:rsidDel="00000000" w:rsidR="00000000" w:rsidRPr="00000000">
        <w:rPr>
          <w:rtl w:val="0"/>
        </w:rPr>
      </w:r>
    </w:p>
    <w:p w:rsidR="00000000" w:rsidDel="00000000" w:rsidP="00000000" w:rsidRDefault="00000000" w:rsidRPr="00000000" w14:paraId="00000016">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insecurity.</w:t>
      </w:r>
      <w:r w:rsidDel="00000000" w:rsidR="00000000" w:rsidRPr="00000000">
        <w:rPr>
          <w:rFonts w:ascii="Calibri" w:cs="Calibri" w:eastAsia="Calibri" w:hAnsi="Calibri"/>
          <w:color w:val="262626"/>
          <w:sz w:val="21"/>
          <w:szCs w:val="21"/>
          <w:rtl w:val="0"/>
        </w:rPr>
        <w:t xml:space="preserve"> The condition of a household that cannot get enough food for an active and healthy life. It is a household condition, not an individual one, and standard surveys measure it with a set of questions rather than an income threshold. </w:t>
      </w:r>
      <w:r w:rsidDel="00000000" w:rsidR="00000000" w:rsidRPr="00000000">
        <w:rPr>
          <w:rtl w:val="0"/>
        </w:rPr>
      </w:r>
    </w:p>
    <w:p w:rsidR="00000000" w:rsidDel="00000000" w:rsidP="00000000" w:rsidRDefault="00000000" w:rsidRPr="00000000" w14:paraId="00000017">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security.</w:t>
      </w:r>
      <w:r w:rsidDel="00000000" w:rsidR="00000000" w:rsidRPr="00000000">
        <w:rPr>
          <w:rFonts w:ascii="Calibri" w:cs="Calibri" w:eastAsia="Calibri" w:hAnsi="Calibri"/>
          <w:color w:val="262626"/>
          <w:sz w:val="21"/>
          <w:szCs w:val="21"/>
          <w:rtl w:val="0"/>
        </w:rPr>
        <w:t xml:space="preserve"> The condition of a household that can get enough food. A household can be food secure and still use a food shelf. </w:t>
      </w:r>
      <w:r w:rsidDel="00000000" w:rsidR="00000000" w:rsidRPr="00000000">
        <w:rPr>
          <w:rtl w:val="0"/>
        </w:rPr>
      </w:r>
    </w:p>
    <w:p w:rsidR="00000000" w:rsidDel="00000000" w:rsidP="00000000" w:rsidRDefault="00000000" w:rsidRPr="00000000" w14:paraId="00000018">
      <w:pPr>
        <w:spacing w:after="150" w:before="70" w:lineRule="auto"/>
        <w:rPr>
          <w:rFonts w:ascii="Calibri" w:cs="Calibri" w:eastAsia="Calibri" w:hAnsi="Calibri"/>
          <w:color w:val="262626"/>
          <w:sz w:val="21"/>
          <w:szCs w:val="21"/>
        </w:rPr>
      </w:pPr>
      <w:r w:rsidDel="00000000" w:rsidR="00000000" w:rsidRPr="00000000">
        <w:rPr>
          <w:rFonts w:ascii="Calibri" w:cs="Calibri" w:eastAsia="Calibri" w:hAnsi="Calibri"/>
          <w:b w:val="1"/>
          <w:bCs w:val="1"/>
          <w:color w:val="262626"/>
          <w:sz w:val="21"/>
          <w:szCs w:val="21"/>
          <w:rtl w:val="0"/>
        </w:rPr>
        <w:t xml:space="preserve">Stigma.</w:t>
      </w:r>
      <w:r w:rsidDel="00000000" w:rsidR="00000000" w:rsidRPr="00000000">
        <w:rPr>
          <w:rFonts w:ascii="Calibri" w:cs="Calibri" w:eastAsia="Calibri" w:hAnsi="Calibri"/>
          <w:color w:val="262626"/>
          <w:sz w:val="21"/>
          <w:szCs w:val="21"/>
          <w:rtl w:val="0"/>
        </w:rPr>
        <w:t xml:space="preserve"> The social cost a person expects to pay for using a program. Stigma is one reason a household in need may never appear in demand data. </w:t>
      </w:r>
    </w:p>
    <w:p w:rsidR="00000000" w:rsidDel="00000000" w:rsidP="00000000" w:rsidRDefault="00000000" w:rsidRPr="00000000" w14:paraId="00000019">
      <w:pPr>
        <w:spacing w:after="150" w:before="70" w:lineRule="auto"/>
        <w:rPr>
          <w:rFonts w:ascii="Calibri" w:cs="Calibri" w:eastAsia="Calibri" w:hAnsi="Calibri"/>
          <w:color w:val="262626"/>
          <w:sz w:val="21"/>
          <w:szCs w:val="21"/>
        </w:rPr>
      </w:pPr>
      <w:r w:rsidDel="00000000" w:rsidR="00000000" w:rsidRPr="00000000">
        <w:rPr>
          <w:rtl w:val="0"/>
        </w:rPr>
      </w:r>
    </w:p>
    <w:p w:rsidR="00000000" w:rsidDel="00000000" w:rsidP="00000000" w:rsidRDefault="00000000" w:rsidRPr="00000000" w14:paraId="0000001A">
      <w:pPr>
        <w:spacing w:after="150" w:before="70" w:lineRule="auto"/>
        <w:rPr/>
      </w:pPr>
      <w:r w:rsidDel="00000000" w:rsidR="00000000" w:rsidRPr="00000000">
        <w:rPr>
          <w:rFonts w:ascii="Georgia" w:cs="Georgia" w:eastAsia="Georgia" w:hAnsi="Georgia"/>
          <w:b w:val="1"/>
          <w:bCs w:val="1"/>
          <w:color w:val="1f4d3a"/>
          <w:sz w:val="34"/>
          <w:szCs w:val="34"/>
          <w:rtl w:val="0"/>
        </w:rPr>
        <w:t xml:space="preserve">Programs and policy</w:t>
      </w:r>
      <w:r w:rsidDel="00000000" w:rsidR="00000000" w:rsidRPr="00000000">
        <w:rPr>
          <w:rFonts w:ascii="Georgia" w:cs="Georgia" w:eastAsia="Georgia" w:hAnsi="Georgia"/>
          <w:color w:val="1f4d3a"/>
          <w:sz w:val="34"/>
          <w:szCs w:val="34"/>
          <w:rtl w:val="0"/>
        </w:rPr>
        <w:t xml:space="preserve"> </w:t>
      </w:r>
      <w:r w:rsidDel="00000000" w:rsidR="00000000" w:rsidRPr="00000000">
        <w:rPr>
          <w:rtl w:val="0"/>
        </w:rPr>
      </w:r>
    </w:p>
    <w:p w:rsidR="00000000" w:rsidDel="00000000" w:rsidP="00000000" w:rsidRDefault="00000000" w:rsidRPr="00000000" w14:paraId="0000001B">
      <w:pPr>
        <w:spacing w:after="150" w:before="70" w:lineRule="auto"/>
        <w:rPr/>
      </w:pPr>
      <w:r w:rsidDel="00000000" w:rsidR="00000000" w:rsidRPr="00000000">
        <w:rPr>
          <w:rFonts w:ascii="Calibri" w:cs="Calibri" w:eastAsia="Calibri" w:hAnsi="Calibri"/>
          <w:b w:val="1"/>
          <w:bCs w:val="1"/>
          <w:color w:val="262626"/>
          <w:sz w:val="21"/>
          <w:szCs w:val="21"/>
          <w:rtl w:val="0"/>
        </w:rPr>
        <w:t xml:space="preserve">SNAP.</w:t>
      </w:r>
      <w:r w:rsidDel="00000000" w:rsidR="00000000" w:rsidRPr="00000000">
        <w:rPr>
          <w:rFonts w:ascii="Calibri" w:cs="Calibri" w:eastAsia="Calibri" w:hAnsi="Calibri"/>
          <w:color w:val="262626"/>
          <w:sz w:val="21"/>
          <w:szCs w:val="21"/>
          <w:rtl w:val="0"/>
        </w:rPr>
        <w:t xml:space="preserve"> The Supplemental Nutrition Assistance Program. A federal program that gives a household money to buy food at a retailer. It was formerly called food stamps. Minnesota administers it at the county level. </w:t>
      </w:r>
      <w:r w:rsidDel="00000000" w:rsidR="00000000" w:rsidRPr="00000000">
        <w:rPr>
          <w:rtl w:val="0"/>
        </w:rPr>
      </w:r>
    </w:p>
    <w:p w:rsidR="00000000" w:rsidDel="00000000" w:rsidP="00000000" w:rsidRDefault="00000000" w:rsidRPr="00000000" w14:paraId="0000001C">
      <w:pPr>
        <w:spacing w:after="150" w:before="70" w:lineRule="auto"/>
        <w:rPr/>
      </w:pPr>
      <w:r w:rsidDel="00000000" w:rsidR="00000000" w:rsidRPr="00000000">
        <w:rPr>
          <w:rFonts w:ascii="Calibri" w:cs="Calibri" w:eastAsia="Calibri" w:hAnsi="Calibri"/>
          <w:b w:val="1"/>
          <w:bCs w:val="1"/>
          <w:color w:val="262626"/>
          <w:sz w:val="21"/>
          <w:szCs w:val="21"/>
          <w:rtl w:val="0"/>
        </w:rPr>
        <w:t xml:space="preserve">SNAP emergency allotments.</w:t>
      </w:r>
      <w:r w:rsidDel="00000000" w:rsidR="00000000" w:rsidRPr="00000000">
        <w:rPr>
          <w:rFonts w:ascii="Calibri" w:cs="Calibri" w:eastAsia="Calibri" w:hAnsi="Calibri"/>
          <w:color w:val="262626"/>
          <w:sz w:val="21"/>
          <w:szCs w:val="21"/>
          <w:rtl w:val="0"/>
        </w:rPr>
        <w:t xml:space="preserve"> A temporary increase to SNAP benefits during the COVID-19 period. Every household was raised to the maximum benefit for its size, with a minimum increase. The program ended nationally after the February 2023 issuance. </w:t>
      </w:r>
      <w:r w:rsidDel="00000000" w:rsidR="00000000" w:rsidRPr="00000000">
        <w:rPr>
          <w:rtl w:val="0"/>
        </w:rPr>
      </w:r>
    </w:p>
    <w:p w:rsidR="00000000" w:rsidDel="00000000" w:rsidP="00000000" w:rsidRDefault="00000000" w:rsidRPr="00000000" w14:paraId="0000001D">
      <w:pPr>
        <w:spacing w:after="150" w:before="70" w:lineRule="auto"/>
        <w:rPr/>
      </w:pPr>
      <w:r w:rsidDel="00000000" w:rsidR="00000000" w:rsidRPr="00000000">
        <w:rPr>
          <w:rFonts w:ascii="Calibri" w:cs="Calibri" w:eastAsia="Calibri" w:hAnsi="Calibri"/>
          <w:b w:val="1"/>
          <w:bCs w:val="1"/>
          <w:color w:val="262626"/>
          <w:sz w:val="21"/>
          <w:szCs w:val="21"/>
          <w:rtl w:val="0"/>
        </w:rPr>
        <w:t xml:space="preserve">MFIP.</w:t>
      </w:r>
      <w:r w:rsidDel="00000000" w:rsidR="00000000" w:rsidRPr="00000000">
        <w:rPr>
          <w:rFonts w:ascii="Calibri" w:cs="Calibri" w:eastAsia="Calibri" w:hAnsi="Calibri"/>
          <w:color w:val="262626"/>
          <w:sz w:val="21"/>
          <w:szCs w:val="21"/>
          <w:rtl w:val="0"/>
        </w:rPr>
        <w:t xml:space="preserve"> The Minnesota Family Investment Program. The state welfare program for families with children. Part of its benefit is issued as food assistance, so it appears inside some SNAP data files. </w:t>
      </w:r>
      <w:r w:rsidDel="00000000" w:rsidR="00000000" w:rsidRPr="00000000">
        <w:rPr>
          <w:rtl w:val="0"/>
        </w:rPr>
      </w:r>
    </w:p>
    <w:p w:rsidR="00000000" w:rsidDel="00000000" w:rsidP="00000000" w:rsidRDefault="00000000" w:rsidRPr="00000000" w14:paraId="0000001E">
      <w:pPr>
        <w:spacing w:after="150" w:before="70" w:lineRule="auto"/>
        <w:rPr/>
      </w:pPr>
      <w:r w:rsidDel="00000000" w:rsidR="00000000" w:rsidRPr="00000000">
        <w:rPr>
          <w:rFonts w:ascii="Calibri" w:cs="Calibri" w:eastAsia="Calibri" w:hAnsi="Calibri"/>
          <w:b w:val="1"/>
          <w:bCs w:val="1"/>
          <w:color w:val="262626"/>
          <w:sz w:val="21"/>
          <w:szCs w:val="21"/>
          <w:rtl w:val="0"/>
        </w:rPr>
        <w:t xml:space="preserve">MFAP.</w:t>
      </w:r>
      <w:r w:rsidDel="00000000" w:rsidR="00000000" w:rsidRPr="00000000">
        <w:rPr>
          <w:rFonts w:ascii="Calibri" w:cs="Calibri" w:eastAsia="Calibri" w:hAnsi="Calibri"/>
          <w:color w:val="262626"/>
          <w:sz w:val="21"/>
          <w:szCs w:val="21"/>
          <w:rtl w:val="0"/>
        </w:rPr>
        <w:t xml:space="preserve"> The Minnesota Food Assistance Program. A state-funded food benefit for people who do not qualify for federal SNAP. It appears alongside SNAP in the state data files. </w:t>
      </w:r>
      <w:r w:rsidDel="00000000" w:rsidR="00000000" w:rsidRPr="00000000">
        <w:rPr>
          <w:rtl w:val="0"/>
        </w:rPr>
      </w:r>
    </w:p>
    <w:p w:rsidR="00000000" w:rsidDel="00000000" w:rsidP="00000000" w:rsidRDefault="00000000" w:rsidRPr="00000000" w14:paraId="0000001F">
      <w:pPr>
        <w:spacing w:after="150" w:before="70" w:lineRule="auto"/>
        <w:rPr/>
      </w:pPr>
      <w:r w:rsidDel="00000000" w:rsidR="00000000" w:rsidRPr="00000000">
        <w:rPr>
          <w:rFonts w:ascii="Calibri" w:cs="Calibri" w:eastAsia="Calibri" w:hAnsi="Calibri"/>
          <w:b w:val="1"/>
          <w:bCs w:val="1"/>
          <w:color w:val="262626"/>
          <w:sz w:val="21"/>
          <w:szCs w:val="21"/>
          <w:rtl w:val="0"/>
        </w:rPr>
        <w:t xml:space="preserve">MarketBucks.</w:t>
      </w:r>
      <w:r w:rsidDel="00000000" w:rsidR="00000000" w:rsidRPr="00000000">
        <w:rPr>
          <w:rFonts w:ascii="Calibri" w:cs="Calibri" w:eastAsia="Calibri" w:hAnsi="Calibri"/>
          <w:color w:val="262626"/>
          <w:sz w:val="21"/>
          <w:szCs w:val="21"/>
          <w:rtl w:val="0"/>
        </w:rPr>
        <w:t xml:space="preserve"> A Minnesota program that matches SNAP and SUN Bucks spending at participating farmers markets, so that a customer can buy more fresh food for the same money. </w:t>
      </w:r>
      <w:r w:rsidDel="00000000" w:rsidR="00000000" w:rsidRPr="00000000">
        <w:rPr>
          <w:rtl w:val="0"/>
        </w:rPr>
      </w:r>
    </w:p>
    <w:p w:rsidR="00000000" w:rsidDel="00000000" w:rsidP="00000000" w:rsidRDefault="00000000" w:rsidRPr="00000000" w14:paraId="00000020">
      <w:pPr>
        <w:spacing w:after="150" w:before="70" w:lineRule="auto"/>
        <w:rPr/>
      </w:pPr>
      <w:r w:rsidDel="00000000" w:rsidR="00000000" w:rsidRPr="00000000">
        <w:rPr>
          <w:rFonts w:ascii="Calibri" w:cs="Calibri" w:eastAsia="Calibri" w:hAnsi="Calibri"/>
          <w:b w:val="1"/>
          <w:bCs w:val="1"/>
          <w:color w:val="262626"/>
          <w:sz w:val="21"/>
          <w:szCs w:val="21"/>
          <w:rtl w:val="0"/>
        </w:rPr>
        <w:t xml:space="preserve">SUN Bucks.</w:t>
      </w:r>
      <w:r w:rsidDel="00000000" w:rsidR="00000000" w:rsidRPr="00000000">
        <w:rPr>
          <w:rFonts w:ascii="Calibri" w:cs="Calibri" w:eastAsia="Calibri" w:hAnsi="Calibri"/>
          <w:color w:val="262626"/>
          <w:sz w:val="21"/>
          <w:szCs w:val="21"/>
          <w:rtl w:val="0"/>
        </w:rPr>
        <w:t xml:space="preserve"> The Minnesota name for Summer EBT, a federal program that gives families money for food during the summer months when school meals are not served. </w:t>
      </w:r>
      <w:r w:rsidDel="00000000" w:rsidR="00000000" w:rsidRPr="00000000">
        <w:rPr>
          <w:rtl w:val="0"/>
        </w:rPr>
      </w:r>
    </w:p>
    <w:p w:rsidR="00000000" w:rsidDel="00000000" w:rsidP="00000000" w:rsidRDefault="00000000" w:rsidRPr="00000000" w14:paraId="00000021">
      <w:pPr>
        <w:spacing w:after="150" w:before="70" w:lineRule="auto"/>
        <w:rPr/>
      </w:pPr>
      <w:r w:rsidDel="00000000" w:rsidR="00000000" w:rsidRPr="00000000">
        <w:rPr>
          <w:rFonts w:ascii="Calibri" w:cs="Calibri" w:eastAsia="Calibri" w:hAnsi="Calibri"/>
          <w:b w:val="1"/>
          <w:bCs w:val="1"/>
          <w:color w:val="262626"/>
          <w:sz w:val="21"/>
          <w:szCs w:val="21"/>
          <w:rtl w:val="0"/>
        </w:rPr>
        <w:t xml:space="preserve">TEFAP.</w:t>
      </w:r>
      <w:r w:rsidDel="00000000" w:rsidR="00000000" w:rsidRPr="00000000">
        <w:rPr>
          <w:rFonts w:ascii="Calibri" w:cs="Calibri" w:eastAsia="Calibri" w:hAnsi="Calibri"/>
          <w:color w:val="262626"/>
          <w:sz w:val="21"/>
          <w:szCs w:val="21"/>
          <w:rtl w:val="0"/>
        </w:rPr>
        <w:t xml:space="preserve"> The Emergency Food Assistance Program. A federal program that supplies commodity food to food banks and food shelves. TEFAP eligibility is why many Minnesota food shelves report visit data to the state at all. </w:t>
      </w:r>
      <w:r w:rsidDel="00000000" w:rsidR="00000000" w:rsidRPr="00000000">
        <w:rPr>
          <w:rtl w:val="0"/>
        </w:rPr>
      </w:r>
    </w:p>
    <w:p w:rsidR="00000000" w:rsidDel="00000000" w:rsidP="00000000" w:rsidRDefault="00000000" w:rsidRPr="00000000" w14:paraId="00000022">
      <w:pPr>
        <w:spacing w:after="150" w:before="70" w:lineRule="auto"/>
        <w:rPr/>
      </w:pPr>
      <w:r w:rsidDel="00000000" w:rsidR="00000000" w:rsidRPr="00000000">
        <w:rPr>
          <w:rFonts w:ascii="Calibri" w:cs="Calibri" w:eastAsia="Calibri" w:hAnsi="Calibri"/>
          <w:b w:val="1"/>
          <w:bCs w:val="1"/>
          <w:color w:val="262626"/>
          <w:sz w:val="21"/>
          <w:szCs w:val="21"/>
          <w:rtl w:val="0"/>
        </w:rPr>
        <w:t xml:space="preserve">NSLP and SBP.</w:t>
      </w:r>
      <w:r w:rsidDel="00000000" w:rsidR="00000000" w:rsidRPr="00000000">
        <w:rPr>
          <w:rFonts w:ascii="Calibri" w:cs="Calibri" w:eastAsia="Calibri" w:hAnsi="Calibri"/>
          <w:color w:val="262626"/>
          <w:sz w:val="21"/>
          <w:szCs w:val="21"/>
          <w:rtl w:val="0"/>
        </w:rPr>
        <w:t xml:space="preserve"> The National School Lunch Program and the School Breakfast Program. The federal programs through which schools serve reimbursable meals. </w:t>
      </w:r>
      <w:r w:rsidDel="00000000" w:rsidR="00000000" w:rsidRPr="00000000">
        <w:rPr>
          <w:rtl w:val="0"/>
        </w:rPr>
      </w:r>
    </w:p>
    <w:p w:rsidR="00000000" w:rsidDel="00000000" w:rsidP="00000000" w:rsidRDefault="00000000" w:rsidRPr="00000000" w14:paraId="00000023">
      <w:pPr>
        <w:spacing w:after="150" w:before="70" w:lineRule="auto"/>
        <w:rPr/>
      </w:pPr>
      <w:r w:rsidDel="00000000" w:rsidR="00000000" w:rsidRPr="00000000">
        <w:rPr>
          <w:rFonts w:ascii="Calibri" w:cs="Calibri" w:eastAsia="Calibri" w:hAnsi="Calibri"/>
          <w:b w:val="1"/>
          <w:bCs w:val="1"/>
          <w:color w:val="262626"/>
          <w:sz w:val="21"/>
          <w:szCs w:val="21"/>
          <w:rtl w:val="0"/>
        </w:rPr>
        <w:t xml:space="preserve">FRPL.</w:t>
      </w:r>
      <w:r w:rsidDel="00000000" w:rsidR="00000000" w:rsidRPr="00000000">
        <w:rPr>
          <w:rFonts w:ascii="Calibri" w:cs="Calibri" w:eastAsia="Calibri" w:hAnsi="Calibri"/>
          <w:color w:val="262626"/>
          <w:sz w:val="21"/>
          <w:szCs w:val="21"/>
          <w:rtl w:val="0"/>
        </w:rPr>
        <w:t xml:space="preserve"> Free and reduced-price lunch. Historically a measure of household income based on an application. It is widely used as a poverty proxy for school areas, and it is becoming less reliable as universal meal programs remove the incentive to apply. </w:t>
      </w:r>
      <w:r w:rsidDel="00000000" w:rsidR="00000000" w:rsidRPr="00000000">
        <w:rPr>
          <w:rtl w:val="0"/>
        </w:rPr>
      </w:r>
    </w:p>
    <w:p w:rsidR="00000000" w:rsidDel="00000000" w:rsidP="00000000" w:rsidRDefault="00000000" w:rsidRPr="00000000" w14:paraId="00000024">
      <w:pPr>
        <w:spacing w:after="150" w:before="70" w:lineRule="auto"/>
        <w:rPr/>
      </w:pPr>
      <w:r w:rsidDel="00000000" w:rsidR="00000000" w:rsidRPr="00000000">
        <w:rPr>
          <w:rFonts w:ascii="Calibri" w:cs="Calibri" w:eastAsia="Calibri" w:hAnsi="Calibri"/>
          <w:b w:val="1"/>
          <w:bCs w:val="1"/>
          <w:color w:val="262626"/>
          <w:sz w:val="21"/>
          <w:szCs w:val="21"/>
          <w:rtl w:val="0"/>
        </w:rPr>
        <w:t xml:space="preserve">CEP.</w:t>
      </w:r>
      <w:r w:rsidDel="00000000" w:rsidR="00000000" w:rsidRPr="00000000">
        <w:rPr>
          <w:rFonts w:ascii="Calibri" w:cs="Calibri" w:eastAsia="Calibri" w:hAnsi="Calibri"/>
          <w:color w:val="262626"/>
          <w:sz w:val="21"/>
          <w:szCs w:val="21"/>
          <w:rtl w:val="0"/>
        </w:rPr>
        <w:t xml:space="preserve"> The Community Eligibility Provision. A federal option that lets a high-poverty school serve free meals to all students without collecting applications. A school on CEP no longer produces FRPL application counts, which breaks the FRPL time series. </w:t>
      </w:r>
      <w:r w:rsidDel="00000000" w:rsidR="00000000" w:rsidRPr="00000000">
        <w:rPr>
          <w:rtl w:val="0"/>
        </w:rPr>
      </w:r>
    </w:p>
    <w:p w:rsidR="00000000" w:rsidDel="00000000" w:rsidP="00000000" w:rsidRDefault="00000000" w:rsidRPr="00000000" w14:paraId="00000025">
      <w:pPr>
        <w:spacing w:after="150" w:before="70" w:lineRule="auto"/>
        <w:rPr/>
      </w:pPr>
      <w:r w:rsidDel="00000000" w:rsidR="00000000" w:rsidRPr="00000000">
        <w:rPr>
          <w:rFonts w:ascii="Calibri" w:cs="Calibri" w:eastAsia="Calibri" w:hAnsi="Calibri"/>
          <w:b w:val="1"/>
          <w:bCs w:val="1"/>
          <w:color w:val="262626"/>
          <w:sz w:val="21"/>
          <w:szCs w:val="21"/>
          <w:rtl w:val="0"/>
        </w:rPr>
        <w:t xml:space="preserve">Publication lag.</w:t>
      </w:r>
      <w:r w:rsidDel="00000000" w:rsidR="00000000" w:rsidRPr="00000000">
        <w:rPr>
          <w:rFonts w:ascii="Calibri" w:cs="Calibri" w:eastAsia="Calibri" w:hAnsi="Calibri"/>
          <w:color w:val="262626"/>
          <w:sz w:val="21"/>
          <w:szCs w:val="21"/>
          <w:rtl w:val="0"/>
        </w:rPr>
        <w:t xml:space="preserve"> The delay between the period a dataset describes and the date it becomes available. A source with a twelve-month lag cannot answer a question about last month. </w:t>
      </w:r>
      <w:r w:rsidDel="00000000" w:rsidR="00000000" w:rsidRPr="00000000">
        <w:rPr>
          <w:rtl w:val="0"/>
        </w:rPr>
      </w:r>
    </w:p>
    <w:p w:rsidR="00000000" w:rsidDel="00000000" w:rsidP="00000000" w:rsidRDefault="00000000" w:rsidRPr="00000000" w14:paraId="00000026">
      <w:pPr>
        <w:spacing w:after="150" w:before="70" w:lineRule="auto"/>
        <w:rPr/>
      </w:pPr>
      <w:r w:rsidDel="00000000" w:rsidR="00000000" w:rsidRPr="00000000">
        <w:rPr>
          <w:rFonts w:ascii="Calibri" w:cs="Calibri" w:eastAsia="Calibri" w:hAnsi="Calibri"/>
          <w:b w:val="1"/>
          <w:bCs w:val="1"/>
          <w:color w:val="262626"/>
          <w:sz w:val="21"/>
          <w:szCs w:val="21"/>
          <w:rtl w:val="0"/>
        </w:rPr>
        <w:t xml:space="preserve">Vintage.</w:t>
      </w:r>
      <w:r w:rsidDel="00000000" w:rsidR="00000000" w:rsidRPr="00000000">
        <w:rPr>
          <w:rFonts w:ascii="Calibri" w:cs="Calibri" w:eastAsia="Calibri" w:hAnsi="Calibri"/>
          <w:color w:val="262626"/>
          <w:sz w:val="21"/>
          <w:szCs w:val="21"/>
          <w:rtl w:val="0"/>
        </w:rPr>
        <w:t xml:space="preserve"> The year of the underlying data in a published product, which is often earlier than the year in its title. A 2025 edition that uses 2023 data has a 2023 vintage. </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Georgia" w:cs="Georgia" w:eastAsia="Georgia" w:hAnsi="Georgia"/>
          <w:b w:val="1"/>
          <w:bCs w:val="1"/>
          <w:color w:val="1f4d3a"/>
          <w:sz w:val="34"/>
          <w:szCs w:val="34"/>
          <w:rtl w:val="0"/>
        </w:rPr>
        <w:t xml:space="preserve">Access and geography</w:t>
      </w:r>
      <w:r w:rsidDel="00000000" w:rsidR="00000000" w:rsidRPr="00000000">
        <w:rPr>
          <w:rFonts w:ascii="Georgia" w:cs="Georgia" w:eastAsia="Georgia" w:hAnsi="Georgia"/>
          <w:color w:val="1f4d3a"/>
          <w:sz w:val="34"/>
          <w:szCs w:val="34"/>
          <w:rtl w:val="0"/>
        </w:rPr>
        <w:t xml:space="preserve"> </w:t>
      </w:r>
      <w:r w:rsidDel="00000000" w:rsidR="00000000" w:rsidRPr="00000000">
        <w:rPr>
          <w:rtl w:val="0"/>
        </w:rPr>
      </w:r>
    </w:p>
    <w:p w:rsidR="00000000" w:rsidDel="00000000" w:rsidP="00000000" w:rsidRDefault="00000000" w:rsidRPr="00000000" w14:paraId="00000029">
      <w:pPr>
        <w:spacing w:after="150" w:before="70" w:lineRule="auto"/>
        <w:rPr/>
      </w:pPr>
      <w:r w:rsidDel="00000000" w:rsidR="00000000" w:rsidRPr="00000000">
        <w:rPr>
          <w:rFonts w:ascii="Calibri" w:cs="Calibri" w:eastAsia="Calibri" w:hAnsi="Calibri"/>
          <w:b w:val="1"/>
          <w:bCs w:val="1"/>
          <w:color w:val="262626"/>
          <w:sz w:val="21"/>
          <w:szCs w:val="21"/>
          <w:rtl w:val="0"/>
        </w:rPr>
        <w:t xml:space="preserve">Low-income, low-access area.</w:t>
      </w:r>
      <w:r w:rsidDel="00000000" w:rsidR="00000000" w:rsidRPr="00000000">
        <w:rPr>
          <w:rFonts w:ascii="Calibri" w:cs="Calibri" w:eastAsia="Calibri" w:hAnsi="Calibri"/>
          <w:color w:val="262626"/>
          <w:sz w:val="21"/>
          <w:szCs w:val="21"/>
          <w:rtl w:val="0"/>
        </w:rPr>
        <w:t xml:space="preserve"> A census tract where household incomes are low and the distance to a grocery store is large. USDA shortens this to LILA. </w:t>
      </w:r>
      <w:r w:rsidDel="00000000" w:rsidR="00000000" w:rsidRPr="00000000">
        <w:rPr>
          <w:rtl w:val="0"/>
        </w:rPr>
      </w:r>
    </w:p>
    <w:p w:rsidR="00000000" w:rsidDel="00000000" w:rsidP="00000000" w:rsidRDefault="00000000" w:rsidRPr="00000000" w14:paraId="0000002A">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desert.</w:t>
      </w:r>
      <w:r w:rsidDel="00000000" w:rsidR="00000000" w:rsidRPr="00000000">
        <w:rPr>
          <w:rFonts w:ascii="Calibri" w:cs="Calibri" w:eastAsia="Calibri" w:hAnsi="Calibri"/>
          <w:color w:val="262626"/>
          <w:sz w:val="21"/>
          <w:szCs w:val="21"/>
          <w:rtl w:val="0"/>
        </w:rPr>
        <w:t xml:space="preserve"> An older name for the same idea. It has fallen out of favour on two grounds. First, it suggests a natural condition and hides the investment and policy decisions that produced the gap. Second, it centres distance, which pushes attention toward building stores and away from income, transport, and benefit levels. You will still meet the term in older sources. </w:t>
      </w:r>
      <w:r w:rsidDel="00000000" w:rsidR="00000000" w:rsidRPr="00000000">
        <w:rPr>
          <w:rtl w:val="0"/>
        </w:rPr>
      </w:r>
    </w:p>
    <w:p w:rsidR="00000000" w:rsidDel="00000000" w:rsidP="00000000" w:rsidRDefault="00000000" w:rsidRPr="00000000" w14:paraId="0000002B">
      <w:pPr>
        <w:spacing w:after="150" w:before="70" w:lineRule="auto"/>
        <w:rPr/>
      </w:pPr>
      <w:r w:rsidDel="00000000" w:rsidR="00000000" w:rsidRPr="00000000">
        <w:rPr>
          <w:rFonts w:ascii="Calibri" w:cs="Calibri" w:eastAsia="Calibri" w:hAnsi="Calibri"/>
          <w:b w:val="1"/>
          <w:bCs w:val="1"/>
          <w:color w:val="262626"/>
          <w:sz w:val="21"/>
          <w:szCs w:val="21"/>
          <w:rtl w:val="0"/>
        </w:rPr>
        <w:t xml:space="preserve">Food swamp.</w:t>
      </w:r>
      <w:r w:rsidDel="00000000" w:rsidR="00000000" w:rsidRPr="00000000">
        <w:rPr>
          <w:rFonts w:ascii="Calibri" w:cs="Calibri" w:eastAsia="Calibri" w:hAnsi="Calibri"/>
          <w:color w:val="262626"/>
          <w:sz w:val="21"/>
          <w:szCs w:val="21"/>
          <w:rtl w:val="0"/>
        </w:rPr>
        <w:t xml:space="preserve"> An area with a high density of outlets selling low-nutrition food, relative to outlets selling fresh food. It is a different condition from low access, and an area can be both. </w:t>
      </w:r>
      <w:r w:rsidDel="00000000" w:rsidR="00000000" w:rsidRPr="00000000">
        <w:rPr>
          <w:rtl w:val="0"/>
        </w:rPr>
      </w:r>
    </w:p>
    <w:p w:rsidR="00000000" w:rsidDel="00000000" w:rsidP="00000000" w:rsidRDefault="00000000" w:rsidRPr="00000000" w14:paraId="0000002C">
      <w:pPr>
        <w:spacing w:after="150" w:before="70" w:lineRule="auto"/>
        <w:rPr/>
      </w:pPr>
      <w:r w:rsidDel="00000000" w:rsidR="00000000" w:rsidRPr="00000000">
        <w:rPr>
          <w:rFonts w:ascii="Calibri" w:cs="Calibri" w:eastAsia="Calibri" w:hAnsi="Calibri"/>
          <w:b w:val="1"/>
          <w:bCs w:val="1"/>
          <w:color w:val="262626"/>
          <w:sz w:val="21"/>
          <w:szCs w:val="21"/>
          <w:rtl w:val="0"/>
        </w:rPr>
        <w:t xml:space="preserve">Rurality.</w:t>
      </w:r>
      <w:r w:rsidDel="00000000" w:rsidR="00000000" w:rsidRPr="00000000">
        <w:rPr>
          <w:rFonts w:ascii="Calibri" w:cs="Calibri" w:eastAsia="Calibri" w:hAnsi="Calibri"/>
          <w:color w:val="262626"/>
          <w:sz w:val="21"/>
          <w:szCs w:val="21"/>
          <w:rtl w:val="0"/>
        </w:rPr>
        <w:t xml:space="preserve"> The degree to which an area is rural. Definitions vary between agencies, and the choice changes results. Most access measures use a longer distance threshold in rural areas than in urban ones. </w:t>
      </w:r>
      <w:r w:rsidDel="00000000" w:rsidR="00000000" w:rsidRPr="00000000">
        <w:rPr>
          <w:rtl w:val="0"/>
        </w:rPr>
      </w:r>
    </w:p>
    <w:p w:rsidR="00000000" w:rsidDel="00000000" w:rsidP="00000000" w:rsidRDefault="00000000" w:rsidRPr="00000000" w14:paraId="0000002D">
      <w:pPr>
        <w:spacing w:after="150" w:before="70" w:lineRule="auto"/>
        <w:rPr/>
      </w:pPr>
      <w:r w:rsidDel="00000000" w:rsidR="00000000" w:rsidRPr="00000000">
        <w:rPr>
          <w:rFonts w:ascii="Calibri" w:cs="Calibri" w:eastAsia="Calibri" w:hAnsi="Calibri"/>
          <w:b w:val="1"/>
          <w:bCs w:val="1"/>
          <w:color w:val="262626"/>
          <w:sz w:val="21"/>
          <w:szCs w:val="21"/>
          <w:rtl w:val="0"/>
        </w:rPr>
        <w:t xml:space="preserve">Census tract.</w:t>
      </w:r>
      <w:r w:rsidDel="00000000" w:rsidR="00000000" w:rsidRPr="00000000">
        <w:rPr>
          <w:rFonts w:ascii="Calibri" w:cs="Calibri" w:eastAsia="Calibri" w:hAnsi="Calibri"/>
          <w:color w:val="262626"/>
          <w:sz w:val="21"/>
          <w:szCs w:val="21"/>
          <w:rtl w:val="0"/>
        </w:rPr>
        <w:t xml:space="preserve"> A small statistical area defined by the Census Bureau, usually holding between 1,200 and 8,000 people. Tracts sit inside counties. Many federal access measures are published at this grain. </w:t>
      </w:r>
      <w:r w:rsidDel="00000000" w:rsidR="00000000" w:rsidRPr="00000000">
        <w:rPr>
          <w:rtl w:val="0"/>
        </w:rPr>
      </w:r>
    </w:p>
    <w:p w:rsidR="00000000" w:rsidDel="00000000" w:rsidP="00000000" w:rsidRDefault="00000000" w:rsidRPr="00000000" w14:paraId="0000002E">
      <w:pPr>
        <w:spacing w:after="150" w:before="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50" w:before="70" w:lineRule="auto"/>
        <w:rPr>
          <w:rFonts w:ascii="Calibri" w:cs="Calibri" w:eastAsia="Calibri" w:hAnsi="Calibri"/>
          <w:b w:val="0"/>
          <w:bCs w:val="0"/>
          <w:i w:val="0"/>
          <w:iCs w:val="0"/>
          <w:color w:val="262626"/>
          <w:sz w:val="21"/>
          <w:szCs w:val="21"/>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720" w:top="720" w:left="720" w:right="72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before="80" w:lineRule="auto"/>
      <w:jc w:val="center"/>
      <w:rPr/>
    </w:pPr>
    <w:r w:rsidDel="00000000" w:rsidR="00000000" w:rsidRPr="00000000">
      <w:rPr>
        <w:rFonts w:ascii="Calibri" w:cs="Calibri" w:eastAsia="Calibri" w:hAnsi="Calibri"/>
        <w:color w:val="555555"/>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bottom w:color="c9d6ce" w:space="6" w:sz="4" w:val="single"/>
      </w:pBdr>
      <w:tabs>
        <w:tab w:val="right" w:leader="none" w:pos="9360"/>
      </w:tabs>
      <w:spacing w:after="8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widowControl w:val="0"/>
      <w:jc w:val="center"/>
      <w:rPr/>
    </w:pPr>
    <w:r w:rsidDel="00000000" w:rsidR="00000000" w:rsidRPr="00000000">
      <w:rPr>
        <w:rFonts w:ascii="Arial" w:cs="Arial" w:eastAsia="Arial" w:hAnsi="Arial"/>
        <w:sz w:val="22"/>
        <w:szCs w:val="22"/>
      </w:rPr>
      <w:drawing>
        <wp:inline distB="114300" distT="114300" distL="114300" distR="114300">
          <wp:extent cx="3981450" cy="7449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81450" cy="7449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0x010100514A8390263F4440B484FB966ED6D22E</vt:lpwstr>
  </property>
  <property fmtid="{D5CDD505-2E9C-101B-9397-08002B2CF9AE}" pid="3" name="MediaServiceImageTags">
    <vt:lpwstr>MediaServiceImageTags</vt:lpwstr>
  </property>
</Properties>
</file>