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EE32F" w14:textId="77777777" w:rsidR="00CC798D" w:rsidRPr="00B76053" w:rsidRDefault="00CC798D" w:rsidP="00CC798D">
      <w:pPr>
        <w:rPr>
          <w:rFonts w:cs="Times New Roman"/>
        </w:rPr>
      </w:pPr>
    </w:p>
    <w:p w14:paraId="254E6DAC" w14:textId="77777777" w:rsidR="00CC798D" w:rsidRPr="00B76053" w:rsidRDefault="00CC798D" w:rsidP="00CC798D">
      <w:pPr>
        <w:rPr>
          <w:rFonts w:cs="Times New Roman"/>
        </w:rPr>
      </w:pPr>
    </w:p>
    <w:p w14:paraId="4CD23307" w14:textId="77777777" w:rsidR="00CC798D" w:rsidRPr="00B76053" w:rsidRDefault="00CC798D" w:rsidP="00CC798D">
      <w:pPr>
        <w:rPr>
          <w:rFonts w:cs="Times New Roman"/>
        </w:rPr>
      </w:pPr>
    </w:p>
    <w:p w14:paraId="36FC81B0" w14:textId="77777777" w:rsidR="00CC798D" w:rsidRPr="00B76053" w:rsidRDefault="00CC798D" w:rsidP="00CC798D">
      <w:pPr>
        <w:rPr>
          <w:rFonts w:cs="Times New Roman"/>
        </w:rPr>
      </w:pPr>
    </w:p>
    <w:p w14:paraId="1008173B" w14:textId="77777777" w:rsidR="00CC798D" w:rsidRPr="00B76053" w:rsidRDefault="00CC798D" w:rsidP="00CC798D">
      <w:pPr>
        <w:rPr>
          <w:rFonts w:cs="Times New Roman"/>
        </w:rPr>
      </w:pPr>
    </w:p>
    <w:p w14:paraId="216FE131" w14:textId="77777777" w:rsidR="00CC798D" w:rsidRPr="00B76053" w:rsidRDefault="00CC798D" w:rsidP="00CC798D">
      <w:pPr>
        <w:rPr>
          <w:rFonts w:cs="Times New Roman"/>
        </w:rPr>
      </w:pPr>
    </w:p>
    <w:p w14:paraId="5C1ED576" w14:textId="77777777" w:rsidR="00CC798D" w:rsidRPr="00B76053" w:rsidRDefault="00CC798D" w:rsidP="00CC798D">
      <w:pPr>
        <w:rPr>
          <w:rFonts w:cs="Times New Roman"/>
        </w:rPr>
      </w:pPr>
    </w:p>
    <w:p w14:paraId="25F006B5" w14:textId="77777777" w:rsidR="00CC798D" w:rsidRPr="00B76053" w:rsidRDefault="00CC798D" w:rsidP="00CC798D">
      <w:pPr>
        <w:rPr>
          <w:rFonts w:cs="Times New Roman"/>
        </w:rPr>
      </w:pPr>
    </w:p>
    <w:p w14:paraId="043E0461" w14:textId="77777777" w:rsidR="001F1AB3" w:rsidRPr="00B76053" w:rsidRDefault="001F1AB3" w:rsidP="001F1AB3">
      <w:pPr>
        <w:jc w:val="center"/>
        <w:rPr>
          <w:rFonts w:cs="Times New Roman"/>
          <w:sz w:val="64"/>
          <w:szCs w:val="64"/>
        </w:rPr>
      </w:pPr>
      <w:r w:rsidRPr="00B76053">
        <w:rPr>
          <w:rFonts w:cs="Times New Roman"/>
          <w:b/>
          <w:sz w:val="64"/>
          <w:szCs w:val="64"/>
        </w:rPr>
        <w:t>THESIS</w:t>
      </w:r>
      <w:r w:rsidR="008B3A19" w:rsidRPr="00B76053">
        <w:rPr>
          <w:rFonts w:cs="Times New Roman"/>
          <w:b/>
          <w:sz w:val="64"/>
          <w:szCs w:val="64"/>
        </w:rPr>
        <w:t xml:space="preserve"> WORK</w:t>
      </w:r>
    </w:p>
    <w:p w14:paraId="5A3AC0AC" w14:textId="77777777" w:rsidR="001F1AB3" w:rsidRPr="00B76053" w:rsidRDefault="001F1AB3">
      <w:pPr>
        <w:jc w:val="center"/>
        <w:rPr>
          <w:rFonts w:cs="Times New Roman"/>
          <w:b/>
          <w:sz w:val="28"/>
        </w:rPr>
      </w:pPr>
    </w:p>
    <w:p w14:paraId="1AFE729C" w14:textId="77777777" w:rsidR="001F1AB3" w:rsidRPr="00B76053" w:rsidRDefault="001F1AB3">
      <w:pPr>
        <w:jc w:val="center"/>
        <w:rPr>
          <w:rFonts w:cs="Times New Roman"/>
          <w:b/>
          <w:sz w:val="28"/>
        </w:rPr>
      </w:pPr>
    </w:p>
    <w:p w14:paraId="2E7F8245" w14:textId="77777777" w:rsidR="001F1AB3" w:rsidRPr="00B76053" w:rsidRDefault="001F1AB3">
      <w:pPr>
        <w:jc w:val="center"/>
        <w:rPr>
          <w:rFonts w:cs="Times New Roman"/>
          <w:b/>
          <w:sz w:val="28"/>
        </w:rPr>
      </w:pPr>
    </w:p>
    <w:p w14:paraId="6CB5625C" w14:textId="77777777" w:rsidR="00CC798D" w:rsidRPr="00B76053" w:rsidRDefault="00CC798D" w:rsidP="005846B7">
      <w:pPr>
        <w:rPr>
          <w:rFonts w:cs="Times New Roman"/>
          <w:b/>
          <w:sz w:val="28"/>
        </w:rPr>
      </w:pPr>
    </w:p>
    <w:p w14:paraId="058B66B3" w14:textId="77777777" w:rsidR="00CC798D" w:rsidRPr="00B76053" w:rsidRDefault="00CC798D" w:rsidP="005846B7">
      <w:pPr>
        <w:rPr>
          <w:rFonts w:cs="Times New Roman"/>
          <w:b/>
          <w:sz w:val="28"/>
        </w:rPr>
      </w:pPr>
    </w:p>
    <w:p w14:paraId="4FEF9D7E" w14:textId="77777777" w:rsidR="00CC798D" w:rsidRPr="00B76053" w:rsidRDefault="00CC798D" w:rsidP="005846B7">
      <w:pPr>
        <w:rPr>
          <w:rFonts w:cs="Times New Roman"/>
          <w:b/>
          <w:sz w:val="28"/>
        </w:rPr>
      </w:pPr>
    </w:p>
    <w:p w14:paraId="3679DB04" w14:textId="77777777" w:rsidR="00CC798D" w:rsidRPr="00B76053" w:rsidRDefault="00CC798D" w:rsidP="005846B7">
      <w:pPr>
        <w:rPr>
          <w:rFonts w:cs="Times New Roman"/>
          <w:b/>
          <w:sz w:val="28"/>
        </w:rPr>
      </w:pPr>
    </w:p>
    <w:p w14:paraId="7BD40609" w14:textId="77777777" w:rsidR="001F1AB3" w:rsidRPr="00B76053" w:rsidRDefault="001F1AB3" w:rsidP="001F1AB3">
      <w:pPr>
        <w:spacing w:after="0"/>
        <w:jc w:val="right"/>
        <w:rPr>
          <w:rFonts w:cs="Times New Roman"/>
          <w:b/>
          <w:sz w:val="40"/>
          <w:szCs w:val="40"/>
        </w:rPr>
      </w:pPr>
      <w:r w:rsidRPr="00B76053">
        <w:rPr>
          <w:rFonts w:cs="Times New Roman"/>
          <w:b/>
          <w:sz w:val="40"/>
          <w:szCs w:val="40"/>
        </w:rPr>
        <w:t>Mukhammad Azim Khadyatullaev</w:t>
      </w:r>
    </w:p>
    <w:p w14:paraId="0FF88274" w14:textId="77777777" w:rsidR="001F1AB3" w:rsidRPr="00B76053" w:rsidRDefault="001F1AB3" w:rsidP="001F1AB3">
      <w:pPr>
        <w:spacing w:after="0"/>
        <w:jc w:val="right"/>
        <w:rPr>
          <w:rFonts w:cs="Times New Roman"/>
          <w:b/>
          <w:sz w:val="40"/>
          <w:szCs w:val="40"/>
        </w:rPr>
      </w:pPr>
      <w:r w:rsidRPr="00B76053">
        <w:rPr>
          <w:rFonts w:cs="Times New Roman"/>
          <w:b/>
          <w:sz w:val="40"/>
          <w:szCs w:val="40"/>
        </w:rPr>
        <w:t>2026</w:t>
      </w:r>
    </w:p>
    <w:p w14:paraId="4BB1674B" w14:textId="77777777" w:rsidR="00101BCC" w:rsidRDefault="00101BCC" w:rsidP="00EF245C">
      <w:pPr>
        <w:spacing w:after="0"/>
        <w:jc w:val="left"/>
        <w:rPr>
          <w:rFonts w:cs="Times New Roman"/>
          <w:sz w:val="32"/>
          <w:szCs w:val="32"/>
        </w:rPr>
      </w:pPr>
    </w:p>
    <w:p w14:paraId="6FD48933" w14:textId="77777777" w:rsidR="00EF245C" w:rsidRPr="00B76053" w:rsidRDefault="00EF245C" w:rsidP="00EF245C">
      <w:pPr>
        <w:spacing w:after="0"/>
        <w:jc w:val="left"/>
        <w:rPr>
          <w:rFonts w:cs="Times New Roman"/>
          <w:sz w:val="32"/>
          <w:szCs w:val="32"/>
        </w:rPr>
      </w:pPr>
      <w:r w:rsidRPr="00B76053">
        <w:rPr>
          <w:rFonts w:cs="Times New Roman"/>
          <w:sz w:val="32"/>
          <w:szCs w:val="32"/>
        </w:rPr>
        <w:lastRenderedPageBreak/>
        <w:t>Corvinus University of Budapest</w:t>
      </w:r>
    </w:p>
    <w:p w14:paraId="47A06B61" w14:textId="77777777" w:rsidR="001F1AB3" w:rsidRPr="00B76053" w:rsidRDefault="00EF245C" w:rsidP="00EF245C">
      <w:pPr>
        <w:spacing w:after="0"/>
        <w:jc w:val="left"/>
        <w:rPr>
          <w:rFonts w:cs="Times New Roman"/>
          <w:b/>
          <w:sz w:val="32"/>
          <w:szCs w:val="32"/>
        </w:rPr>
      </w:pPr>
      <w:r w:rsidRPr="00B76053">
        <w:rPr>
          <w:rFonts w:cs="Times New Roman"/>
          <w:sz w:val="32"/>
          <w:szCs w:val="32"/>
        </w:rPr>
        <w:t>Institute of Data Analytics and Information Systems</w:t>
      </w:r>
    </w:p>
    <w:p w14:paraId="704439D5" w14:textId="77777777" w:rsidR="001F1AB3" w:rsidRPr="00B76053" w:rsidRDefault="001F1AB3" w:rsidP="00506732">
      <w:pPr>
        <w:rPr>
          <w:rFonts w:cs="Times New Roman"/>
          <w:b/>
          <w:sz w:val="28"/>
        </w:rPr>
      </w:pPr>
    </w:p>
    <w:p w14:paraId="046B992B" w14:textId="77777777" w:rsidR="00B148B6" w:rsidRPr="00B76053" w:rsidRDefault="00B148B6">
      <w:pPr>
        <w:jc w:val="center"/>
        <w:rPr>
          <w:rFonts w:cs="Times New Roman"/>
          <w:b/>
          <w:sz w:val="28"/>
        </w:rPr>
      </w:pPr>
    </w:p>
    <w:p w14:paraId="2EDFB29B" w14:textId="77777777" w:rsidR="00B148B6" w:rsidRPr="00B76053" w:rsidRDefault="00B148B6">
      <w:pPr>
        <w:jc w:val="center"/>
        <w:rPr>
          <w:rFonts w:cs="Times New Roman"/>
          <w:b/>
          <w:sz w:val="28"/>
        </w:rPr>
      </w:pPr>
    </w:p>
    <w:p w14:paraId="56D3AFAF" w14:textId="77777777" w:rsidR="005263DF" w:rsidRPr="00B76053" w:rsidRDefault="006A2132" w:rsidP="00D62242">
      <w:pPr>
        <w:spacing w:after="0"/>
        <w:jc w:val="center"/>
        <w:rPr>
          <w:rFonts w:cs="Times New Roman"/>
          <w:b/>
          <w:sz w:val="48"/>
          <w:szCs w:val="48"/>
        </w:rPr>
      </w:pPr>
      <w:r w:rsidRPr="00B76053">
        <w:rPr>
          <w:rFonts w:cs="Times New Roman"/>
          <w:b/>
          <w:sz w:val="48"/>
          <w:szCs w:val="48"/>
        </w:rPr>
        <w:t>Business Value of Voice LLM Agents</w:t>
      </w:r>
      <w:r w:rsidR="005263DF" w:rsidRPr="00B76053">
        <w:rPr>
          <w:rFonts w:cs="Times New Roman"/>
          <w:b/>
          <w:sz w:val="48"/>
          <w:szCs w:val="48"/>
        </w:rPr>
        <w:t xml:space="preserve"> </w:t>
      </w:r>
      <w:r w:rsidRPr="00B76053">
        <w:rPr>
          <w:rFonts w:cs="Times New Roman"/>
          <w:b/>
          <w:sz w:val="48"/>
          <w:szCs w:val="48"/>
        </w:rPr>
        <w:t>in Financial Services</w:t>
      </w:r>
      <w:r w:rsidR="00043DC8" w:rsidRPr="00B76053">
        <w:rPr>
          <w:rFonts w:cs="Times New Roman"/>
          <w:b/>
          <w:sz w:val="48"/>
          <w:szCs w:val="48"/>
        </w:rPr>
        <w:t>:</w:t>
      </w:r>
    </w:p>
    <w:p w14:paraId="1207C271" w14:textId="77777777" w:rsidR="00A222D3" w:rsidRPr="00B76053" w:rsidRDefault="006A2132" w:rsidP="00D62242">
      <w:pPr>
        <w:spacing w:after="0"/>
        <w:jc w:val="center"/>
        <w:rPr>
          <w:rFonts w:cs="Times New Roman"/>
          <w:b/>
          <w:sz w:val="48"/>
          <w:szCs w:val="48"/>
        </w:rPr>
      </w:pPr>
      <w:r w:rsidRPr="00B76053">
        <w:rPr>
          <w:rFonts w:cs="Times New Roman"/>
          <w:b/>
          <w:sz w:val="48"/>
          <w:szCs w:val="48"/>
        </w:rPr>
        <w:t>Evidence from Better.com</w:t>
      </w:r>
    </w:p>
    <w:p w14:paraId="4EBB11D0" w14:textId="77777777" w:rsidR="007F167A" w:rsidRPr="00B76053" w:rsidRDefault="007F167A">
      <w:pPr>
        <w:jc w:val="center"/>
        <w:rPr>
          <w:rFonts w:cs="Times New Roman"/>
        </w:rPr>
      </w:pPr>
    </w:p>
    <w:p w14:paraId="79A72B35" w14:textId="77777777" w:rsidR="008C5F3F" w:rsidRPr="00B76053" w:rsidRDefault="008C5F3F">
      <w:pPr>
        <w:jc w:val="center"/>
        <w:rPr>
          <w:rFonts w:cs="Times New Roman"/>
        </w:rPr>
      </w:pPr>
    </w:p>
    <w:p w14:paraId="1D317782" w14:textId="77777777" w:rsidR="008C5F3F" w:rsidRPr="00B76053" w:rsidRDefault="008C5F3F">
      <w:pPr>
        <w:jc w:val="center"/>
        <w:rPr>
          <w:rFonts w:cs="Times New Roman"/>
        </w:rPr>
      </w:pPr>
    </w:p>
    <w:p w14:paraId="0DC27565" w14:textId="77777777" w:rsidR="008C5F3F" w:rsidRPr="00B76053" w:rsidRDefault="008C5F3F">
      <w:pPr>
        <w:jc w:val="center"/>
        <w:rPr>
          <w:rFonts w:cs="Times New Roman"/>
        </w:rPr>
      </w:pPr>
    </w:p>
    <w:p w14:paraId="781E5BE2" w14:textId="77777777" w:rsidR="008C5F3F" w:rsidRPr="00B76053" w:rsidRDefault="008C5F3F">
      <w:pPr>
        <w:jc w:val="center"/>
        <w:rPr>
          <w:rFonts w:cs="Times New Roman"/>
        </w:rPr>
      </w:pPr>
    </w:p>
    <w:p w14:paraId="3FB7F625" w14:textId="5A381A61" w:rsidR="008C5F3F" w:rsidRDefault="008C5F3F">
      <w:pPr>
        <w:jc w:val="center"/>
        <w:rPr>
          <w:rFonts w:cs="Times New Roman"/>
        </w:rPr>
      </w:pPr>
    </w:p>
    <w:p w14:paraId="3558D7C7" w14:textId="77777777" w:rsidR="00E02D27" w:rsidRPr="00B76053" w:rsidRDefault="00E02D27">
      <w:pPr>
        <w:jc w:val="center"/>
        <w:rPr>
          <w:rFonts w:cs="Times New Roman"/>
        </w:rPr>
      </w:pPr>
    </w:p>
    <w:p w14:paraId="0F6ACBD3" w14:textId="77777777" w:rsidR="008C5F3F" w:rsidRPr="00B76053" w:rsidRDefault="008C5F3F">
      <w:pPr>
        <w:jc w:val="center"/>
        <w:rPr>
          <w:rFonts w:cs="Times New Roman"/>
        </w:rPr>
      </w:pPr>
    </w:p>
    <w:p w14:paraId="0F1A2417" w14:textId="77777777" w:rsidR="00A222D3" w:rsidRPr="00B76053" w:rsidRDefault="006A2132" w:rsidP="008C5F3F">
      <w:pPr>
        <w:spacing w:after="0"/>
        <w:jc w:val="right"/>
        <w:rPr>
          <w:rFonts w:cs="Times New Roman"/>
          <w:bCs/>
          <w:sz w:val="32"/>
          <w:szCs w:val="32"/>
        </w:rPr>
      </w:pPr>
      <w:r w:rsidRPr="00B76053">
        <w:rPr>
          <w:rFonts w:cs="Times New Roman"/>
          <w:bCs/>
          <w:sz w:val="32"/>
          <w:szCs w:val="32"/>
        </w:rPr>
        <w:t>Mukhammad Azim Khadyatullaev</w:t>
      </w:r>
    </w:p>
    <w:p w14:paraId="78E72FF0" w14:textId="77777777" w:rsidR="008C5F3F" w:rsidRPr="00B76053" w:rsidRDefault="005E13DB" w:rsidP="008C5F3F">
      <w:pPr>
        <w:spacing w:after="0"/>
        <w:jc w:val="right"/>
        <w:rPr>
          <w:rFonts w:cs="Times New Roman"/>
          <w:bCs/>
          <w:sz w:val="32"/>
          <w:szCs w:val="32"/>
        </w:rPr>
      </w:pPr>
      <w:r w:rsidRPr="00B76053">
        <w:rPr>
          <w:rFonts w:cs="Times New Roman"/>
          <w:bCs/>
          <w:sz w:val="32"/>
          <w:szCs w:val="32"/>
        </w:rPr>
        <w:t>Business Informatics MSc Programme</w:t>
      </w:r>
    </w:p>
    <w:p w14:paraId="5827031F" w14:textId="77777777" w:rsidR="008C5F3F" w:rsidRPr="00B76053" w:rsidRDefault="008C5F3F" w:rsidP="008C5F3F">
      <w:pPr>
        <w:spacing w:after="0"/>
        <w:jc w:val="right"/>
        <w:rPr>
          <w:rFonts w:cs="Times New Roman"/>
          <w:bCs/>
          <w:sz w:val="32"/>
          <w:szCs w:val="32"/>
        </w:rPr>
      </w:pPr>
      <w:r w:rsidRPr="00B76053">
        <w:rPr>
          <w:rFonts w:cs="Times New Roman"/>
          <w:bCs/>
          <w:sz w:val="32"/>
          <w:szCs w:val="32"/>
        </w:rPr>
        <w:t>2026</w:t>
      </w:r>
    </w:p>
    <w:p w14:paraId="392A8C23" w14:textId="2C5AAD49" w:rsidR="00967CE9" w:rsidRPr="00E02D27" w:rsidRDefault="005E13DB" w:rsidP="00E02D27">
      <w:pPr>
        <w:spacing w:after="0"/>
        <w:jc w:val="right"/>
        <w:rPr>
          <w:rFonts w:cs="Times New Roman"/>
          <w:bCs/>
          <w:sz w:val="28"/>
          <w:szCs w:val="28"/>
        </w:rPr>
      </w:pPr>
      <w:r w:rsidRPr="00B76053">
        <w:rPr>
          <w:rFonts w:cs="Times New Roman"/>
          <w:bCs/>
          <w:sz w:val="32"/>
          <w:szCs w:val="32"/>
        </w:rPr>
        <w:t xml:space="preserve">Thesis Supervisor: </w:t>
      </w:r>
      <w:r w:rsidR="003A0DB7" w:rsidRPr="003A0DB7">
        <w:rPr>
          <w:rFonts w:cs="Times New Roman"/>
          <w:bCs/>
          <w:sz w:val="32"/>
          <w:szCs w:val="32"/>
        </w:rPr>
        <w:t>Mike Nimród</w:t>
      </w:r>
    </w:p>
    <w:p w14:paraId="2F8ECBB2" w14:textId="79FB4F9F" w:rsidR="00D004B7" w:rsidRPr="00967CE9" w:rsidRDefault="00E02397" w:rsidP="00967CE9">
      <w:pPr>
        <w:jc w:val="center"/>
        <w:rPr>
          <w:b/>
          <w:bCs/>
          <w:sz w:val="32"/>
          <w:szCs w:val="32"/>
        </w:rPr>
      </w:pPr>
      <w:r w:rsidRPr="00967CE9">
        <w:rPr>
          <w:b/>
          <w:bCs/>
          <w:sz w:val="32"/>
          <w:szCs w:val="32"/>
        </w:rPr>
        <w:lastRenderedPageBreak/>
        <w:t>Acknowledgements</w:t>
      </w:r>
    </w:p>
    <w:p w14:paraId="548D45D8" w14:textId="0B42CBA6" w:rsidR="008B0523" w:rsidRDefault="008B0523" w:rsidP="008B0523">
      <w:r>
        <w:t>I would like to thank the members of the Business Informatics MSc programme of Corvinus University of Budapest for providing me with the platform and opportunities to create this piece of work.</w:t>
      </w:r>
    </w:p>
    <w:p w14:paraId="6EF9A968" w14:textId="6EAB36B3" w:rsidR="00D004B7" w:rsidRDefault="008B0523" w:rsidP="008B0523">
      <w:r>
        <w:t xml:space="preserve">I chose this topic because I felt that this is an early but significant example of the use of voice based Large Language Model agents being introduced into the regulated financial workflow. I believe that this will develop from </w:t>
      </w:r>
      <w:r w:rsidR="00F714FF">
        <w:t>lab-based</w:t>
      </w:r>
      <w:r>
        <w:t xml:space="preserve"> testing and validation to actual use and auditing in business context. As a student of Business Informatics, I was interested in gaining a deep understanding of a single deployment of voice AI that I could clearly articulate to others. One that would make sense based on publicly available and verifiable evidence, not on vendor claims. The Better.com case occured as a perfect selection for me because the company was a publicly listed, voice-AI driven fintech company with documented voice-AI launch, which enabled such analysis.</w:t>
      </w:r>
    </w:p>
    <w:p w14:paraId="0C7824E1" w14:textId="782B8A00" w:rsidR="00041D22" w:rsidRDefault="00041D22"/>
    <w:p w14:paraId="395A2008" w14:textId="518B9A76" w:rsidR="00041D22" w:rsidRDefault="00041D22"/>
    <w:p w14:paraId="73B18C9C" w14:textId="7D6C4483" w:rsidR="00041D22" w:rsidRDefault="00041D22"/>
    <w:p w14:paraId="3D8D61EE" w14:textId="73F2C98A" w:rsidR="00041D22" w:rsidRDefault="00041D22"/>
    <w:p w14:paraId="442AAA6B" w14:textId="33D8AB4E" w:rsidR="00041D22" w:rsidRDefault="00041D22"/>
    <w:p w14:paraId="1A30A069" w14:textId="5686A426" w:rsidR="00041D22" w:rsidRDefault="00041D22"/>
    <w:p w14:paraId="06543501" w14:textId="678209C1" w:rsidR="00041D22" w:rsidRDefault="00041D22"/>
    <w:p w14:paraId="02BD1945" w14:textId="46C7A5BA" w:rsidR="00041D22" w:rsidRDefault="00041D22"/>
    <w:p w14:paraId="742DA397" w14:textId="77777777" w:rsidR="000B2F5D" w:rsidRDefault="000B2F5D"/>
    <w:p w14:paraId="43ED4B92" w14:textId="5124AEF5" w:rsidR="00041D22" w:rsidRDefault="00041D22"/>
    <w:p w14:paraId="0758DFA6" w14:textId="77889355" w:rsidR="006B513D" w:rsidRDefault="006B513D"/>
    <w:p w14:paraId="4D890E47" w14:textId="77777777" w:rsidR="006B513D" w:rsidRDefault="006B513D"/>
    <w:p w14:paraId="7AE4F36A" w14:textId="16AF2A40" w:rsidR="00A222D3" w:rsidRPr="00B76053" w:rsidRDefault="006A2132" w:rsidP="009658E8">
      <w:pPr>
        <w:jc w:val="center"/>
        <w:rPr>
          <w:rFonts w:cs="Times New Roman"/>
          <w:b/>
          <w:bCs/>
          <w:sz w:val="32"/>
          <w:szCs w:val="32"/>
        </w:rPr>
      </w:pPr>
      <w:r w:rsidRPr="00B76053">
        <w:rPr>
          <w:rFonts w:cs="Times New Roman"/>
          <w:b/>
          <w:bCs/>
          <w:sz w:val="32"/>
          <w:szCs w:val="32"/>
        </w:rPr>
        <w:lastRenderedPageBreak/>
        <w:t>Abstract</w:t>
      </w:r>
    </w:p>
    <w:p w14:paraId="53826B83" w14:textId="768A3258" w:rsidR="005A33EB" w:rsidRDefault="0069485A" w:rsidP="000B2F5D">
      <w:pPr>
        <w:spacing w:after="120"/>
        <w:rPr>
          <w:rFonts w:cs="Times New Roman"/>
        </w:rPr>
      </w:pPr>
      <w:r w:rsidRPr="0069485A">
        <w:rPr>
          <w:rFonts w:cs="Times New Roman"/>
        </w:rPr>
        <w:t>This thesis work examines the business impact of voice AI agents powered by voice-based Large Language Models in regulated financial services. It focuses on Better.com's launch of Betsy</w:t>
      </w:r>
      <w:r w:rsidR="005002AB">
        <w:rPr>
          <w:rFonts w:cs="Times New Roman"/>
        </w:rPr>
        <w:t>,</w:t>
      </w:r>
      <w:r w:rsidRPr="0069485A">
        <w:rPr>
          <w:rFonts w:cs="Times New Roman"/>
        </w:rPr>
        <w:t xml:space="preserve"> a </w:t>
      </w:r>
      <w:r w:rsidR="005002AB">
        <w:rPr>
          <w:rFonts w:cs="Times New Roman"/>
        </w:rPr>
        <w:t>loan-focused</w:t>
      </w:r>
      <w:r w:rsidRPr="0069485A">
        <w:rPr>
          <w:rFonts w:cs="Times New Roman"/>
        </w:rPr>
        <w:t xml:space="preserve"> voice assistant that was built with ElevenLabs technology and Better's proprietary Tinman platform. The paper addresses two gaps in the literature: first</w:t>
      </w:r>
      <w:r w:rsidR="005002AB">
        <w:rPr>
          <w:rFonts w:cs="Times New Roman"/>
        </w:rPr>
        <w:t>,</w:t>
      </w:r>
      <w:r w:rsidRPr="0069485A">
        <w:rPr>
          <w:rFonts w:cs="Times New Roman"/>
        </w:rPr>
        <w:t xml:space="preserve"> the limited presence of voice-AI evaluation in managerial </w:t>
      </w:r>
      <w:r w:rsidR="005002AB">
        <w:rPr>
          <w:rFonts w:cs="Times New Roman"/>
        </w:rPr>
        <w:t>contexts</w:t>
      </w:r>
      <w:r w:rsidRPr="0069485A">
        <w:rPr>
          <w:rFonts w:cs="Times New Roman"/>
        </w:rPr>
        <w:t xml:space="preserve"> and the under-documented business value implications of such agents in regulated financial workflows.</w:t>
      </w:r>
    </w:p>
    <w:p w14:paraId="2DE3744D" w14:textId="6EC2C566" w:rsidR="00C05431" w:rsidRDefault="00C05431" w:rsidP="000B2F5D">
      <w:pPr>
        <w:spacing w:after="120"/>
        <w:rPr>
          <w:rFonts w:cs="Times New Roman"/>
        </w:rPr>
      </w:pPr>
      <w:r w:rsidRPr="00C05431">
        <w:rPr>
          <w:rFonts w:cs="Times New Roman"/>
        </w:rPr>
        <w:t xml:space="preserve">A convergent-parallel mixed methods design </w:t>
      </w:r>
      <w:r w:rsidR="000C1D19">
        <w:rPr>
          <w:rFonts w:cs="Times New Roman"/>
        </w:rPr>
        <w:t>was selected to be</w:t>
      </w:r>
      <w:r w:rsidRPr="00C05431">
        <w:rPr>
          <w:rFonts w:cs="Times New Roman"/>
        </w:rPr>
        <w:t xml:space="preserve"> used in this study</w:t>
      </w:r>
      <w:r w:rsidR="000C1D19">
        <w:rPr>
          <w:rFonts w:cs="Times New Roman"/>
        </w:rPr>
        <w:t xml:space="preserve"> t</w:t>
      </w:r>
      <w:r w:rsidRPr="00C05431">
        <w:rPr>
          <w:rFonts w:cs="Times New Roman"/>
        </w:rPr>
        <w:t>o describe the financial leverage of the companies: Better Home &amp; Finance Holding Company for fiscal years 2021–2025 and Rocket Companies for fiscal years 2018–2025</w:t>
      </w:r>
      <w:r w:rsidR="000C1D19">
        <w:rPr>
          <w:rFonts w:cs="Times New Roman"/>
        </w:rPr>
        <w:t>. A</w:t>
      </w:r>
      <w:r w:rsidRPr="00C05431">
        <w:rPr>
          <w:rFonts w:cs="Times New Roman"/>
        </w:rPr>
        <w:t xml:space="preserve">n operational leverage analysis is carried out on the basis of annual financial statements. </w:t>
      </w:r>
      <w:r w:rsidR="000C1D19">
        <w:rPr>
          <w:rFonts w:cs="Times New Roman"/>
        </w:rPr>
        <w:t>E</w:t>
      </w:r>
      <w:r w:rsidRPr="00C05431">
        <w:rPr>
          <w:rFonts w:cs="Times New Roman"/>
        </w:rPr>
        <w:t xml:space="preserve">vidence </w:t>
      </w:r>
      <w:r w:rsidR="005002AB">
        <w:rPr>
          <w:rFonts w:cs="Times New Roman"/>
        </w:rPr>
        <w:t>was</w:t>
      </w:r>
      <w:r w:rsidR="000C1D19">
        <w:rPr>
          <w:rFonts w:cs="Times New Roman"/>
        </w:rPr>
        <w:t xml:space="preserve"> provided </w:t>
      </w:r>
      <w:r w:rsidRPr="00C05431">
        <w:rPr>
          <w:rFonts w:cs="Times New Roman"/>
        </w:rPr>
        <w:t xml:space="preserve">from the customers’ discourse on the sentiment score derived from an independent NLP pipeline applied to a cleaned dataset of 1,915 corpus reviews (1,746 before Betsy’s launch, 169 after), broken down into topic-level evidence using BERTopic and in bottom-up keyword evidence using </w:t>
      </w:r>
      <w:r w:rsidR="005002AB">
        <w:rPr>
          <w:rFonts w:cs="Times New Roman"/>
        </w:rPr>
        <w:t>Welch’s</w:t>
      </w:r>
      <w:r w:rsidRPr="00C05431">
        <w:rPr>
          <w:rFonts w:cs="Times New Roman"/>
        </w:rPr>
        <w:t xml:space="preserve"> t-tests and Bonferroni correction. Qualitative process tracing maps each source to one of four tiers based on source reliability, using SEC filings, vendor information</w:t>
      </w:r>
      <w:r w:rsidR="005002AB">
        <w:rPr>
          <w:rFonts w:cs="Times New Roman"/>
        </w:rPr>
        <w:t>,</w:t>
      </w:r>
      <w:r w:rsidRPr="00C05431">
        <w:rPr>
          <w:rFonts w:cs="Times New Roman"/>
        </w:rPr>
        <w:t xml:space="preserve"> and industry sources to capture the integration mechanism.</w:t>
      </w:r>
    </w:p>
    <w:p w14:paraId="1F902B4A" w14:textId="384B7D0D" w:rsidR="000B2F5D" w:rsidRPr="000B2F5D" w:rsidRDefault="000B2F5D" w:rsidP="000B2F5D">
      <w:pPr>
        <w:spacing w:after="120"/>
        <w:rPr>
          <w:rFonts w:cs="Times New Roman"/>
        </w:rPr>
      </w:pPr>
      <w:r w:rsidRPr="000B2F5D">
        <w:rPr>
          <w:rFonts w:cs="Times New Roman"/>
        </w:rPr>
        <w:t>Financial</w:t>
      </w:r>
      <w:r w:rsidR="000C1D19">
        <w:rPr>
          <w:rFonts w:cs="Times New Roman"/>
        </w:rPr>
        <w:t>-</w:t>
      </w:r>
      <w:r w:rsidRPr="000B2F5D">
        <w:rPr>
          <w:rFonts w:cs="Times New Roman"/>
        </w:rPr>
        <w:t>operational evidence supports AI as an operational enabler</w:t>
      </w:r>
      <w:r w:rsidR="005002AB">
        <w:rPr>
          <w:rFonts w:cs="Times New Roman"/>
        </w:rPr>
        <w:t>,</w:t>
      </w:r>
      <w:r w:rsidRPr="000B2F5D">
        <w:rPr>
          <w:rFonts w:cs="Times New Roman"/>
        </w:rPr>
        <w:t xml:space="preserve"> as the expense ratio drops from 4.79 to 2.01</w:t>
      </w:r>
      <w:r w:rsidR="005002AB">
        <w:rPr>
          <w:rFonts w:cs="Times New Roman"/>
        </w:rPr>
        <w:t>,</w:t>
      </w:r>
      <w:r w:rsidR="00AD439F">
        <w:rPr>
          <w:rFonts w:cs="Times New Roman"/>
        </w:rPr>
        <w:t xml:space="preserve"> </w:t>
      </w:r>
      <w:r w:rsidRPr="000B2F5D">
        <w:rPr>
          <w:rFonts w:cs="Times New Roman"/>
        </w:rPr>
        <w:t xml:space="preserve">and revenue per employee improves from $0.094M to $0.124M over the same time </w:t>
      </w:r>
      <w:r w:rsidR="005002AB">
        <w:rPr>
          <w:rFonts w:cs="Times New Roman"/>
        </w:rPr>
        <w:t>frame</w:t>
      </w:r>
      <w:r w:rsidR="00AD439F">
        <w:rPr>
          <w:rFonts w:cs="Times New Roman"/>
        </w:rPr>
        <w:t>. W</w:t>
      </w:r>
      <w:r w:rsidRPr="000B2F5D">
        <w:rPr>
          <w:rFonts w:cs="Times New Roman"/>
        </w:rPr>
        <w:t>hile customer-experience evidence is mixed, management</w:t>
      </w:r>
      <w:r w:rsidR="00196C8B">
        <w:rPr>
          <w:rFonts w:cs="Times New Roman"/>
        </w:rPr>
        <w:t xml:space="preserve"> </w:t>
      </w:r>
      <w:r w:rsidRPr="000B2F5D">
        <w:rPr>
          <w:rFonts w:cs="Times New Roman"/>
        </w:rPr>
        <w:t>reported NPS rose from 39 to 64 (p = 0.0011)</w:t>
      </w:r>
      <w:r w:rsidR="005002AB">
        <w:rPr>
          <w:rFonts w:cs="Times New Roman"/>
        </w:rPr>
        <w:t>,</w:t>
      </w:r>
      <w:r w:rsidRPr="000B2F5D">
        <w:rPr>
          <w:rFonts w:cs="Times New Roman"/>
        </w:rPr>
        <w:t xml:space="preserve"> and VADER sentiment declined from 0.64 to 0.52 (p = 0.0057) over the same window. Trustpilot star ratings, a third measure of customer-experience evidence, fell from 4.28 to 3.86 (p = 0.0019) over the same window. While it is unusual to see explicit AI attribution in customer </w:t>
      </w:r>
      <w:r w:rsidR="00264FE4">
        <w:rPr>
          <w:rFonts w:cs="Times New Roman"/>
        </w:rPr>
        <w:t>reviews</w:t>
      </w:r>
      <w:r w:rsidRPr="000B2F5D">
        <w:rPr>
          <w:rFonts w:cs="Times New Roman"/>
        </w:rPr>
        <w:t>, the rates were still around 1.15% before Betsy and 1.18% after Betsy, still reflecting voice AI as an invisible infrastructure. The results are descriptive and associative rather than causal because the single case design cannot separate Betsy's specific contribution from simultaneous macroeconomic recovery</w:t>
      </w:r>
      <w:r w:rsidR="000F7EF4">
        <w:rPr>
          <w:rFonts w:cs="Times New Roman"/>
        </w:rPr>
        <w:t>,</w:t>
      </w:r>
      <w:r w:rsidRPr="000B2F5D">
        <w:rPr>
          <w:rFonts w:cs="Times New Roman"/>
        </w:rPr>
        <w:t xml:space="preserve"> </w:t>
      </w:r>
      <w:r w:rsidR="003C3D93">
        <w:rPr>
          <w:rFonts w:cs="Times New Roman"/>
        </w:rPr>
        <w:t>P</w:t>
      </w:r>
      <w:r w:rsidRPr="000B2F5D">
        <w:rPr>
          <w:rFonts w:cs="Times New Roman"/>
        </w:rPr>
        <w:t>ost</w:t>
      </w:r>
      <w:r w:rsidR="00D21D53">
        <w:rPr>
          <w:rFonts w:cs="Times New Roman"/>
        </w:rPr>
        <w:t xml:space="preserve"> </w:t>
      </w:r>
      <w:r w:rsidRPr="000B2F5D">
        <w:rPr>
          <w:rFonts w:cs="Times New Roman"/>
        </w:rPr>
        <w:t xml:space="preserve">IPO restructuring, and maturation of the </w:t>
      </w:r>
      <w:r w:rsidR="005002AB">
        <w:rPr>
          <w:rFonts w:cs="Times New Roman"/>
        </w:rPr>
        <w:t>Tinman platform</w:t>
      </w:r>
      <w:r w:rsidRPr="000B2F5D">
        <w:rPr>
          <w:rFonts w:cs="Times New Roman"/>
        </w:rPr>
        <w:t>.</w:t>
      </w:r>
    </w:p>
    <w:p w14:paraId="1FB22DEC" w14:textId="77777777" w:rsidR="003442E3" w:rsidRDefault="00D94B9C" w:rsidP="00D94B9C">
      <w:pPr>
        <w:spacing w:after="120"/>
        <w:rPr>
          <w:rFonts w:cs="Times New Roman"/>
        </w:rPr>
      </w:pPr>
      <w:r w:rsidRPr="00D94B9C">
        <w:rPr>
          <w:rFonts w:cs="Times New Roman"/>
        </w:rPr>
        <w:t>The thesis contributes to three bodies of knowledge: empirical, methodological, and practical.</w:t>
      </w:r>
    </w:p>
    <w:p w14:paraId="15584893" w14:textId="5C5E4126" w:rsidR="00D94B9C" w:rsidRPr="00D94B9C" w:rsidRDefault="00D94B9C" w:rsidP="00D94B9C">
      <w:pPr>
        <w:spacing w:after="120"/>
        <w:rPr>
          <w:rFonts w:cs="Times New Roman"/>
        </w:rPr>
      </w:pPr>
      <w:r w:rsidRPr="00D94B9C">
        <w:rPr>
          <w:rFonts w:cs="Times New Roman"/>
        </w:rPr>
        <w:lastRenderedPageBreak/>
        <w:t xml:space="preserve">Empirically, it combines a </w:t>
      </w:r>
      <w:r w:rsidR="005002AB">
        <w:rPr>
          <w:rFonts w:cs="Times New Roman"/>
        </w:rPr>
        <w:t>four-level</w:t>
      </w:r>
      <w:r w:rsidRPr="00D94B9C">
        <w:rPr>
          <w:rFonts w:cs="Times New Roman"/>
        </w:rPr>
        <w:t xml:space="preserve"> source</w:t>
      </w:r>
      <w:r>
        <w:rPr>
          <w:rFonts w:cs="Times New Roman"/>
        </w:rPr>
        <w:t xml:space="preserve"> </w:t>
      </w:r>
      <w:r w:rsidRPr="00D94B9C">
        <w:rPr>
          <w:rFonts w:cs="Times New Roman"/>
        </w:rPr>
        <w:t>reliability hierarchy with mixed</w:t>
      </w:r>
      <w:r w:rsidR="002D2978">
        <w:rPr>
          <w:rFonts w:cs="Times New Roman"/>
        </w:rPr>
        <w:t xml:space="preserve"> </w:t>
      </w:r>
      <w:r w:rsidRPr="00D94B9C">
        <w:rPr>
          <w:rFonts w:cs="Times New Roman"/>
        </w:rPr>
        <w:t>methods triangulation. This approach supports the interpretation and reconciliation of conflicting customer-experience signals.</w:t>
      </w:r>
    </w:p>
    <w:p w14:paraId="46D7D84A" w14:textId="438C862C" w:rsidR="00D94B9C" w:rsidRPr="00D94B9C" w:rsidRDefault="00D94B9C" w:rsidP="00D94B9C">
      <w:pPr>
        <w:spacing w:after="120"/>
        <w:rPr>
          <w:rFonts w:cs="Times New Roman"/>
        </w:rPr>
      </w:pPr>
      <w:r w:rsidRPr="00D94B9C">
        <w:rPr>
          <w:rFonts w:cs="Times New Roman"/>
        </w:rPr>
        <w:t xml:space="preserve">Methodologically, the thesis introduces a voice-AI integration architecture for regulated financial workflows. The proposed architecture consists of four core elements: a process-aware operating platform, a coordination-layer agent scope, </w:t>
      </w:r>
      <w:r w:rsidR="005002AB">
        <w:rPr>
          <w:rFonts w:cs="Times New Roman"/>
        </w:rPr>
        <w:t xml:space="preserve">a </w:t>
      </w:r>
      <w:r w:rsidRPr="00D94B9C">
        <w:rPr>
          <w:rFonts w:cs="Times New Roman"/>
        </w:rPr>
        <w:t>low-latency voice infrastructure</w:t>
      </w:r>
      <w:r w:rsidR="005002AB">
        <w:rPr>
          <w:rFonts w:cs="Times New Roman"/>
        </w:rPr>
        <w:t>,</w:t>
      </w:r>
      <w:r w:rsidR="00D60BF1">
        <w:rPr>
          <w:rFonts w:cs="Times New Roman"/>
        </w:rPr>
        <w:t xml:space="preserve"> </w:t>
      </w:r>
      <w:r w:rsidRPr="00D94B9C">
        <w:rPr>
          <w:rFonts w:cs="Times New Roman"/>
        </w:rPr>
        <w:t>and an auditable human-AI escalation model.</w:t>
      </w:r>
    </w:p>
    <w:p w14:paraId="4A826346" w14:textId="62D2F864" w:rsidR="00D94B9C" w:rsidRDefault="00D94B9C" w:rsidP="00D94B9C">
      <w:pPr>
        <w:spacing w:after="120"/>
        <w:rPr>
          <w:rFonts w:cs="Times New Roman"/>
        </w:rPr>
      </w:pPr>
      <w:r w:rsidRPr="00D94B9C">
        <w:rPr>
          <w:rFonts w:cs="Times New Roman"/>
        </w:rPr>
        <w:t>Practically, the thesis formalizes these four elements into a design pattern for the deployment of voice LLM agents. This design pattern is intended for regulated, communication-intensive financial workflows, where operational efficiency, compliance, and human oversight are all central requirements.</w:t>
      </w:r>
    </w:p>
    <w:p w14:paraId="0C1D45C8" w14:textId="77777777" w:rsidR="00D94B9C" w:rsidRDefault="00D94B9C" w:rsidP="00D94B9C">
      <w:pPr>
        <w:spacing w:after="120"/>
        <w:rPr>
          <w:rFonts w:cs="Times New Roman"/>
        </w:rPr>
      </w:pPr>
    </w:p>
    <w:p w14:paraId="5F26F9B1" w14:textId="07275CBC" w:rsidR="00F70D72" w:rsidRPr="00B76053" w:rsidRDefault="006A2132" w:rsidP="00D94B9C">
      <w:pPr>
        <w:spacing w:after="120"/>
        <w:rPr>
          <w:rFonts w:cs="Times New Roman"/>
        </w:rPr>
      </w:pPr>
      <w:r w:rsidRPr="00E75A8B">
        <w:rPr>
          <w:rFonts w:cs="Times New Roman"/>
          <w:b/>
          <w:bCs/>
        </w:rPr>
        <w:t>Keywords</w:t>
      </w:r>
      <w:r w:rsidRPr="00B76053">
        <w:rPr>
          <w:rFonts w:cs="Times New Roman"/>
        </w:rPr>
        <w:t xml:space="preserve">: </w:t>
      </w:r>
      <w:r w:rsidR="001149E5" w:rsidRPr="001149E5">
        <w:rPr>
          <w:rFonts w:cs="Times New Roman"/>
        </w:rPr>
        <w:t>Voice AI, Large Language Models, Conversational AI, Financial Services, Mortgage Origination, Business Value, Operational Efficiency, Human</w:t>
      </w:r>
      <w:r w:rsidR="00696E9A">
        <w:rPr>
          <w:rFonts w:cs="Times New Roman"/>
        </w:rPr>
        <w:t>-</w:t>
      </w:r>
      <w:r w:rsidR="001149E5" w:rsidRPr="001149E5">
        <w:rPr>
          <w:rFonts w:cs="Times New Roman"/>
        </w:rPr>
        <w:t>AI Collaboration.</w:t>
      </w:r>
    </w:p>
    <w:p w14:paraId="7545D86F" w14:textId="77777777" w:rsidR="00F70D72" w:rsidRPr="00B76053" w:rsidRDefault="00F70D72" w:rsidP="00F70D72">
      <w:pPr>
        <w:spacing w:after="120"/>
        <w:rPr>
          <w:rFonts w:cs="Times New Roman"/>
        </w:rPr>
      </w:pPr>
    </w:p>
    <w:p w14:paraId="138D1210" w14:textId="77777777" w:rsidR="00F70D72" w:rsidRPr="00B76053" w:rsidRDefault="00F70D72" w:rsidP="00F70D72">
      <w:pPr>
        <w:spacing w:after="120"/>
        <w:rPr>
          <w:rFonts w:cs="Times New Roman"/>
        </w:rPr>
      </w:pPr>
    </w:p>
    <w:p w14:paraId="25FAAD7B" w14:textId="77777777" w:rsidR="00F70D72" w:rsidRPr="00B76053" w:rsidRDefault="00F70D72" w:rsidP="00F70D72">
      <w:pPr>
        <w:spacing w:after="120"/>
        <w:rPr>
          <w:rFonts w:cs="Times New Roman"/>
        </w:rPr>
      </w:pPr>
    </w:p>
    <w:p w14:paraId="1CDE0DF8" w14:textId="77777777" w:rsidR="00F70D72" w:rsidRPr="00B76053" w:rsidRDefault="00F70D72" w:rsidP="00F70D72">
      <w:pPr>
        <w:spacing w:after="120"/>
        <w:rPr>
          <w:rFonts w:cs="Times New Roman"/>
        </w:rPr>
      </w:pPr>
    </w:p>
    <w:p w14:paraId="0DCAA51C" w14:textId="77777777" w:rsidR="00F70D72" w:rsidRPr="00B76053" w:rsidRDefault="00F70D72" w:rsidP="00F70D72">
      <w:pPr>
        <w:spacing w:after="120"/>
        <w:rPr>
          <w:rFonts w:cs="Times New Roman"/>
        </w:rPr>
      </w:pPr>
    </w:p>
    <w:p w14:paraId="322CD79F" w14:textId="77777777" w:rsidR="00F70D72" w:rsidRPr="00B76053" w:rsidRDefault="00F70D72" w:rsidP="00F70D72">
      <w:pPr>
        <w:spacing w:after="120"/>
        <w:rPr>
          <w:rFonts w:cs="Times New Roman"/>
        </w:rPr>
      </w:pPr>
    </w:p>
    <w:p w14:paraId="7D58CE4B" w14:textId="77777777" w:rsidR="00F70D72" w:rsidRPr="00B76053" w:rsidRDefault="00F70D72" w:rsidP="00F70D72">
      <w:pPr>
        <w:spacing w:after="120"/>
        <w:rPr>
          <w:rFonts w:cs="Times New Roman"/>
        </w:rPr>
      </w:pPr>
    </w:p>
    <w:p w14:paraId="52EF03CA" w14:textId="77777777" w:rsidR="00F70D72" w:rsidRPr="00B76053" w:rsidRDefault="00F70D72" w:rsidP="00F70D72">
      <w:pPr>
        <w:spacing w:after="120"/>
        <w:rPr>
          <w:rFonts w:cs="Times New Roman"/>
        </w:rPr>
      </w:pPr>
    </w:p>
    <w:p w14:paraId="58940402" w14:textId="6BE54284" w:rsidR="00F70D72" w:rsidRDefault="00F70D72" w:rsidP="00F70D72">
      <w:pPr>
        <w:spacing w:after="120"/>
        <w:rPr>
          <w:rFonts w:cs="Times New Roman"/>
        </w:rPr>
      </w:pPr>
    </w:p>
    <w:p w14:paraId="5535BD49" w14:textId="77777777" w:rsidR="00F0279D" w:rsidRPr="00B76053" w:rsidRDefault="00F0279D" w:rsidP="00F70D72">
      <w:pPr>
        <w:spacing w:after="120"/>
        <w:rPr>
          <w:rFonts w:cs="Times New Roman"/>
        </w:rPr>
      </w:pPr>
    </w:p>
    <w:p w14:paraId="416A9638" w14:textId="77777777" w:rsidR="00F70D72" w:rsidRPr="00B76053" w:rsidRDefault="00F70D72" w:rsidP="00F70D72">
      <w:pPr>
        <w:spacing w:after="120"/>
        <w:rPr>
          <w:rFonts w:cs="Times New Roman"/>
        </w:rPr>
      </w:pPr>
    </w:p>
    <w:sdt>
      <w:sdtPr>
        <w:rPr>
          <w:rFonts w:eastAsiaTheme="minorEastAsia" w:cs="Times New Roman"/>
          <w:b w:val="0"/>
          <w:bCs w:val="0"/>
          <w:sz w:val="24"/>
          <w:szCs w:val="22"/>
        </w:rPr>
        <w:id w:val="-245416176"/>
        <w:docPartObj>
          <w:docPartGallery w:val="Table of Contents"/>
          <w:docPartUnique/>
        </w:docPartObj>
      </w:sdtPr>
      <w:sdtEndPr>
        <w:rPr>
          <w:noProof/>
        </w:rPr>
      </w:sdtEndPr>
      <w:sdtContent>
        <w:p w14:paraId="3111C5DA" w14:textId="77777777" w:rsidR="00F70D72" w:rsidRPr="00B76053" w:rsidRDefault="00F70D72" w:rsidP="00FE6BDF">
          <w:pPr>
            <w:pStyle w:val="TOCHeading"/>
            <w:jc w:val="center"/>
            <w:rPr>
              <w:rFonts w:cs="Times New Roman"/>
            </w:rPr>
          </w:pPr>
          <w:r w:rsidRPr="00B76053">
            <w:rPr>
              <w:rFonts w:cs="Times New Roman"/>
            </w:rPr>
            <w:t>Table of Contents</w:t>
          </w:r>
        </w:p>
        <w:p w14:paraId="6484F063" w14:textId="5352607D" w:rsidR="007F057A" w:rsidRDefault="00F70D72">
          <w:pPr>
            <w:pStyle w:val="TOC1"/>
            <w:tabs>
              <w:tab w:val="right" w:leader="dot" w:pos="9350"/>
            </w:tabs>
            <w:rPr>
              <w:rFonts w:asciiTheme="minorHAnsi" w:hAnsiTheme="minorHAnsi"/>
              <w:noProof/>
              <w:color w:val="auto"/>
              <w:sz w:val="22"/>
              <w:lang w:val="ru-RU" w:eastAsia="ru-RU"/>
            </w:rPr>
          </w:pPr>
          <w:r w:rsidRPr="00B76053">
            <w:rPr>
              <w:rFonts w:cs="Times New Roman"/>
            </w:rPr>
            <w:fldChar w:fldCharType="begin"/>
          </w:r>
          <w:r w:rsidRPr="00B76053">
            <w:rPr>
              <w:rFonts w:cs="Times New Roman"/>
            </w:rPr>
            <w:instrText xml:space="preserve"> TOC \o "1-3" \h \z \u </w:instrText>
          </w:r>
          <w:r w:rsidRPr="00B76053">
            <w:rPr>
              <w:rFonts w:cs="Times New Roman"/>
            </w:rPr>
            <w:fldChar w:fldCharType="separate"/>
          </w:r>
          <w:hyperlink w:anchor="_Toc229853722" w:history="1">
            <w:r w:rsidR="007F057A" w:rsidRPr="007260C3">
              <w:rPr>
                <w:rStyle w:val="Hyperlink"/>
                <w:rFonts w:cs="Times New Roman"/>
                <w:noProof/>
              </w:rPr>
              <w:t>1. Introduction</w:t>
            </w:r>
            <w:r w:rsidR="007F057A">
              <w:rPr>
                <w:noProof/>
                <w:webHidden/>
              </w:rPr>
              <w:tab/>
            </w:r>
            <w:r w:rsidR="007F057A">
              <w:rPr>
                <w:noProof/>
                <w:webHidden/>
              </w:rPr>
              <w:fldChar w:fldCharType="begin"/>
            </w:r>
            <w:r w:rsidR="007F057A">
              <w:rPr>
                <w:noProof/>
                <w:webHidden/>
              </w:rPr>
              <w:instrText xml:space="preserve"> PAGEREF _Toc229853722 \h </w:instrText>
            </w:r>
            <w:r w:rsidR="007F057A">
              <w:rPr>
                <w:noProof/>
                <w:webHidden/>
              </w:rPr>
            </w:r>
            <w:r w:rsidR="007F057A">
              <w:rPr>
                <w:noProof/>
                <w:webHidden/>
              </w:rPr>
              <w:fldChar w:fldCharType="separate"/>
            </w:r>
            <w:r w:rsidR="007F057A">
              <w:rPr>
                <w:noProof/>
                <w:webHidden/>
              </w:rPr>
              <w:t>14</w:t>
            </w:r>
            <w:r w:rsidR="007F057A">
              <w:rPr>
                <w:noProof/>
                <w:webHidden/>
              </w:rPr>
              <w:fldChar w:fldCharType="end"/>
            </w:r>
          </w:hyperlink>
        </w:p>
        <w:p w14:paraId="5B06E592" w14:textId="62F6C076" w:rsidR="007F057A" w:rsidRDefault="00836B06">
          <w:pPr>
            <w:pStyle w:val="TOC2"/>
            <w:tabs>
              <w:tab w:val="right" w:leader="dot" w:pos="9350"/>
            </w:tabs>
            <w:rPr>
              <w:rFonts w:asciiTheme="minorHAnsi" w:hAnsiTheme="minorHAnsi"/>
              <w:noProof/>
              <w:color w:val="auto"/>
              <w:sz w:val="22"/>
              <w:lang w:val="ru-RU" w:eastAsia="ru-RU"/>
            </w:rPr>
          </w:pPr>
          <w:hyperlink w:anchor="_Toc229853723" w:history="1">
            <w:r w:rsidR="007F057A" w:rsidRPr="007260C3">
              <w:rPr>
                <w:rStyle w:val="Hyperlink"/>
                <w:rFonts w:cs="Times New Roman"/>
                <w:noProof/>
              </w:rPr>
              <w:t>1.1 From Automation to Intelligent Customer Engagement</w:t>
            </w:r>
            <w:r w:rsidR="007F057A">
              <w:rPr>
                <w:noProof/>
                <w:webHidden/>
              </w:rPr>
              <w:tab/>
            </w:r>
            <w:r w:rsidR="007F057A">
              <w:rPr>
                <w:noProof/>
                <w:webHidden/>
              </w:rPr>
              <w:fldChar w:fldCharType="begin"/>
            </w:r>
            <w:r w:rsidR="007F057A">
              <w:rPr>
                <w:noProof/>
                <w:webHidden/>
              </w:rPr>
              <w:instrText xml:space="preserve"> PAGEREF _Toc229853723 \h </w:instrText>
            </w:r>
            <w:r w:rsidR="007F057A">
              <w:rPr>
                <w:noProof/>
                <w:webHidden/>
              </w:rPr>
            </w:r>
            <w:r w:rsidR="007F057A">
              <w:rPr>
                <w:noProof/>
                <w:webHidden/>
              </w:rPr>
              <w:fldChar w:fldCharType="separate"/>
            </w:r>
            <w:r w:rsidR="007F057A">
              <w:rPr>
                <w:noProof/>
                <w:webHidden/>
              </w:rPr>
              <w:t>14</w:t>
            </w:r>
            <w:r w:rsidR="007F057A">
              <w:rPr>
                <w:noProof/>
                <w:webHidden/>
              </w:rPr>
              <w:fldChar w:fldCharType="end"/>
            </w:r>
          </w:hyperlink>
        </w:p>
        <w:p w14:paraId="32A2098D" w14:textId="1DA092E5" w:rsidR="007F057A" w:rsidRDefault="00836B06">
          <w:pPr>
            <w:pStyle w:val="TOC2"/>
            <w:tabs>
              <w:tab w:val="right" w:leader="dot" w:pos="9350"/>
            </w:tabs>
            <w:rPr>
              <w:rFonts w:asciiTheme="minorHAnsi" w:hAnsiTheme="minorHAnsi"/>
              <w:noProof/>
              <w:color w:val="auto"/>
              <w:sz w:val="22"/>
              <w:lang w:val="ru-RU" w:eastAsia="ru-RU"/>
            </w:rPr>
          </w:pPr>
          <w:hyperlink w:anchor="_Toc229853724" w:history="1">
            <w:r w:rsidR="007F057A" w:rsidRPr="007260C3">
              <w:rPr>
                <w:rStyle w:val="Hyperlink"/>
                <w:rFonts w:cs="Times New Roman"/>
                <w:noProof/>
              </w:rPr>
              <w:t>1.2 The Financial Services Context</w:t>
            </w:r>
            <w:r w:rsidR="007F057A">
              <w:rPr>
                <w:noProof/>
                <w:webHidden/>
              </w:rPr>
              <w:tab/>
            </w:r>
            <w:r w:rsidR="007F057A">
              <w:rPr>
                <w:noProof/>
                <w:webHidden/>
              </w:rPr>
              <w:fldChar w:fldCharType="begin"/>
            </w:r>
            <w:r w:rsidR="007F057A">
              <w:rPr>
                <w:noProof/>
                <w:webHidden/>
              </w:rPr>
              <w:instrText xml:space="preserve"> PAGEREF _Toc229853724 \h </w:instrText>
            </w:r>
            <w:r w:rsidR="007F057A">
              <w:rPr>
                <w:noProof/>
                <w:webHidden/>
              </w:rPr>
            </w:r>
            <w:r w:rsidR="007F057A">
              <w:rPr>
                <w:noProof/>
                <w:webHidden/>
              </w:rPr>
              <w:fldChar w:fldCharType="separate"/>
            </w:r>
            <w:r w:rsidR="007F057A">
              <w:rPr>
                <w:noProof/>
                <w:webHidden/>
              </w:rPr>
              <w:t>14</w:t>
            </w:r>
            <w:r w:rsidR="007F057A">
              <w:rPr>
                <w:noProof/>
                <w:webHidden/>
              </w:rPr>
              <w:fldChar w:fldCharType="end"/>
            </w:r>
          </w:hyperlink>
        </w:p>
        <w:p w14:paraId="0D553533" w14:textId="35295799" w:rsidR="007F057A" w:rsidRDefault="00836B06">
          <w:pPr>
            <w:pStyle w:val="TOC2"/>
            <w:tabs>
              <w:tab w:val="right" w:leader="dot" w:pos="9350"/>
            </w:tabs>
            <w:rPr>
              <w:rFonts w:asciiTheme="minorHAnsi" w:hAnsiTheme="minorHAnsi"/>
              <w:noProof/>
              <w:color w:val="auto"/>
              <w:sz w:val="22"/>
              <w:lang w:val="ru-RU" w:eastAsia="ru-RU"/>
            </w:rPr>
          </w:pPr>
          <w:hyperlink w:anchor="_Toc229853725" w:history="1">
            <w:r w:rsidR="007F057A" w:rsidRPr="007260C3">
              <w:rPr>
                <w:rStyle w:val="Hyperlink"/>
                <w:rFonts w:cs="Times New Roman"/>
                <w:noProof/>
              </w:rPr>
              <w:t>1.3 The Emergence of Voice AI and LLM Agents</w:t>
            </w:r>
            <w:r w:rsidR="007F057A">
              <w:rPr>
                <w:noProof/>
                <w:webHidden/>
              </w:rPr>
              <w:tab/>
            </w:r>
            <w:r w:rsidR="007F057A">
              <w:rPr>
                <w:noProof/>
                <w:webHidden/>
              </w:rPr>
              <w:fldChar w:fldCharType="begin"/>
            </w:r>
            <w:r w:rsidR="007F057A">
              <w:rPr>
                <w:noProof/>
                <w:webHidden/>
              </w:rPr>
              <w:instrText xml:space="preserve"> PAGEREF _Toc229853725 \h </w:instrText>
            </w:r>
            <w:r w:rsidR="007F057A">
              <w:rPr>
                <w:noProof/>
                <w:webHidden/>
              </w:rPr>
            </w:r>
            <w:r w:rsidR="007F057A">
              <w:rPr>
                <w:noProof/>
                <w:webHidden/>
              </w:rPr>
              <w:fldChar w:fldCharType="separate"/>
            </w:r>
            <w:r w:rsidR="007F057A">
              <w:rPr>
                <w:noProof/>
                <w:webHidden/>
              </w:rPr>
              <w:t>14</w:t>
            </w:r>
            <w:r w:rsidR="007F057A">
              <w:rPr>
                <w:noProof/>
                <w:webHidden/>
              </w:rPr>
              <w:fldChar w:fldCharType="end"/>
            </w:r>
          </w:hyperlink>
        </w:p>
        <w:p w14:paraId="18E6AA3D" w14:textId="0A3CFC3C" w:rsidR="007F057A" w:rsidRDefault="00836B06">
          <w:pPr>
            <w:pStyle w:val="TOC2"/>
            <w:tabs>
              <w:tab w:val="right" w:leader="dot" w:pos="9350"/>
            </w:tabs>
            <w:rPr>
              <w:rFonts w:asciiTheme="minorHAnsi" w:hAnsiTheme="minorHAnsi"/>
              <w:noProof/>
              <w:color w:val="auto"/>
              <w:sz w:val="22"/>
              <w:lang w:val="ru-RU" w:eastAsia="ru-RU"/>
            </w:rPr>
          </w:pPr>
          <w:hyperlink w:anchor="_Toc229853726" w:history="1">
            <w:r w:rsidR="007F057A" w:rsidRPr="007260C3">
              <w:rPr>
                <w:rStyle w:val="Hyperlink"/>
                <w:rFonts w:cs="Times New Roman"/>
                <w:noProof/>
              </w:rPr>
              <w:t>1.4 The Research Gap</w:t>
            </w:r>
            <w:r w:rsidR="007F057A">
              <w:rPr>
                <w:noProof/>
                <w:webHidden/>
              </w:rPr>
              <w:tab/>
            </w:r>
            <w:r w:rsidR="007F057A">
              <w:rPr>
                <w:noProof/>
                <w:webHidden/>
              </w:rPr>
              <w:fldChar w:fldCharType="begin"/>
            </w:r>
            <w:r w:rsidR="007F057A">
              <w:rPr>
                <w:noProof/>
                <w:webHidden/>
              </w:rPr>
              <w:instrText xml:space="preserve"> PAGEREF _Toc229853726 \h </w:instrText>
            </w:r>
            <w:r w:rsidR="007F057A">
              <w:rPr>
                <w:noProof/>
                <w:webHidden/>
              </w:rPr>
            </w:r>
            <w:r w:rsidR="007F057A">
              <w:rPr>
                <w:noProof/>
                <w:webHidden/>
              </w:rPr>
              <w:fldChar w:fldCharType="separate"/>
            </w:r>
            <w:r w:rsidR="007F057A">
              <w:rPr>
                <w:noProof/>
                <w:webHidden/>
              </w:rPr>
              <w:t>15</w:t>
            </w:r>
            <w:r w:rsidR="007F057A">
              <w:rPr>
                <w:noProof/>
                <w:webHidden/>
              </w:rPr>
              <w:fldChar w:fldCharType="end"/>
            </w:r>
          </w:hyperlink>
        </w:p>
        <w:p w14:paraId="641DAF4A" w14:textId="223D4ABE" w:rsidR="007F057A" w:rsidRDefault="00836B06">
          <w:pPr>
            <w:pStyle w:val="TOC2"/>
            <w:tabs>
              <w:tab w:val="right" w:leader="dot" w:pos="9350"/>
            </w:tabs>
            <w:rPr>
              <w:rFonts w:asciiTheme="minorHAnsi" w:hAnsiTheme="minorHAnsi"/>
              <w:noProof/>
              <w:color w:val="auto"/>
              <w:sz w:val="22"/>
              <w:lang w:val="ru-RU" w:eastAsia="ru-RU"/>
            </w:rPr>
          </w:pPr>
          <w:hyperlink w:anchor="_Toc229853727" w:history="1">
            <w:r w:rsidR="007F057A" w:rsidRPr="007260C3">
              <w:rPr>
                <w:rStyle w:val="Hyperlink"/>
                <w:rFonts w:cs="Times New Roman"/>
                <w:noProof/>
              </w:rPr>
              <w:t>1.5 Research Aim and Questions</w:t>
            </w:r>
            <w:r w:rsidR="007F057A">
              <w:rPr>
                <w:noProof/>
                <w:webHidden/>
              </w:rPr>
              <w:tab/>
            </w:r>
            <w:r w:rsidR="007F057A">
              <w:rPr>
                <w:noProof/>
                <w:webHidden/>
              </w:rPr>
              <w:fldChar w:fldCharType="begin"/>
            </w:r>
            <w:r w:rsidR="007F057A">
              <w:rPr>
                <w:noProof/>
                <w:webHidden/>
              </w:rPr>
              <w:instrText xml:space="preserve"> PAGEREF _Toc229853727 \h </w:instrText>
            </w:r>
            <w:r w:rsidR="007F057A">
              <w:rPr>
                <w:noProof/>
                <w:webHidden/>
              </w:rPr>
            </w:r>
            <w:r w:rsidR="007F057A">
              <w:rPr>
                <w:noProof/>
                <w:webHidden/>
              </w:rPr>
              <w:fldChar w:fldCharType="separate"/>
            </w:r>
            <w:r w:rsidR="007F057A">
              <w:rPr>
                <w:noProof/>
                <w:webHidden/>
              </w:rPr>
              <w:t>15</w:t>
            </w:r>
            <w:r w:rsidR="007F057A">
              <w:rPr>
                <w:noProof/>
                <w:webHidden/>
              </w:rPr>
              <w:fldChar w:fldCharType="end"/>
            </w:r>
          </w:hyperlink>
        </w:p>
        <w:p w14:paraId="61DA8E83" w14:textId="744F7EA5" w:rsidR="007F057A" w:rsidRDefault="00836B06">
          <w:pPr>
            <w:pStyle w:val="TOC2"/>
            <w:tabs>
              <w:tab w:val="right" w:leader="dot" w:pos="9350"/>
            </w:tabs>
            <w:rPr>
              <w:rFonts w:asciiTheme="minorHAnsi" w:hAnsiTheme="minorHAnsi"/>
              <w:noProof/>
              <w:color w:val="auto"/>
              <w:sz w:val="22"/>
              <w:lang w:val="ru-RU" w:eastAsia="ru-RU"/>
            </w:rPr>
          </w:pPr>
          <w:hyperlink w:anchor="_Toc229853728" w:history="1">
            <w:r w:rsidR="007F057A" w:rsidRPr="007260C3">
              <w:rPr>
                <w:rStyle w:val="Hyperlink"/>
                <w:rFonts w:cs="Times New Roman"/>
                <w:noProof/>
              </w:rPr>
              <w:t>1.6 Research Contributions</w:t>
            </w:r>
            <w:r w:rsidR="007F057A">
              <w:rPr>
                <w:noProof/>
                <w:webHidden/>
              </w:rPr>
              <w:tab/>
            </w:r>
            <w:r w:rsidR="007F057A">
              <w:rPr>
                <w:noProof/>
                <w:webHidden/>
              </w:rPr>
              <w:fldChar w:fldCharType="begin"/>
            </w:r>
            <w:r w:rsidR="007F057A">
              <w:rPr>
                <w:noProof/>
                <w:webHidden/>
              </w:rPr>
              <w:instrText xml:space="preserve"> PAGEREF _Toc229853728 \h </w:instrText>
            </w:r>
            <w:r w:rsidR="007F057A">
              <w:rPr>
                <w:noProof/>
                <w:webHidden/>
              </w:rPr>
            </w:r>
            <w:r w:rsidR="007F057A">
              <w:rPr>
                <w:noProof/>
                <w:webHidden/>
              </w:rPr>
              <w:fldChar w:fldCharType="separate"/>
            </w:r>
            <w:r w:rsidR="007F057A">
              <w:rPr>
                <w:noProof/>
                <w:webHidden/>
              </w:rPr>
              <w:t>16</w:t>
            </w:r>
            <w:r w:rsidR="007F057A">
              <w:rPr>
                <w:noProof/>
                <w:webHidden/>
              </w:rPr>
              <w:fldChar w:fldCharType="end"/>
            </w:r>
          </w:hyperlink>
        </w:p>
        <w:p w14:paraId="189A0F42" w14:textId="681AD9A7" w:rsidR="007F057A" w:rsidRDefault="00836B06">
          <w:pPr>
            <w:pStyle w:val="TOC2"/>
            <w:tabs>
              <w:tab w:val="right" w:leader="dot" w:pos="9350"/>
            </w:tabs>
            <w:rPr>
              <w:rFonts w:asciiTheme="minorHAnsi" w:hAnsiTheme="minorHAnsi"/>
              <w:noProof/>
              <w:color w:val="auto"/>
              <w:sz w:val="22"/>
              <w:lang w:val="ru-RU" w:eastAsia="ru-RU"/>
            </w:rPr>
          </w:pPr>
          <w:hyperlink w:anchor="_Toc229853729" w:history="1">
            <w:r w:rsidR="007F057A" w:rsidRPr="007260C3">
              <w:rPr>
                <w:rStyle w:val="Hyperlink"/>
                <w:rFonts w:cs="Times New Roman"/>
                <w:noProof/>
              </w:rPr>
              <w:t>1.7 Scope and Boundaries</w:t>
            </w:r>
            <w:r w:rsidR="007F057A">
              <w:rPr>
                <w:noProof/>
                <w:webHidden/>
              </w:rPr>
              <w:tab/>
            </w:r>
            <w:r w:rsidR="007F057A">
              <w:rPr>
                <w:noProof/>
                <w:webHidden/>
              </w:rPr>
              <w:fldChar w:fldCharType="begin"/>
            </w:r>
            <w:r w:rsidR="007F057A">
              <w:rPr>
                <w:noProof/>
                <w:webHidden/>
              </w:rPr>
              <w:instrText xml:space="preserve"> PAGEREF _Toc229853729 \h </w:instrText>
            </w:r>
            <w:r w:rsidR="007F057A">
              <w:rPr>
                <w:noProof/>
                <w:webHidden/>
              </w:rPr>
            </w:r>
            <w:r w:rsidR="007F057A">
              <w:rPr>
                <w:noProof/>
                <w:webHidden/>
              </w:rPr>
              <w:fldChar w:fldCharType="separate"/>
            </w:r>
            <w:r w:rsidR="007F057A">
              <w:rPr>
                <w:noProof/>
                <w:webHidden/>
              </w:rPr>
              <w:t>17</w:t>
            </w:r>
            <w:r w:rsidR="007F057A">
              <w:rPr>
                <w:noProof/>
                <w:webHidden/>
              </w:rPr>
              <w:fldChar w:fldCharType="end"/>
            </w:r>
          </w:hyperlink>
        </w:p>
        <w:p w14:paraId="69481E62" w14:textId="34B17F8C" w:rsidR="007F057A" w:rsidRDefault="00836B06">
          <w:pPr>
            <w:pStyle w:val="TOC2"/>
            <w:tabs>
              <w:tab w:val="right" w:leader="dot" w:pos="9350"/>
            </w:tabs>
            <w:rPr>
              <w:rFonts w:asciiTheme="minorHAnsi" w:hAnsiTheme="minorHAnsi"/>
              <w:noProof/>
              <w:color w:val="auto"/>
              <w:sz w:val="22"/>
              <w:lang w:val="ru-RU" w:eastAsia="ru-RU"/>
            </w:rPr>
          </w:pPr>
          <w:hyperlink w:anchor="_Toc229853730" w:history="1">
            <w:r w:rsidR="007F057A" w:rsidRPr="007260C3">
              <w:rPr>
                <w:rStyle w:val="Hyperlink"/>
                <w:rFonts w:cs="Times New Roman"/>
                <w:noProof/>
              </w:rPr>
              <w:t>1.8 Structure of the Thesis</w:t>
            </w:r>
            <w:r w:rsidR="007F057A">
              <w:rPr>
                <w:noProof/>
                <w:webHidden/>
              </w:rPr>
              <w:tab/>
            </w:r>
            <w:r w:rsidR="007F057A">
              <w:rPr>
                <w:noProof/>
                <w:webHidden/>
              </w:rPr>
              <w:fldChar w:fldCharType="begin"/>
            </w:r>
            <w:r w:rsidR="007F057A">
              <w:rPr>
                <w:noProof/>
                <w:webHidden/>
              </w:rPr>
              <w:instrText xml:space="preserve"> PAGEREF _Toc229853730 \h </w:instrText>
            </w:r>
            <w:r w:rsidR="007F057A">
              <w:rPr>
                <w:noProof/>
                <w:webHidden/>
              </w:rPr>
            </w:r>
            <w:r w:rsidR="007F057A">
              <w:rPr>
                <w:noProof/>
                <w:webHidden/>
              </w:rPr>
              <w:fldChar w:fldCharType="separate"/>
            </w:r>
            <w:r w:rsidR="007F057A">
              <w:rPr>
                <w:noProof/>
                <w:webHidden/>
              </w:rPr>
              <w:t>17</w:t>
            </w:r>
            <w:r w:rsidR="007F057A">
              <w:rPr>
                <w:noProof/>
                <w:webHidden/>
              </w:rPr>
              <w:fldChar w:fldCharType="end"/>
            </w:r>
          </w:hyperlink>
        </w:p>
        <w:p w14:paraId="0EC2736A" w14:textId="57C2D8DF" w:rsidR="007F057A" w:rsidRDefault="00836B06">
          <w:pPr>
            <w:pStyle w:val="TOC1"/>
            <w:tabs>
              <w:tab w:val="right" w:leader="dot" w:pos="9350"/>
            </w:tabs>
            <w:rPr>
              <w:rFonts w:asciiTheme="minorHAnsi" w:hAnsiTheme="minorHAnsi"/>
              <w:noProof/>
              <w:color w:val="auto"/>
              <w:sz w:val="22"/>
              <w:lang w:val="ru-RU" w:eastAsia="ru-RU"/>
            </w:rPr>
          </w:pPr>
          <w:hyperlink w:anchor="_Toc229853731" w:history="1">
            <w:r w:rsidR="007F057A" w:rsidRPr="007260C3">
              <w:rPr>
                <w:rStyle w:val="Hyperlink"/>
                <w:rFonts w:cs="Times New Roman"/>
                <w:noProof/>
              </w:rPr>
              <w:t>2. Literature Review</w:t>
            </w:r>
            <w:r w:rsidR="007F057A">
              <w:rPr>
                <w:noProof/>
                <w:webHidden/>
              </w:rPr>
              <w:tab/>
            </w:r>
            <w:r w:rsidR="007F057A">
              <w:rPr>
                <w:noProof/>
                <w:webHidden/>
              </w:rPr>
              <w:fldChar w:fldCharType="begin"/>
            </w:r>
            <w:r w:rsidR="007F057A">
              <w:rPr>
                <w:noProof/>
                <w:webHidden/>
              </w:rPr>
              <w:instrText xml:space="preserve"> PAGEREF _Toc229853731 \h </w:instrText>
            </w:r>
            <w:r w:rsidR="007F057A">
              <w:rPr>
                <w:noProof/>
                <w:webHidden/>
              </w:rPr>
            </w:r>
            <w:r w:rsidR="007F057A">
              <w:rPr>
                <w:noProof/>
                <w:webHidden/>
              </w:rPr>
              <w:fldChar w:fldCharType="separate"/>
            </w:r>
            <w:r w:rsidR="007F057A">
              <w:rPr>
                <w:noProof/>
                <w:webHidden/>
              </w:rPr>
              <w:t>18</w:t>
            </w:r>
            <w:r w:rsidR="007F057A">
              <w:rPr>
                <w:noProof/>
                <w:webHidden/>
              </w:rPr>
              <w:fldChar w:fldCharType="end"/>
            </w:r>
          </w:hyperlink>
        </w:p>
        <w:p w14:paraId="54D26CDE" w14:textId="51FD60C6" w:rsidR="007F057A" w:rsidRDefault="00836B06">
          <w:pPr>
            <w:pStyle w:val="TOC2"/>
            <w:tabs>
              <w:tab w:val="right" w:leader="dot" w:pos="9350"/>
            </w:tabs>
            <w:rPr>
              <w:rFonts w:asciiTheme="minorHAnsi" w:hAnsiTheme="minorHAnsi"/>
              <w:noProof/>
              <w:color w:val="auto"/>
              <w:sz w:val="22"/>
              <w:lang w:val="ru-RU" w:eastAsia="ru-RU"/>
            </w:rPr>
          </w:pPr>
          <w:hyperlink w:anchor="_Toc229853732" w:history="1">
            <w:r w:rsidR="007F057A" w:rsidRPr="007260C3">
              <w:rPr>
                <w:rStyle w:val="Hyperlink"/>
                <w:rFonts w:cs="Times New Roman"/>
                <w:noProof/>
              </w:rPr>
              <w:t>2.1 Artificial Intelligence in Financial Services</w:t>
            </w:r>
            <w:r w:rsidR="007F057A">
              <w:rPr>
                <w:noProof/>
                <w:webHidden/>
              </w:rPr>
              <w:tab/>
            </w:r>
            <w:r w:rsidR="007F057A">
              <w:rPr>
                <w:noProof/>
                <w:webHidden/>
              </w:rPr>
              <w:fldChar w:fldCharType="begin"/>
            </w:r>
            <w:r w:rsidR="007F057A">
              <w:rPr>
                <w:noProof/>
                <w:webHidden/>
              </w:rPr>
              <w:instrText xml:space="preserve"> PAGEREF _Toc229853732 \h </w:instrText>
            </w:r>
            <w:r w:rsidR="007F057A">
              <w:rPr>
                <w:noProof/>
                <w:webHidden/>
              </w:rPr>
            </w:r>
            <w:r w:rsidR="007F057A">
              <w:rPr>
                <w:noProof/>
                <w:webHidden/>
              </w:rPr>
              <w:fldChar w:fldCharType="separate"/>
            </w:r>
            <w:r w:rsidR="007F057A">
              <w:rPr>
                <w:noProof/>
                <w:webHidden/>
              </w:rPr>
              <w:t>18</w:t>
            </w:r>
            <w:r w:rsidR="007F057A">
              <w:rPr>
                <w:noProof/>
                <w:webHidden/>
              </w:rPr>
              <w:fldChar w:fldCharType="end"/>
            </w:r>
          </w:hyperlink>
        </w:p>
        <w:p w14:paraId="27A765CE" w14:textId="687FB987" w:rsidR="007F057A" w:rsidRDefault="00836B06">
          <w:pPr>
            <w:pStyle w:val="TOC2"/>
            <w:tabs>
              <w:tab w:val="right" w:leader="dot" w:pos="9350"/>
            </w:tabs>
            <w:rPr>
              <w:rFonts w:asciiTheme="minorHAnsi" w:hAnsiTheme="minorHAnsi"/>
              <w:noProof/>
              <w:color w:val="auto"/>
              <w:sz w:val="22"/>
              <w:lang w:val="ru-RU" w:eastAsia="ru-RU"/>
            </w:rPr>
          </w:pPr>
          <w:hyperlink w:anchor="_Toc229853733" w:history="1">
            <w:r w:rsidR="007F057A" w:rsidRPr="007260C3">
              <w:rPr>
                <w:rStyle w:val="Hyperlink"/>
                <w:rFonts w:cs="Times New Roman"/>
                <w:noProof/>
              </w:rPr>
              <w:t>2.2 Conversational AI in Customer Service</w:t>
            </w:r>
            <w:r w:rsidR="007F057A">
              <w:rPr>
                <w:noProof/>
                <w:webHidden/>
              </w:rPr>
              <w:tab/>
            </w:r>
            <w:r w:rsidR="007F057A">
              <w:rPr>
                <w:noProof/>
                <w:webHidden/>
              </w:rPr>
              <w:fldChar w:fldCharType="begin"/>
            </w:r>
            <w:r w:rsidR="007F057A">
              <w:rPr>
                <w:noProof/>
                <w:webHidden/>
              </w:rPr>
              <w:instrText xml:space="preserve"> PAGEREF _Toc229853733 \h </w:instrText>
            </w:r>
            <w:r w:rsidR="007F057A">
              <w:rPr>
                <w:noProof/>
                <w:webHidden/>
              </w:rPr>
            </w:r>
            <w:r w:rsidR="007F057A">
              <w:rPr>
                <w:noProof/>
                <w:webHidden/>
              </w:rPr>
              <w:fldChar w:fldCharType="separate"/>
            </w:r>
            <w:r w:rsidR="007F057A">
              <w:rPr>
                <w:noProof/>
                <w:webHidden/>
              </w:rPr>
              <w:t>20</w:t>
            </w:r>
            <w:r w:rsidR="007F057A">
              <w:rPr>
                <w:noProof/>
                <w:webHidden/>
              </w:rPr>
              <w:fldChar w:fldCharType="end"/>
            </w:r>
          </w:hyperlink>
        </w:p>
        <w:p w14:paraId="5BF94B8D" w14:textId="2E60678D" w:rsidR="007F057A" w:rsidRDefault="00836B06">
          <w:pPr>
            <w:pStyle w:val="TOC2"/>
            <w:tabs>
              <w:tab w:val="right" w:leader="dot" w:pos="9350"/>
            </w:tabs>
            <w:rPr>
              <w:rFonts w:asciiTheme="minorHAnsi" w:hAnsiTheme="minorHAnsi"/>
              <w:noProof/>
              <w:color w:val="auto"/>
              <w:sz w:val="22"/>
              <w:lang w:val="ru-RU" w:eastAsia="ru-RU"/>
            </w:rPr>
          </w:pPr>
          <w:hyperlink w:anchor="_Toc229853734" w:history="1">
            <w:r w:rsidR="007F057A" w:rsidRPr="007260C3">
              <w:rPr>
                <w:rStyle w:val="Hyperlink"/>
                <w:rFonts w:cs="Times New Roman"/>
                <w:noProof/>
              </w:rPr>
              <w:t>2.3 Voice AI and LLM Agents</w:t>
            </w:r>
            <w:r w:rsidR="007F057A">
              <w:rPr>
                <w:noProof/>
                <w:webHidden/>
              </w:rPr>
              <w:tab/>
            </w:r>
            <w:r w:rsidR="007F057A">
              <w:rPr>
                <w:noProof/>
                <w:webHidden/>
              </w:rPr>
              <w:fldChar w:fldCharType="begin"/>
            </w:r>
            <w:r w:rsidR="007F057A">
              <w:rPr>
                <w:noProof/>
                <w:webHidden/>
              </w:rPr>
              <w:instrText xml:space="preserve"> PAGEREF _Toc229853734 \h </w:instrText>
            </w:r>
            <w:r w:rsidR="007F057A">
              <w:rPr>
                <w:noProof/>
                <w:webHidden/>
              </w:rPr>
            </w:r>
            <w:r w:rsidR="007F057A">
              <w:rPr>
                <w:noProof/>
                <w:webHidden/>
              </w:rPr>
              <w:fldChar w:fldCharType="separate"/>
            </w:r>
            <w:r w:rsidR="007F057A">
              <w:rPr>
                <w:noProof/>
                <w:webHidden/>
              </w:rPr>
              <w:t>24</w:t>
            </w:r>
            <w:r w:rsidR="007F057A">
              <w:rPr>
                <w:noProof/>
                <w:webHidden/>
              </w:rPr>
              <w:fldChar w:fldCharType="end"/>
            </w:r>
          </w:hyperlink>
        </w:p>
        <w:p w14:paraId="05D45783" w14:textId="2078D3FC" w:rsidR="007F057A" w:rsidRDefault="00836B06">
          <w:pPr>
            <w:pStyle w:val="TOC2"/>
            <w:tabs>
              <w:tab w:val="right" w:leader="dot" w:pos="9350"/>
            </w:tabs>
            <w:rPr>
              <w:rFonts w:asciiTheme="minorHAnsi" w:hAnsiTheme="minorHAnsi"/>
              <w:noProof/>
              <w:color w:val="auto"/>
              <w:sz w:val="22"/>
              <w:lang w:val="ru-RU" w:eastAsia="ru-RU"/>
            </w:rPr>
          </w:pPr>
          <w:hyperlink w:anchor="_Toc229853735" w:history="1">
            <w:r w:rsidR="007F057A" w:rsidRPr="007260C3">
              <w:rPr>
                <w:rStyle w:val="Hyperlink"/>
                <w:rFonts w:cs="Times New Roman"/>
                <w:noProof/>
              </w:rPr>
              <w:t>2.4 Business Value of Artificial Intelligence in Customer Service</w:t>
            </w:r>
            <w:r w:rsidR="007F057A">
              <w:rPr>
                <w:noProof/>
                <w:webHidden/>
              </w:rPr>
              <w:tab/>
            </w:r>
            <w:r w:rsidR="007F057A">
              <w:rPr>
                <w:noProof/>
                <w:webHidden/>
              </w:rPr>
              <w:fldChar w:fldCharType="begin"/>
            </w:r>
            <w:r w:rsidR="007F057A">
              <w:rPr>
                <w:noProof/>
                <w:webHidden/>
              </w:rPr>
              <w:instrText xml:space="preserve"> PAGEREF _Toc229853735 \h </w:instrText>
            </w:r>
            <w:r w:rsidR="007F057A">
              <w:rPr>
                <w:noProof/>
                <w:webHidden/>
              </w:rPr>
            </w:r>
            <w:r w:rsidR="007F057A">
              <w:rPr>
                <w:noProof/>
                <w:webHidden/>
              </w:rPr>
              <w:fldChar w:fldCharType="separate"/>
            </w:r>
            <w:r w:rsidR="007F057A">
              <w:rPr>
                <w:noProof/>
                <w:webHidden/>
              </w:rPr>
              <w:t>28</w:t>
            </w:r>
            <w:r w:rsidR="007F057A">
              <w:rPr>
                <w:noProof/>
                <w:webHidden/>
              </w:rPr>
              <w:fldChar w:fldCharType="end"/>
            </w:r>
          </w:hyperlink>
        </w:p>
        <w:p w14:paraId="3E2DF6A9" w14:textId="46696837" w:rsidR="007F057A" w:rsidRDefault="00836B06">
          <w:pPr>
            <w:pStyle w:val="TOC3"/>
            <w:tabs>
              <w:tab w:val="right" w:leader="dot" w:pos="9350"/>
            </w:tabs>
            <w:rPr>
              <w:rFonts w:asciiTheme="minorHAnsi" w:hAnsiTheme="minorHAnsi"/>
              <w:noProof/>
              <w:color w:val="auto"/>
              <w:sz w:val="22"/>
              <w:lang w:val="ru-RU" w:eastAsia="ru-RU"/>
            </w:rPr>
          </w:pPr>
          <w:hyperlink w:anchor="_Toc229853736" w:history="1">
            <w:r w:rsidR="007F057A" w:rsidRPr="007260C3">
              <w:rPr>
                <w:rStyle w:val="Hyperlink"/>
                <w:rFonts w:cs="Times New Roman"/>
                <w:noProof/>
              </w:rPr>
              <w:t>2.4.1 Operational, Customer-Experience, and Scalability Evidence</w:t>
            </w:r>
            <w:r w:rsidR="007F057A">
              <w:rPr>
                <w:noProof/>
                <w:webHidden/>
              </w:rPr>
              <w:tab/>
            </w:r>
            <w:r w:rsidR="007F057A">
              <w:rPr>
                <w:noProof/>
                <w:webHidden/>
              </w:rPr>
              <w:fldChar w:fldCharType="begin"/>
            </w:r>
            <w:r w:rsidR="007F057A">
              <w:rPr>
                <w:noProof/>
                <w:webHidden/>
              </w:rPr>
              <w:instrText xml:space="preserve"> PAGEREF _Toc229853736 \h </w:instrText>
            </w:r>
            <w:r w:rsidR="007F057A">
              <w:rPr>
                <w:noProof/>
                <w:webHidden/>
              </w:rPr>
            </w:r>
            <w:r w:rsidR="007F057A">
              <w:rPr>
                <w:noProof/>
                <w:webHidden/>
              </w:rPr>
              <w:fldChar w:fldCharType="separate"/>
            </w:r>
            <w:r w:rsidR="007F057A">
              <w:rPr>
                <w:noProof/>
                <w:webHidden/>
              </w:rPr>
              <w:t>28</w:t>
            </w:r>
            <w:r w:rsidR="007F057A">
              <w:rPr>
                <w:noProof/>
                <w:webHidden/>
              </w:rPr>
              <w:fldChar w:fldCharType="end"/>
            </w:r>
          </w:hyperlink>
        </w:p>
        <w:p w14:paraId="045C8279" w14:textId="20DB942D" w:rsidR="007F057A" w:rsidRDefault="00836B06">
          <w:pPr>
            <w:pStyle w:val="TOC3"/>
            <w:tabs>
              <w:tab w:val="right" w:leader="dot" w:pos="9350"/>
            </w:tabs>
            <w:rPr>
              <w:rFonts w:asciiTheme="minorHAnsi" w:hAnsiTheme="minorHAnsi"/>
              <w:noProof/>
              <w:color w:val="auto"/>
              <w:sz w:val="22"/>
              <w:lang w:val="ru-RU" w:eastAsia="ru-RU"/>
            </w:rPr>
          </w:pPr>
          <w:hyperlink w:anchor="_Toc229853737" w:history="1">
            <w:r w:rsidR="007F057A" w:rsidRPr="007260C3">
              <w:rPr>
                <w:rStyle w:val="Hyperlink"/>
                <w:rFonts w:cs="Times New Roman"/>
                <w:noProof/>
              </w:rPr>
              <w:t>2.4.2 Firm Value and Investor Perception</w:t>
            </w:r>
            <w:r w:rsidR="007F057A">
              <w:rPr>
                <w:noProof/>
                <w:webHidden/>
              </w:rPr>
              <w:tab/>
            </w:r>
            <w:r w:rsidR="007F057A">
              <w:rPr>
                <w:noProof/>
                <w:webHidden/>
              </w:rPr>
              <w:fldChar w:fldCharType="begin"/>
            </w:r>
            <w:r w:rsidR="007F057A">
              <w:rPr>
                <w:noProof/>
                <w:webHidden/>
              </w:rPr>
              <w:instrText xml:space="preserve"> PAGEREF _Toc229853737 \h </w:instrText>
            </w:r>
            <w:r w:rsidR="007F057A">
              <w:rPr>
                <w:noProof/>
                <w:webHidden/>
              </w:rPr>
            </w:r>
            <w:r w:rsidR="007F057A">
              <w:rPr>
                <w:noProof/>
                <w:webHidden/>
              </w:rPr>
              <w:fldChar w:fldCharType="separate"/>
            </w:r>
            <w:r w:rsidR="007F057A">
              <w:rPr>
                <w:noProof/>
                <w:webHidden/>
              </w:rPr>
              <w:t>29</w:t>
            </w:r>
            <w:r w:rsidR="007F057A">
              <w:rPr>
                <w:noProof/>
                <w:webHidden/>
              </w:rPr>
              <w:fldChar w:fldCharType="end"/>
            </w:r>
          </w:hyperlink>
        </w:p>
        <w:p w14:paraId="6C05FD99" w14:textId="5ADC51D3" w:rsidR="007F057A" w:rsidRDefault="00836B06">
          <w:pPr>
            <w:pStyle w:val="TOC2"/>
            <w:tabs>
              <w:tab w:val="right" w:leader="dot" w:pos="9350"/>
            </w:tabs>
            <w:rPr>
              <w:rFonts w:asciiTheme="minorHAnsi" w:hAnsiTheme="minorHAnsi"/>
              <w:noProof/>
              <w:color w:val="auto"/>
              <w:sz w:val="22"/>
              <w:lang w:val="ru-RU" w:eastAsia="ru-RU"/>
            </w:rPr>
          </w:pPr>
          <w:hyperlink w:anchor="_Toc229853738" w:history="1">
            <w:r w:rsidR="007F057A" w:rsidRPr="007260C3">
              <w:rPr>
                <w:rStyle w:val="Hyperlink"/>
                <w:rFonts w:cs="Times New Roman"/>
                <w:noProof/>
              </w:rPr>
              <w:t>2.5 Consumer Behaviour and AI Interaction</w:t>
            </w:r>
            <w:r w:rsidR="007F057A">
              <w:rPr>
                <w:noProof/>
                <w:webHidden/>
              </w:rPr>
              <w:tab/>
            </w:r>
            <w:r w:rsidR="007F057A">
              <w:rPr>
                <w:noProof/>
                <w:webHidden/>
              </w:rPr>
              <w:fldChar w:fldCharType="begin"/>
            </w:r>
            <w:r w:rsidR="007F057A">
              <w:rPr>
                <w:noProof/>
                <w:webHidden/>
              </w:rPr>
              <w:instrText xml:space="preserve"> PAGEREF _Toc229853738 \h </w:instrText>
            </w:r>
            <w:r w:rsidR="007F057A">
              <w:rPr>
                <w:noProof/>
                <w:webHidden/>
              </w:rPr>
            </w:r>
            <w:r w:rsidR="007F057A">
              <w:rPr>
                <w:noProof/>
                <w:webHidden/>
              </w:rPr>
              <w:fldChar w:fldCharType="separate"/>
            </w:r>
            <w:r w:rsidR="007F057A">
              <w:rPr>
                <w:noProof/>
                <w:webHidden/>
              </w:rPr>
              <w:t>30</w:t>
            </w:r>
            <w:r w:rsidR="007F057A">
              <w:rPr>
                <w:noProof/>
                <w:webHidden/>
              </w:rPr>
              <w:fldChar w:fldCharType="end"/>
            </w:r>
          </w:hyperlink>
        </w:p>
        <w:p w14:paraId="3CDEC5C7" w14:textId="0A3BEBE3" w:rsidR="007F057A" w:rsidRDefault="00836B06">
          <w:pPr>
            <w:pStyle w:val="TOC2"/>
            <w:tabs>
              <w:tab w:val="right" w:leader="dot" w:pos="9350"/>
            </w:tabs>
            <w:rPr>
              <w:rFonts w:asciiTheme="minorHAnsi" w:hAnsiTheme="minorHAnsi"/>
              <w:noProof/>
              <w:color w:val="auto"/>
              <w:sz w:val="22"/>
              <w:lang w:val="ru-RU" w:eastAsia="ru-RU"/>
            </w:rPr>
          </w:pPr>
          <w:hyperlink w:anchor="_Toc229853739" w:history="1">
            <w:r w:rsidR="007F057A" w:rsidRPr="007260C3">
              <w:rPr>
                <w:rStyle w:val="Hyperlink"/>
                <w:rFonts w:cs="Times New Roman"/>
                <w:noProof/>
              </w:rPr>
              <w:t>2.6 Conceptual Framework: Three Complementary Lenses</w:t>
            </w:r>
            <w:r w:rsidR="007F057A">
              <w:rPr>
                <w:noProof/>
                <w:webHidden/>
              </w:rPr>
              <w:tab/>
            </w:r>
            <w:r w:rsidR="007F057A">
              <w:rPr>
                <w:noProof/>
                <w:webHidden/>
              </w:rPr>
              <w:fldChar w:fldCharType="begin"/>
            </w:r>
            <w:r w:rsidR="007F057A">
              <w:rPr>
                <w:noProof/>
                <w:webHidden/>
              </w:rPr>
              <w:instrText xml:space="preserve"> PAGEREF _Toc229853739 \h </w:instrText>
            </w:r>
            <w:r w:rsidR="007F057A">
              <w:rPr>
                <w:noProof/>
                <w:webHidden/>
              </w:rPr>
            </w:r>
            <w:r w:rsidR="007F057A">
              <w:rPr>
                <w:noProof/>
                <w:webHidden/>
              </w:rPr>
              <w:fldChar w:fldCharType="separate"/>
            </w:r>
            <w:r w:rsidR="007F057A">
              <w:rPr>
                <w:noProof/>
                <w:webHidden/>
              </w:rPr>
              <w:t>32</w:t>
            </w:r>
            <w:r w:rsidR="007F057A">
              <w:rPr>
                <w:noProof/>
                <w:webHidden/>
              </w:rPr>
              <w:fldChar w:fldCharType="end"/>
            </w:r>
          </w:hyperlink>
        </w:p>
        <w:p w14:paraId="49562C0C" w14:textId="29F1D851" w:rsidR="007F057A" w:rsidRDefault="00836B06">
          <w:pPr>
            <w:pStyle w:val="TOC1"/>
            <w:tabs>
              <w:tab w:val="right" w:leader="dot" w:pos="9350"/>
            </w:tabs>
            <w:rPr>
              <w:rFonts w:asciiTheme="minorHAnsi" w:hAnsiTheme="minorHAnsi"/>
              <w:noProof/>
              <w:color w:val="auto"/>
              <w:sz w:val="22"/>
              <w:lang w:val="ru-RU" w:eastAsia="ru-RU"/>
            </w:rPr>
          </w:pPr>
          <w:hyperlink w:anchor="_Toc229853740" w:history="1">
            <w:r w:rsidR="007F057A" w:rsidRPr="007260C3">
              <w:rPr>
                <w:rStyle w:val="Hyperlink"/>
                <w:rFonts w:cs="Times New Roman"/>
                <w:noProof/>
              </w:rPr>
              <w:t>3. Research Methodology</w:t>
            </w:r>
            <w:r w:rsidR="007F057A">
              <w:rPr>
                <w:noProof/>
                <w:webHidden/>
              </w:rPr>
              <w:tab/>
            </w:r>
            <w:r w:rsidR="007F057A">
              <w:rPr>
                <w:noProof/>
                <w:webHidden/>
              </w:rPr>
              <w:fldChar w:fldCharType="begin"/>
            </w:r>
            <w:r w:rsidR="007F057A">
              <w:rPr>
                <w:noProof/>
                <w:webHidden/>
              </w:rPr>
              <w:instrText xml:space="preserve"> PAGEREF _Toc229853740 \h </w:instrText>
            </w:r>
            <w:r w:rsidR="007F057A">
              <w:rPr>
                <w:noProof/>
                <w:webHidden/>
              </w:rPr>
            </w:r>
            <w:r w:rsidR="007F057A">
              <w:rPr>
                <w:noProof/>
                <w:webHidden/>
              </w:rPr>
              <w:fldChar w:fldCharType="separate"/>
            </w:r>
            <w:r w:rsidR="007F057A">
              <w:rPr>
                <w:noProof/>
                <w:webHidden/>
              </w:rPr>
              <w:t>34</w:t>
            </w:r>
            <w:r w:rsidR="007F057A">
              <w:rPr>
                <w:noProof/>
                <w:webHidden/>
              </w:rPr>
              <w:fldChar w:fldCharType="end"/>
            </w:r>
          </w:hyperlink>
        </w:p>
        <w:p w14:paraId="09E4B083" w14:textId="1AEF10E2" w:rsidR="007F057A" w:rsidRDefault="00836B06">
          <w:pPr>
            <w:pStyle w:val="TOC2"/>
            <w:tabs>
              <w:tab w:val="right" w:leader="dot" w:pos="9350"/>
            </w:tabs>
            <w:rPr>
              <w:rFonts w:asciiTheme="minorHAnsi" w:hAnsiTheme="minorHAnsi"/>
              <w:noProof/>
              <w:color w:val="auto"/>
              <w:sz w:val="22"/>
              <w:lang w:val="ru-RU" w:eastAsia="ru-RU"/>
            </w:rPr>
          </w:pPr>
          <w:hyperlink w:anchor="_Toc229853741" w:history="1">
            <w:r w:rsidR="007F057A" w:rsidRPr="007260C3">
              <w:rPr>
                <w:rStyle w:val="Hyperlink"/>
                <w:rFonts w:cs="Times New Roman"/>
                <w:noProof/>
              </w:rPr>
              <w:t>3.1 Research Philosophy</w:t>
            </w:r>
            <w:r w:rsidR="007F057A">
              <w:rPr>
                <w:noProof/>
                <w:webHidden/>
              </w:rPr>
              <w:tab/>
            </w:r>
            <w:r w:rsidR="007F057A">
              <w:rPr>
                <w:noProof/>
                <w:webHidden/>
              </w:rPr>
              <w:fldChar w:fldCharType="begin"/>
            </w:r>
            <w:r w:rsidR="007F057A">
              <w:rPr>
                <w:noProof/>
                <w:webHidden/>
              </w:rPr>
              <w:instrText xml:space="preserve"> PAGEREF _Toc229853741 \h </w:instrText>
            </w:r>
            <w:r w:rsidR="007F057A">
              <w:rPr>
                <w:noProof/>
                <w:webHidden/>
              </w:rPr>
            </w:r>
            <w:r w:rsidR="007F057A">
              <w:rPr>
                <w:noProof/>
                <w:webHidden/>
              </w:rPr>
              <w:fldChar w:fldCharType="separate"/>
            </w:r>
            <w:r w:rsidR="007F057A">
              <w:rPr>
                <w:noProof/>
                <w:webHidden/>
              </w:rPr>
              <w:t>34</w:t>
            </w:r>
            <w:r w:rsidR="007F057A">
              <w:rPr>
                <w:noProof/>
                <w:webHidden/>
              </w:rPr>
              <w:fldChar w:fldCharType="end"/>
            </w:r>
          </w:hyperlink>
        </w:p>
        <w:p w14:paraId="25545780" w14:textId="1F37A8EC" w:rsidR="007F057A" w:rsidRDefault="00836B06">
          <w:pPr>
            <w:pStyle w:val="TOC2"/>
            <w:tabs>
              <w:tab w:val="right" w:leader="dot" w:pos="9350"/>
            </w:tabs>
            <w:rPr>
              <w:rFonts w:asciiTheme="minorHAnsi" w:hAnsiTheme="minorHAnsi"/>
              <w:noProof/>
              <w:color w:val="auto"/>
              <w:sz w:val="22"/>
              <w:lang w:val="ru-RU" w:eastAsia="ru-RU"/>
            </w:rPr>
          </w:pPr>
          <w:hyperlink w:anchor="_Toc229853742" w:history="1">
            <w:r w:rsidR="007F057A" w:rsidRPr="007260C3">
              <w:rPr>
                <w:rStyle w:val="Hyperlink"/>
                <w:rFonts w:cs="Times New Roman"/>
                <w:noProof/>
              </w:rPr>
              <w:t>3.2 Research Design: Convergent Parallel Mixed Methods</w:t>
            </w:r>
            <w:r w:rsidR="007F057A">
              <w:rPr>
                <w:noProof/>
                <w:webHidden/>
              </w:rPr>
              <w:tab/>
            </w:r>
            <w:r w:rsidR="007F057A">
              <w:rPr>
                <w:noProof/>
                <w:webHidden/>
              </w:rPr>
              <w:fldChar w:fldCharType="begin"/>
            </w:r>
            <w:r w:rsidR="007F057A">
              <w:rPr>
                <w:noProof/>
                <w:webHidden/>
              </w:rPr>
              <w:instrText xml:space="preserve"> PAGEREF _Toc229853742 \h </w:instrText>
            </w:r>
            <w:r w:rsidR="007F057A">
              <w:rPr>
                <w:noProof/>
                <w:webHidden/>
              </w:rPr>
            </w:r>
            <w:r w:rsidR="007F057A">
              <w:rPr>
                <w:noProof/>
                <w:webHidden/>
              </w:rPr>
              <w:fldChar w:fldCharType="separate"/>
            </w:r>
            <w:r w:rsidR="007F057A">
              <w:rPr>
                <w:noProof/>
                <w:webHidden/>
              </w:rPr>
              <w:t>35</w:t>
            </w:r>
            <w:r w:rsidR="007F057A">
              <w:rPr>
                <w:noProof/>
                <w:webHidden/>
              </w:rPr>
              <w:fldChar w:fldCharType="end"/>
            </w:r>
          </w:hyperlink>
        </w:p>
        <w:p w14:paraId="2FAD8F09" w14:textId="2941E8B3" w:rsidR="007F057A" w:rsidRDefault="00836B06">
          <w:pPr>
            <w:pStyle w:val="TOC2"/>
            <w:tabs>
              <w:tab w:val="right" w:leader="dot" w:pos="9350"/>
            </w:tabs>
            <w:rPr>
              <w:rFonts w:asciiTheme="minorHAnsi" w:hAnsiTheme="minorHAnsi"/>
              <w:noProof/>
              <w:color w:val="auto"/>
              <w:sz w:val="22"/>
              <w:lang w:val="ru-RU" w:eastAsia="ru-RU"/>
            </w:rPr>
          </w:pPr>
          <w:hyperlink w:anchor="_Toc229853743" w:history="1">
            <w:r w:rsidR="007F057A" w:rsidRPr="007260C3">
              <w:rPr>
                <w:rStyle w:val="Hyperlink"/>
                <w:rFonts w:cs="Times New Roman"/>
                <w:noProof/>
              </w:rPr>
              <w:t>3.3 Case Selection</w:t>
            </w:r>
            <w:r w:rsidR="007F057A">
              <w:rPr>
                <w:noProof/>
                <w:webHidden/>
              </w:rPr>
              <w:tab/>
            </w:r>
            <w:r w:rsidR="007F057A">
              <w:rPr>
                <w:noProof/>
                <w:webHidden/>
              </w:rPr>
              <w:fldChar w:fldCharType="begin"/>
            </w:r>
            <w:r w:rsidR="007F057A">
              <w:rPr>
                <w:noProof/>
                <w:webHidden/>
              </w:rPr>
              <w:instrText xml:space="preserve"> PAGEREF _Toc229853743 \h </w:instrText>
            </w:r>
            <w:r w:rsidR="007F057A">
              <w:rPr>
                <w:noProof/>
                <w:webHidden/>
              </w:rPr>
            </w:r>
            <w:r w:rsidR="007F057A">
              <w:rPr>
                <w:noProof/>
                <w:webHidden/>
              </w:rPr>
              <w:fldChar w:fldCharType="separate"/>
            </w:r>
            <w:r w:rsidR="007F057A">
              <w:rPr>
                <w:noProof/>
                <w:webHidden/>
              </w:rPr>
              <w:t>35</w:t>
            </w:r>
            <w:r w:rsidR="007F057A">
              <w:rPr>
                <w:noProof/>
                <w:webHidden/>
              </w:rPr>
              <w:fldChar w:fldCharType="end"/>
            </w:r>
          </w:hyperlink>
        </w:p>
        <w:p w14:paraId="30551553" w14:textId="1B2DE6AE" w:rsidR="007F057A" w:rsidRDefault="00836B06">
          <w:pPr>
            <w:pStyle w:val="TOC2"/>
            <w:tabs>
              <w:tab w:val="right" w:leader="dot" w:pos="9350"/>
            </w:tabs>
            <w:rPr>
              <w:rFonts w:asciiTheme="minorHAnsi" w:hAnsiTheme="minorHAnsi"/>
              <w:noProof/>
              <w:color w:val="auto"/>
              <w:sz w:val="22"/>
              <w:lang w:val="ru-RU" w:eastAsia="ru-RU"/>
            </w:rPr>
          </w:pPr>
          <w:hyperlink w:anchor="_Toc229853744" w:history="1">
            <w:r w:rsidR="007F057A" w:rsidRPr="007260C3">
              <w:rPr>
                <w:rStyle w:val="Hyperlink"/>
                <w:rFonts w:cs="Times New Roman"/>
                <w:noProof/>
              </w:rPr>
              <w:t>3.4 Data Collection</w:t>
            </w:r>
            <w:r w:rsidR="007F057A">
              <w:rPr>
                <w:noProof/>
                <w:webHidden/>
              </w:rPr>
              <w:tab/>
            </w:r>
            <w:r w:rsidR="007F057A">
              <w:rPr>
                <w:noProof/>
                <w:webHidden/>
              </w:rPr>
              <w:fldChar w:fldCharType="begin"/>
            </w:r>
            <w:r w:rsidR="007F057A">
              <w:rPr>
                <w:noProof/>
                <w:webHidden/>
              </w:rPr>
              <w:instrText xml:space="preserve"> PAGEREF _Toc229853744 \h </w:instrText>
            </w:r>
            <w:r w:rsidR="007F057A">
              <w:rPr>
                <w:noProof/>
                <w:webHidden/>
              </w:rPr>
            </w:r>
            <w:r w:rsidR="007F057A">
              <w:rPr>
                <w:noProof/>
                <w:webHidden/>
              </w:rPr>
              <w:fldChar w:fldCharType="separate"/>
            </w:r>
            <w:r w:rsidR="007F057A">
              <w:rPr>
                <w:noProof/>
                <w:webHidden/>
              </w:rPr>
              <w:t>36</w:t>
            </w:r>
            <w:r w:rsidR="007F057A">
              <w:rPr>
                <w:noProof/>
                <w:webHidden/>
              </w:rPr>
              <w:fldChar w:fldCharType="end"/>
            </w:r>
          </w:hyperlink>
        </w:p>
        <w:p w14:paraId="4B1FEED0" w14:textId="5294F11F" w:rsidR="007F057A" w:rsidRDefault="00836B06">
          <w:pPr>
            <w:pStyle w:val="TOC3"/>
            <w:tabs>
              <w:tab w:val="right" w:leader="dot" w:pos="9350"/>
            </w:tabs>
            <w:rPr>
              <w:rFonts w:asciiTheme="minorHAnsi" w:hAnsiTheme="minorHAnsi"/>
              <w:noProof/>
              <w:color w:val="auto"/>
              <w:sz w:val="22"/>
              <w:lang w:val="ru-RU" w:eastAsia="ru-RU"/>
            </w:rPr>
          </w:pPr>
          <w:hyperlink w:anchor="_Toc229853745" w:history="1">
            <w:r w:rsidR="007F057A" w:rsidRPr="007260C3">
              <w:rPr>
                <w:rStyle w:val="Hyperlink"/>
                <w:rFonts w:cs="Times New Roman"/>
                <w:noProof/>
              </w:rPr>
              <w:t>3.4.1 SEC Financial Filings</w:t>
            </w:r>
            <w:r w:rsidR="007F057A">
              <w:rPr>
                <w:noProof/>
                <w:webHidden/>
              </w:rPr>
              <w:tab/>
            </w:r>
            <w:r w:rsidR="007F057A">
              <w:rPr>
                <w:noProof/>
                <w:webHidden/>
              </w:rPr>
              <w:fldChar w:fldCharType="begin"/>
            </w:r>
            <w:r w:rsidR="007F057A">
              <w:rPr>
                <w:noProof/>
                <w:webHidden/>
              </w:rPr>
              <w:instrText xml:space="preserve"> PAGEREF _Toc229853745 \h </w:instrText>
            </w:r>
            <w:r w:rsidR="007F057A">
              <w:rPr>
                <w:noProof/>
                <w:webHidden/>
              </w:rPr>
            </w:r>
            <w:r w:rsidR="007F057A">
              <w:rPr>
                <w:noProof/>
                <w:webHidden/>
              </w:rPr>
              <w:fldChar w:fldCharType="separate"/>
            </w:r>
            <w:r w:rsidR="007F057A">
              <w:rPr>
                <w:noProof/>
                <w:webHidden/>
              </w:rPr>
              <w:t>36</w:t>
            </w:r>
            <w:r w:rsidR="007F057A">
              <w:rPr>
                <w:noProof/>
                <w:webHidden/>
              </w:rPr>
              <w:fldChar w:fldCharType="end"/>
            </w:r>
          </w:hyperlink>
        </w:p>
        <w:p w14:paraId="23197D5A" w14:textId="4272C7A4" w:rsidR="007F057A" w:rsidRDefault="00836B06">
          <w:pPr>
            <w:pStyle w:val="TOC3"/>
            <w:tabs>
              <w:tab w:val="right" w:leader="dot" w:pos="9350"/>
            </w:tabs>
            <w:rPr>
              <w:rFonts w:asciiTheme="minorHAnsi" w:hAnsiTheme="minorHAnsi"/>
              <w:noProof/>
              <w:color w:val="auto"/>
              <w:sz w:val="22"/>
              <w:lang w:val="ru-RU" w:eastAsia="ru-RU"/>
            </w:rPr>
          </w:pPr>
          <w:hyperlink w:anchor="_Toc229853746" w:history="1">
            <w:r w:rsidR="007F057A" w:rsidRPr="007260C3">
              <w:rPr>
                <w:rStyle w:val="Hyperlink"/>
                <w:rFonts w:cs="Times New Roman"/>
                <w:noProof/>
              </w:rPr>
              <w:t>3.4.2 Trustpilot Customer Reviews</w:t>
            </w:r>
            <w:r w:rsidR="007F057A">
              <w:rPr>
                <w:noProof/>
                <w:webHidden/>
              </w:rPr>
              <w:tab/>
            </w:r>
            <w:r w:rsidR="007F057A">
              <w:rPr>
                <w:noProof/>
                <w:webHidden/>
              </w:rPr>
              <w:fldChar w:fldCharType="begin"/>
            </w:r>
            <w:r w:rsidR="007F057A">
              <w:rPr>
                <w:noProof/>
                <w:webHidden/>
              </w:rPr>
              <w:instrText xml:space="preserve"> PAGEREF _Toc229853746 \h </w:instrText>
            </w:r>
            <w:r w:rsidR="007F057A">
              <w:rPr>
                <w:noProof/>
                <w:webHidden/>
              </w:rPr>
            </w:r>
            <w:r w:rsidR="007F057A">
              <w:rPr>
                <w:noProof/>
                <w:webHidden/>
              </w:rPr>
              <w:fldChar w:fldCharType="separate"/>
            </w:r>
            <w:r w:rsidR="007F057A">
              <w:rPr>
                <w:noProof/>
                <w:webHidden/>
              </w:rPr>
              <w:t>37</w:t>
            </w:r>
            <w:r w:rsidR="007F057A">
              <w:rPr>
                <w:noProof/>
                <w:webHidden/>
              </w:rPr>
              <w:fldChar w:fldCharType="end"/>
            </w:r>
          </w:hyperlink>
        </w:p>
        <w:p w14:paraId="23EAACBB" w14:textId="7820C5AB" w:rsidR="007F057A" w:rsidRDefault="00836B06">
          <w:pPr>
            <w:pStyle w:val="TOC3"/>
            <w:tabs>
              <w:tab w:val="right" w:leader="dot" w:pos="9350"/>
            </w:tabs>
            <w:rPr>
              <w:rFonts w:asciiTheme="minorHAnsi" w:hAnsiTheme="minorHAnsi"/>
              <w:noProof/>
              <w:color w:val="auto"/>
              <w:sz w:val="22"/>
              <w:lang w:val="ru-RU" w:eastAsia="ru-RU"/>
            </w:rPr>
          </w:pPr>
          <w:hyperlink w:anchor="_Toc229853747" w:history="1">
            <w:r w:rsidR="007F057A" w:rsidRPr="007260C3">
              <w:rPr>
                <w:rStyle w:val="Hyperlink"/>
                <w:rFonts w:cs="Times New Roman"/>
                <w:noProof/>
              </w:rPr>
              <w:t>3.4.3 Supplementary Qualitative Sources</w:t>
            </w:r>
            <w:r w:rsidR="007F057A">
              <w:rPr>
                <w:noProof/>
                <w:webHidden/>
              </w:rPr>
              <w:tab/>
            </w:r>
            <w:r w:rsidR="007F057A">
              <w:rPr>
                <w:noProof/>
                <w:webHidden/>
              </w:rPr>
              <w:fldChar w:fldCharType="begin"/>
            </w:r>
            <w:r w:rsidR="007F057A">
              <w:rPr>
                <w:noProof/>
                <w:webHidden/>
              </w:rPr>
              <w:instrText xml:space="preserve"> PAGEREF _Toc229853747 \h </w:instrText>
            </w:r>
            <w:r w:rsidR="007F057A">
              <w:rPr>
                <w:noProof/>
                <w:webHidden/>
              </w:rPr>
            </w:r>
            <w:r w:rsidR="007F057A">
              <w:rPr>
                <w:noProof/>
                <w:webHidden/>
              </w:rPr>
              <w:fldChar w:fldCharType="separate"/>
            </w:r>
            <w:r w:rsidR="007F057A">
              <w:rPr>
                <w:noProof/>
                <w:webHidden/>
              </w:rPr>
              <w:t>37</w:t>
            </w:r>
            <w:r w:rsidR="007F057A">
              <w:rPr>
                <w:noProof/>
                <w:webHidden/>
              </w:rPr>
              <w:fldChar w:fldCharType="end"/>
            </w:r>
          </w:hyperlink>
        </w:p>
        <w:p w14:paraId="7CF13CE6" w14:textId="1FBFE2B8" w:rsidR="007F057A" w:rsidRDefault="00836B06">
          <w:pPr>
            <w:pStyle w:val="TOC2"/>
            <w:tabs>
              <w:tab w:val="right" w:leader="dot" w:pos="9350"/>
            </w:tabs>
            <w:rPr>
              <w:rFonts w:asciiTheme="minorHAnsi" w:hAnsiTheme="minorHAnsi"/>
              <w:noProof/>
              <w:color w:val="auto"/>
              <w:sz w:val="22"/>
              <w:lang w:val="ru-RU" w:eastAsia="ru-RU"/>
            </w:rPr>
          </w:pPr>
          <w:hyperlink w:anchor="_Toc229853748" w:history="1">
            <w:r w:rsidR="007F057A" w:rsidRPr="007260C3">
              <w:rPr>
                <w:rStyle w:val="Hyperlink"/>
                <w:rFonts w:cs="Times New Roman"/>
                <w:noProof/>
              </w:rPr>
              <w:t>3.5 Data Analysis</w:t>
            </w:r>
            <w:r w:rsidR="007F057A">
              <w:rPr>
                <w:noProof/>
                <w:webHidden/>
              </w:rPr>
              <w:tab/>
            </w:r>
            <w:r w:rsidR="007F057A">
              <w:rPr>
                <w:noProof/>
                <w:webHidden/>
              </w:rPr>
              <w:fldChar w:fldCharType="begin"/>
            </w:r>
            <w:r w:rsidR="007F057A">
              <w:rPr>
                <w:noProof/>
                <w:webHidden/>
              </w:rPr>
              <w:instrText xml:space="preserve"> PAGEREF _Toc229853748 \h </w:instrText>
            </w:r>
            <w:r w:rsidR="007F057A">
              <w:rPr>
                <w:noProof/>
                <w:webHidden/>
              </w:rPr>
            </w:r>
            <w:r w:rsidR="007F057A">
              <w:rPr>
                <w:noProof/>
                <w:webHidden/>
              </w:rPr>
              <w:fldChar w:fldCharType="separate"/>
            </w:r>
            <w:r w:rsidR="007F057A">
              <w:rPr>
                <w:noProof/>
                <w:webHidden/>
              </w:rPr>
              <w:t>37</w:t>
            </w:r>
            <w:r w:rsidR="007F057A">
              <w:rPr>
                <w:noProof/>
                <w:webHidden/>
              </w:rPr>
              <w:fldChar w:fldCharType="end"/>
            </w:r>
          </w:hyperlink>
        </w:p>
        <w:p w14:paraId="4DBA41E2" w14:textId="09CC1C44" w:rsidR="007F057A" w:rsidRDefault="00836B06">
          <w:pPr>
            <w:pStyle w:val="TOC3"/>
            <w:tabs>
              <w:tab w:val="right" w:leader="dot" w:pos="9350"/>
            </w:tabs>
            <w:rPr>
              <w:rFonts w:asciiTheme="minorHAnsi" w:hAnsiTheme="minorHAnsi"/>
              <w:noProof/>
              <w:color w:val="auto"/>
              <w:sz w:val="22"/>
              <w:lang w:val="ru-RU" w:eastAsia="ru-RU"/>
            </w:rPr>
          </w:pPr>
          <w:hyperlink w:anchor="_Toc229853749" w:history="1">
            <w:r w:rsidR="007F057A" w:rsidRPr="007260C3">
              <w:rPr>
                <w:rStyle w:val="Hyperlink"/>
                <w:rFonts w:cs="Times New Roman"/>
                <w:noProof/>
              </w:rPr>
              <w:t>3.5.1 Financial Ratio and Operational Leverage Analysis</w:t>
            </w:r>
            <w:r w:rsidR="007F057A">
              <w:rPr>
                <w:noProof/>
                <w:webHidden/>
              </w:rPr>
              <w:tab/>
            </w:r>
            <w:r w:rsidR="007F057A">
              <w:rPr>
                <w:noProof/>
                <w:webHidden/>
              </w:rPr>
              <w:fldChar w:fldCharType="begin"/>
            </w:r>
            <w:r w:rsidR="007F057A">
              <w:rPr>
                <w:noProof/>
                <w:webHidden/>
              </w:rPr>
              <w:instrText xml:space="preserve"> PAGEREF _Toc229853749 \h </w:instrText>
            </w:r>
            <w:r w:rsidR="007F057A">
              <w:rPr>
                <w:noProof/>
                <w:webHidden/>
              </w:rPr>
            </w:r>
            <w:r w:rsidR="007F057A">
              <w:rPr>
                <w:noProof/>
                <w:webHidden/>
              </w:rPr>
              <w:fldChar w:fldCharType="separate"/>
            </w:r>
            <w:r w:rsidR="007F057A">
              <w:rPr>
                <w:noProof/>
                <w:webHidden/>
              </w:rPr>
              <w:t>37</w:t>
            </w:r>
            <w:r w:rsidR="007F057A">
              <w:rPr>
                <w:noProof/>
                <w:webHidden/>
              </w:rPr>
              <w:fldChar w:fldCharType="end"/>
            </w:r>
          </w:hyperlink>
        </w:p>
        <w:p w14:paraId="7D7E5E87" w14:textId="59E37D19" w:rsidR="007F057A" w:rsidRDefault="00836B06">
          <w:pPr>
            <w:pStyle w:val="TOC3"/>
            <w:tabs>
              <w:tab w:val="right" w:leader="dot" w:pos="9350"/>
            </w:tabs>
            <w:rPr>
              <w:rFonts w:asciiTheme="minorHAnsi" w:hAnsiTheme="minorHAnsi"/>
              <w:noProof/>
              <w:color w:val="auto"/>
              <w:sz w:val="22"/>
              <w:lang w:val="ru-RU" w:eastAsia="ru-RU"/>
            </w:rPr>
          </w:pPr>
          <w:hyperlink w:anchor="_Toc229853750" w:history="1">
            <w:r w:rsidR="007F057A" w:rsidRPr="007260C3">
              <w:rPr>
                <w:rStyle w:val="Hyperlink"/>
                <w:rFonts w:cs="Times New Roman"/>
                <w:noProof/>
              </w:rPr>
              <w:t>3.5.2 NLP Text Mining: Joint Topic-Sentiment Modelling</w:t>
            </w:r>
            <w:r w:rsidR="007F057A">
              <w:rPr>
                <w:noProof/>
                <w:webHidden/>
              </w:rPr>
              <w:tab/>
            </w:r>
            <w:r w:rsidR="007F057A">
              <w:rPr>
                <w:noProof/>
                <w:webHidden/>
              </w:rPr>
              <w:fldChar w:fldCharType="begin"/>
            </w:r>
            <w:r w:rsidR="007F057A">
              <w:rPr>
                <w:noProof/>
                <w:webHidden/>
              </w:rPr>
              <w:instrText xml:space="preserve"> PAGEREF _Toc229853750 \h </w:instrText>
            </w:r>
            <w:r w:rsidR="007F057A">
              <w:rPr>
                <w:noProof/>
                <w:webHidden/>
              </w:rPr>
            </w:r>
            <w:r w:rsidR="007F057A">
              <w:rPr>
                <w:noProof/>
                <w:webHidden/>
              </w:rPr>
              <w:fldChar w:fldCharType="separate"/>
            </w:r>
            <w:r w:rsidR="007F057A">
              <w:rPr>
                <w:noProof/>
                <w:webHidden/>
              </w:rPr>
              <w:t>38</w:t>
            </w:r>
            <w:r w:rsidR="007F057A">
              <w:rPr>
                <w:noProof/>
                <w:webHidden/>
              </w:rPr>
              <w:fldChar w:fldCharType="end"/>
            </w:r>
          </w:hyperlink>
        </w:p>
        <w:p w14:paraId="73FD62AB" w14:textId="2D08F8C4" w:rsidR="007F057A" w:rsidRDefault="00836B06">
          <w:pPr>
            <w:pStyle w:val="TOC3"/>
            <w:tabs>
              <w:tab w:val="right" w:leader="dot" w:pos="9350"/>
            </w:tabs>
            <w:rPr>
              <w:rFonts w:asciiTheme="minorHAnsi" w:hAnsiTheme="minorHAnsi"/>
              <w:noProof/>
              <w:color w:val="auto"/>
              <w:sz w:val="22"/>
              <w:lang w:val="ru-RU" w:eastAsia="ru-RU"/>
            </w:rPr>
          </w:pPr>
          <w:hyperlink w:anchor="_Toc229853751" w:history="1">
            <w:r w:rsidR="007F057A" w:rsidRPr="007260C3">
              <w:rPr>
                <w:rStyle w:val="Hyperlink"/>
                <w:rFonts w:cs="Times New Roman"/>
                <w:noProof/>
              </w:rPr>
              <w:t>3.5.3 Qualitative Process Tracing</w:t>
            </w:r>
            <w:r w:rsidR="007F057A">
              <w:rPr>
                <w:noProof/>
                <w:webHidden/>
              </w:rPr>
              <w:tab/>
            </w:r>
            <w:r w:rsidR="007F057A">
              <w:rPr>
                <w:noProof/>
                <w:webHidden/>
              </w:rPr>
              <w:fldChar w:fldCharType="begin"/>
            </w:r>
            <w:r w:rsidR="007F057A">
              <w:rPr>
                <w:noProof/>
                <w:webHidden/>
              </w:rPr>
              <w:instrText xml:space="preserve"> PAGEREF _Toc229853751 \h </w:instrText>
            </w:r>
            <w:r w:rsidR="007F057A">
              <w:rPr>
                <w:noProof/>
                <w:webHidden/>
              </w:rPr>
            </w:r>
            <w:r w:rsidR="007F057A">
              <w:rPr>
                <w:noProof/>
                <w:webHidden/>
              </w:rPr>
              <w:fldChar w:fldCharType="separate"/>
            </w:r>
            <w:r w:rsidR="007F057A">
              <w:rPr>
                <w:noProof/>
                <w:webHidden/>
              </w:rPr>
              <w:t>38</w:t>
            </w:r>
            <w:r w:rsidR="007F057A">
              <w:rPr>
                <w:noProof/>
                <w:webHidden/>
              </w:rPr>
              <w:fldChar w:fldCharType="end"/>
            </w:r>
          </w:hyperlink>
        </w:p>
        <w:p w14:paraId="5ABF1D40" w14:textId="477B7384" w:rsidR="007F057A" w:rsidRDefault="00836B06">
          <w:pPr>
            <w:pStyle w:val="TOC2"/>
            <w:tabs>
              <w:tab w:val="right" w:leader="dot" w:pos="9350"/>
            </w:tabs>
            <w:rPr>
              <w:rFonts w:asciiTheme="minorHAnsi" w:hAnsiTheme="minorHAnsi"/>
              <w:noProof/>
              <w:color w:val="auto"/>
              <w:sz w:val="22"/>
              <w:lang w:val="ru-RU" w:eastAsia="ru-RU"/>
            </w:rPr>
          </w:pPr>
          <w:hyperlink w:anchor="_Toc229853752" w:history="1">
            <w:r w:rsidR="007F057A" w:rsidRPr="007260C3">
              <w:rPr>
                <w:rStyle w:val="Hyperlink"/>
                <w:rFonts w:cs="Times New Roman"/>
                <w:noProof/>
              </w:rPr>
              <w:t>3.6 Operationalisation of Business Value</w:t>
            </w:r>
            <w:r w:rsidR="007F057A">
              <w:rPr>
                <w:noProof/>
                <w:webHidden/>
              </w:rPr>
              <w:tab/>
            </w:r>
            <w:r w:rsidR="007F057A">
              <w:rPr>
                <w:noProof/>
                <w:webHidden/>
              </w:rPr>
              <w:fldChar w:fldCharType="begin"/>
            </w:r>
            <w:r w:rsidR="007F057A">
              <w:rPr>
                <w:noProof/>
                <w:webHidden/>
              </w:rPr>
              <w:instrText xml:space="preserve"> PAGEREF _Toc229853752 \h </w:instrText>
            </w:r>
            <w:r w:rsidR="007F057A">
              <w:rPr>
                <w:noProof/>
                <w:webHidden/>
              </w:rPr>
            </w:r>
            <w:r w:rsidR="007F057A">
              <w:rPr>
                <w:noProof/>
                <w:webHidden/>
              </w:rPr>
              <w:fldChar w:fldCharType="separate"/>
            </w:r>
            <w:r w:rsidR="007F057A">
              <w:rPr>
                <w:noProof/>
                <w:webHidden/>
              </w:rPr>
              <w:t>38</w:t>
            </w:r>
            <w:r w:rsidR="007F057A">
              <w:rPr>
                <w:noProof/>
                <w:webHidden/>
              </w:rPr>
              <w:fldChar w:fldCharType="end"/>
            </w:r>
          </w:hyperlink>
        </w:p>
        <w:p w14:paraId="70D20613" w14:textId="3AE5FFD4" w:rsidR="007F057A" w:rsidRDefault="00836B06">
          <w:pPr>
            <w:pStyle w:val="TOC2"/>
            <w:tabs>
              <w:tab w:val="right" w:leader="dot" w:pos="9350"/>
            </w:tabs>
            <w:rPr>
              <w:rFonts w:asciiTheme="minorHAnsi" w:hAnsiTheme="minorHAnsi"/>
              <w:noProof/>
              <w:color w:val="auto"/>
              <w:sz w:val="22"/>
              <w:lang w:val="ru-RU" w:eastAsia="ru-RU"/>
            </w:rPr>
          </w:pPr>
          <w:hyperlink w:anchor="_Toc229853753" w:history="1">
            <w:r w:rsidR="007F057A" w:rsidRPr="007260C3">
              <w:rPr>
                <w:rStyle w:val="Hyperlink"/>
                <w:rFonts w:cs="Times New Roman"/>
                <w:noProof/>
              </w:rPr>
              <w:t>3.7 Source Reliability and Data Provenance</w:t>
            </w:r>
            <w:r w:rsidR="007F057A">
              <w:rPr>
                <w:noProof/>
                <w:webHidden/>
              </w:rPr>
              <w:tab/>
            </w:r>
            <w:r w:rsidR="007F057A">
              <w:rPr>
                <w:noProof/>
                <w:webHidden/>
              </w:rPr>
              <w:fldChar w:fldCharType="begin"/>
            </w:r>
            <w:r w:rsidR="007F057A">
              <w:rPr>
                <w:noProof/>
                <w:webHidden/>
              </w:rPr>
              <w:instrText xml:space="preserve"> PAGEREF _Toc229853753 \h </w:instrText>
            </w:r>
            <w:r w:rsidR="007F057A">
              <w:rPr>
                <w:noProof/>
                <w:webHidden/>
              </w:rPr>
            </w:r>
            <w:r w:rsidR="007F057A">
              <w:rPr>
                <w:noProof/>
                <w:webHidden/>
              </w:rPr>
              <w:fldChar w:fldCharType="separate"/>
            </w:r>
            <w:r w:rsidR="007F057A">
              <w:rPr>
                <w:noProof/>
                <w:webHidden/>
              </w:rPr>
              <w:t>40</w:t>
            </w:r>
            <w:r w:rsidR="007F057A">
              <w:rPr>
                <w:noProof/>
                <w:webHidden/>
              </w:rPr>
              <w:fldChar w:fldCharType="end"/>
            </w:r>
          </w:hyperlink>
        </w:p>
        <w:p w14:paraId="44400156" w14:textId="7E6E4AAC" w:rsidR="007F057A" w:rsidRDefault="00836B06">
          <w:pPr>
            <w:pStyle w:val="TOC2"/>
            <w:tabs>
              <w:tab w:val="right" w:leader="dot" w:pos="9350"/>
            </w:tabs>
            <w:rPr>
              <w:rFonts w:asciiTheme="minorHAnsi" w:hAnsiTheme="minorHAnsi"/>
              <w:noProof/>
              <w:color w:val="auto"/>
              <w:sz w:val="22"/>
              <w:lang w:val="ru-RU" w:eastAsia="ru-RU"/>
            </w:rPr>
          </w:pPr>
          <w:hyperlink w:anchor="_Toc229853754" w:history="1">
            <w:r w:rsidR="007F057A" w:rsidRPr="007260C3">
              <w:rPr>
                <w:rStyle w:val="Hyperlink"/>
                <w:rFonts w:cs="Times New Roman"/>
                <w:noProof/>
              </w:rPr>
              <w:t>3.8 Triangulation Logic</w:t>
            </w:r>
            <w:r w:rsidR="007F057A">
              <w:rPr>
                <w:noProof/>
                <w:webHidden/>
              </w:rPr>
              <w:tab/>
            </w:r>
            <w:r w:rsidR="007F057A">
              <w:rPr>
                <w:noProof/>
                <w:webHidden/>
              </w:rPr>
              <w:fldChar w:fldCharType="begin"/>
            </w:r>
            <w:r w:rsidR="007F057A">
              <w:rPr>
                <w:noProof/>
                <w:webHidden/>
              </w:rPr>
              <w:instrText xml:space="preserve"> PAGEREF _Toc229853754 \h </w:instrText>
            </w:r>
            <w:r w:rsidR="007F057A">
              <w:rPr>
                <w:noProof/>
                <w:webHidden/>
              </w:rPr>
            </w:r>
            <w:r w:rsidR="007F057A">
              <w:rPr>
                <w:noProof/>
                <w:webHidden/>
              </w:rPr>
              <w:fldChar w:fldCharType="separate"/>
            </w:r>
            <w:r w:rsidR="007F057A">
              <w:rPr>
                <w:noProof/>
                <w:webHidden/>
              </w:rPr>
              <w:t>42</w:t>
            </w:r>
            <w:r w:rsidR="007F057A">
              <w:rPr>
                <w:noProof/>
                <w:webHidden/>
              </w:rPr>
              <w:fldChar w:fldCharType="end"/>
            </w:r>
          </w:hyperlink>
        </w:p>
        <w:p w14:paraId="66801296" w14:textId="72CE5386" w:rsidR="007F057A" w:rsidRDefault="00836B06">
          <w:pPr>
            <w:pStyle w:val="TOC2"/>
            <w:tabs>
              <w:tab w:val="right" w:leader="dot" w:pos="9350"/>
            </w:tabs>
            <w:rPr>
              <w:rFonts w:asciiTheme="minorHAnsi" w:hAnsiTheme="minorHAnsi"/>
              <w:noProof/>
              <w:color w:val="auto"/>
              <w:sz w:val="22"/>
              <w:lang w:val="ru-RU" w:eastAsia="ru-RU"/>
            </w:rPr>
          </w:pPr>
          <w:hyperlink w:anchor="_Toc229853755" w:history="1">
            <w:r w:rsidR="007F057A" w:rsidRPr="007260C3">
              <w:rPr>
                <w:rStyle w:val="Hyperlink"/>
                <w:rFonts w:cs="Times New Roman"/>
                <w:noProof/>
              </w:rPr>
              <w:t>3.9 Methodological Limitations</w:t>
            </w:r>
            <w:r w:rsidR="007F057A">
              <w:rPr>
                <w:noProof/>
                <w:webHidden/>
              </w:rPr>
              <w:tab/>
            </w:r>
            <w:r w:rsidR="007F057A">
              <w:rPr>
                <w:noProof/>
                <w:webHidden/>
              </w:rPr>
              <w:fldChar w:fldCharType="begin"/>
            </w:r>
            <w:r w:rsidR="007F057A">
              <w:rPr>
                <w:noProof/>
                <w:webHidden/>
              </w:rPr>
              <w:instrText xml:space="preserve"> PAGEREF _Toc229853755 \h </w:instrText>
            </w:r>
            <w:r w:rsidR="007F057A">
              <w:rPr>
                <w:noProof/>
                <w:webHidden/>
              </w:rPr>
            </w:r>
            <w:r w:rsidR="007F057A">
              <w:rPr>
                <w:noProof/>
                <w:webHidden/>
              </w:rPr>
              <w:fldChar w:fldCharType="separate"/>
            </w:r>
            <w:r w:rsidR="007F057A">
              <w:rPr>
                <w:noProof/>
                <w:webHidden/>
              </w:rPr>
              <w:t>43</w:t>
            </w:r>
            <w:r w:rsidR="007F057A">
              <w:rPr>
                <w:noProof/>
                <w:webHidden/>
              </w:rPr>
              <w:fldChar w:fldCharType="end"/>
            </w:r>
          </w:hyperlink>
        </w:p>
        <w:p w14:paraId="5A55F63B" w14:textId="12796466" w:rsidR="007F057A" w:rsidRDefault="00836B06">
          <w:pPr>
            <w:pStyle w:val="TOC2"/>
            <w:tabs>
              <w:tab w:val="right" w:leader="dot" w:pos="9350"/>
            </w:tabs>
            <w:rPr>
              <w:rFonts w:asciiTheme="minorHAnsi" w:hAnsiTheme="minorHAnsi"/>
              <w:noProof/>
              <w:color w:val="auto"/>
              <w:sz w:val="22"/>
              <w:lang w:val="ru-RU" w:eastAsia="ru-RU"/>
            </w:rPr>
          </w:pPr>
          <w:hyperlink w:anchor="_Toc229853756" w:history="1">
            <w:r w:rsidR="007F057A" w:rsidRPr="007260C3">
              <w:rPr>
                <w:rStyle w:val="Hyperlink"/>
                <w:rFonts w:cs="Times New Roman"/>
                <w:noProof/>
              </w:rPr>
              <w:t>3.10 Research Rigor and Reproducibility</w:t>
            </w:r>
            <w:r w:rsidR="007F057A">
              <w:rPr>
                <w:noProof/>
                <w:webHidden/>
              </w:rPr>
              <w:tab/>
            </w:r>
            <w:r w:rsidR="007F057A">
              <w:rPr>
                <w:noProof/>
                <w:webHidden/>
              </w:rPr>
              <w:fldChar w:fldCharType="begin"/>
            </w:r>
            <w:r w:rsidR="007F057A">
              <w:rPr>
                <w:noProof/>
                <w:webHidden/>
              </w:rPr>
              <w:instrText xml:space="preserve"> PAGEREF _Toc229853756 \h </w:instrText>
            </w:r>
            <w:r w:rsidR="007F057A">
              <w:rPr>
                <w:noProof/>
                <w:webHidden/>
              </w:rPr>
            </w:r>
            <w:r w:rsidR="007F057A">
              <w:rPr>
                <w:noProof/>
                <w:webHidden/>
              </w:rPr>
              <w:fldChar w:fldCharType="separate"/>
            </w:r>
            <w:r w:rsidR="007F057A">
              <w:rPr>
                <w:noProof/>
                <w:webHidden/>
              </w:rPr>
              <w:t>44</w:t>
            </w:r>
            <w:r w:rsidR="007F057A">
              <w:rPr>
                <w:noProof/>
                <w:webHidden/>
              </w:rPr>
              <w:fldChar w:fldCharType="end"/>
            </w:r>
          </w:hyperlink>
        </w:p>
        <w:p w14:paraId="2ED42B4C" w14:textId="461B4499" w:rsidR="007F057A" w:rsidRDefault="00836B06">
          <w:pPr>
            <w:pStyle w:val="TOC2"/>
            <w:tabs>
              <w:tab w:val="right" w:leader="dot" w:pos="9350"/>
            </w:tabs>
            <w:rPr>
              <w:rFonts w:asciiTheme="minorHAnsi" w:hAnsiTheme="minorHAnsi"/>
              <w:noProof/>
              <w:color w:val="auto"/>
              <w:sz w:val="22"/>
              <w:lang w:val="ru-RU" w:eastAsia="ru-RU"/>
            </w:rPr>
          </w:pPr>
          <w:hyperlink w:anchor="_Toc229853757" w:history="1">
            <w:r w:rsidR="007F057A" w:rsidRPr="007260C3">
              <w:rPr>
                <w:rStyle w:val="Hyperlink"/>
                <w:rFonts w:cs="Times New Roman"/>
                <w:noProof/>
              </w:rPr>
              <w:t>3.11 Ethical Considerations</w:t>
            </w:r>
            <w:r w:rsidR="007F057A">
              <w:rPr>
                <w:noProof/>
                <w:webHidden/>
              </w:rPr>
              <w:tab/>
            </w:r>
            <w:r w:rsidR="007F057A">
              <w:rPr>
                <w:noProof/>
                <w:webHidden/>
              </w:rPr>
              <w:fldChar w:fldCharType="begin"/>
            </w:r>
            <w:r w:rsidR="007F057A">
              <w:rPr>
                <w:noProof/>
                <w:webHidden/>
              </w:rPr>
              <w:instrText xml:space="preserve"> PAGEREF _Toc229853757 \h </w:instrText>
            </w:r>
            <w:r w:rsidR="007F057A">
              <w:rPr>
                <w:noProof/>
                <w:webHidden/>
              </w:rPr>
            </w:r>
            <w:r w:rsidR="007F057A">
              <w:rPr>
                <w:noProof/>
                <w:webHidden/>
              </w:rPr>
              <w:fldChar w:fldCharType="separate"/>
            </w:r>
            <w:r w:rsidR="007F057A">
              <w:rPr>
                <w:noProof/>
                <w:webHidden/>
              </w:rPr>
              <w:t>44</w:t>
            </w:r>
            <w:r w:rsidR="007F057A">
              <w:rPr>
                <w:noProof/>
                <w:webHidden/>
              </w:rPr>
              <w:fldChar w:fldCharType="end"/>
            </w:r>
          </w:hyperlink>
        </w:p>
        <w:p w14:paraId="1C8DD1BC" w14:textId="75C11C6D" w:rsidR="007F057A" w:rsidRDefault="00836B06">
          <w:pPr>
            <w:pStyle w:val="TOC1"/>
            <w:tabs>
              <w:tab w:val="right" w:leader="dot" w:pos="9350"/>
            </w:tabs>
            <w:rPr>
              <w:rFonts w:asciiTheme="minorHAnsi" w:hAnsiTheme="minorHAnsi"/>
              <w:noProof/>
              <w:color w:val="auto"/>
              <w:sz w:val="22"/>
              <w:lang w:val="ru-RU" w:eastAsia="ru-RU"/>
            </w:rPr>
          </w:pPr>
          <w:hyperlink w:anchor="_Toc229853758" w:history="1">
            <w:r w:rsidR="007F057A" w:rsidRPr="007260C3">
              <w:rPr>
                <w:rStyle w:val="Hyperlink"/>
                <w:rFonts w:cs="Times New Roman"/>
                <w:noProof/>
              </w:rPr>
              <w:t>4. Case Study Description: Better.com and the Deployment of Voice AI in Mortgage Origination</w:t>
            </w:r>
            <w:r w:rsidR="007F057A">
              <w:rPr>
                <w:noProof/>
                <w:webHidden/>
              </w:rPr>
              <w:tab/>
            </w:r>
            <w:r w:rsidR="007F057A">
              <w:rPr>
                <w:noProof/>
                <w:webHidden/>
              </w:rPr>
              <w:fldChar w:fldCharType="begin"/>
            </w:r>
            <w:r w:rsidR="007F057A">
              <w:rPr>
                <w:noProof/>
                <w:webHidden/>
              </w:rPr>
              <w:instrText xml:space="preserve"> PAGEREF _Toc229853758 \h </w:instrText>
            </w:r>
            <w:r w:rsidR="007F057A">
              <w:rPr>
                <w:noProof/>
                <w:webHidden/>
              </w:rPr>
            </w:r>
            <w:r w:rsidR="007F057A">
              <w:rPr>
                <w:noProof/>
                <w:webHidden/>
              </w:rPr>
              <w:fldChar w:fldCharType="separate"/>
            </w:r>
            <w:r w:rsidR="007F057A">
              <w:rPr>
                <w:noProof/>
                <w:webHidden/>
              </w:rPr>
              <w:t>45</w:t>
            </w:r>
            <w:r w:rsidR="007F057A">
              <w:rPr>
                <w:noProof/>
                <w:webHidden/>
              </w:rPr>
              <w:fldChar w:fldCharType="end"/>
            </w:r>
          </w:hyperlink>
        </w:p>
        <w:p w14:paraId="07B3EBF2" w14:textId="0942A90E" w:rsidR="007F057A" w:rsidRDefault="00836B06">
          <w:pPr>
            <w:pStyle w:val="TOC2"/>
            <w:tabs>
              <w:tab w:val="right" w:leader="dot" w:pos="9350"/>
            </w:tabs>
            <w:rPr>
              <w:rFonts w:asciiTheme="minorHAnsi" w:hAnsiTheme="minorHAnsi"/>
              <w:noProof/>
              <w:color w:val="auto"/>
              <w:sz w:val="22"/>
              <w:lang w:val="ru-RU" w:eastAsia="ru-RU"/>
            </w:rPr>
          </w:pPr>
          <w:hyperlink w:anchor="_Toc229853759" w:history="1">
            <w:r w:rsidR="007F057A" w:rsidRPr="007260C3">
              <w:rPr>
                <w:rStyle w:val="Hyperlink"/>
                <w:rFonts w:cs="Times New Roman"/>
                <w:noProof/>
              </w:rPr>
              <w:t>4.1 Introduction</w:t>
            </w:r>
            <w:r w:rsidR="007F057A">
              <w:rPr>
                <w:noProof/>
                <w:webHidden/>
              </w:rPr>
              <w:tab/>
            </w:r>
            <w:r w:rsidR="007F057A">
              <w:rPr>
                <w:noProof/>
                <w:webHidden/>
              </w:rPr>
              <w:fldChar w:fldCharType="begin"/>
            </w:r>
            <w:r w:rsidR="007F057A">
              <w:rPr>
                <w:noProof/>
                <w:webHidden/>
              </w:rPr>
              <w:instrText xml:space="preserve"> PAGEREF _Toc229853759 \h </w:instrText>
            </w:r>
            <w:r w:rsidR="007F057A">
              <w:rPr>
                <w:noProof/>
                <w:webHidden/>
              </w:rPr>
            </w:r>
            <w:r w:rsidR="007F057A">
              <w:rPr>
                <w:noProof/>
                <w:webHidden/>
              </w:rPr>
              <w:fldChar w:fldCharType="separate"/>
            </w:r>
            <w:r w:rsidR="007F057A">
              <w:rPr>
                <w:noProof/>
                <w:webHidden/>
              </w:rPr>
              <w:t>45</w:t>
            </w:r>
            <w:r w:rsidR="007F057A">
              <w:rPr>
                <w:noProof/>
                <w:webHidden/>
              </w:rPr>
              <w:fldChar w:fldCharType="end"/>
            </w:r>
          </w:hyperlink>
        </w:p>
        <w:p w14:paraId="1C6F63CE" w14:textId="3F8637DF" w:rsidR="007F057A" w:rsidRDefault="00836B06">
          <w:pPr>
            <w:pStyle w:val="TOC2"/>
            <w:tabs>
              <w:tab w:val="right" w:leader="dot" w:pos="9350"/>
            </w:tabs>
            <w:rPr>
              <w:rFonts w:asciiTheme="minorHAnsi" w:hAnsiTheme="minorHAnsi"/>
              <w:noProof/>
              <w:color w:val="auto"/>
              <w:sz w:val="22"/>
              <w:lang w:val="ru-RU" w:eastAsia="ru-RU"/>
            </w:rPr>
          </w:pPr>
          <w:hyperlink w:anchor="_Toc229853760" w:history="1">
            <w:r w:rsidR="007F057A" w:rsidRPr="007260C3">
              <w:rPr>
                <w:rStyle w:val="Hyperlink"/>
                <w:rFonts w:cs="Times New Roman"/>
                <w:noProof/>
              </w:rPr>
              <w:t>4.2 Better.com: Company Profile and Strategic Context</w:t>
            </w:r>
            <w:r w:rsidR="007F057A">
              <w:rPr>
                <w:noProof/>
                <w:webHidden/>
              </w:rPr>
              <w:tab/>
            </w:r>
            <w:r w:rsidR="007F057A">
              <w:rPr>
                <w:noProof/>
                <w:webHidden/>
              </w:rPr>
              <w:fldChar w:fldCharType="begin"/>
            </w:r>
            <w:r w:rsidR="007F057A">
              <w:rPr>
                <w:noProof/>
                <w:webHidden/>
              </w:rPr>
              <w:instrText xml:space="preserve"> PAGEREF _Toc229853760 \h </w:instrText>
            </w:r>
            <w:r w:rsidR="007F057A">
              <w:rPr>
                <w:noProof/>
                <w:webHidden/>
              </w:rPr>
            </w:r>
            <w:r w:rsidR="007F057A">
              <w:rPr>
                <w:noProof/>
                <w:webHidden/>
              </w:rPr>
              <w:fldChar w:fldCharType="separate"/>
            </w:r>
            <w:r w:rsidR="007F057A">
              <w:rPr>
                <w:noProof/>
                <w:webHidden/>
              </w:rPr>
              <w:t>45</w:t>
            </w:r>
            <w:r w:rsidR="007F057A">
              <w:rPr>
                <w:noProof/>
                <w:webHidden/>
              </w:rPr>
              <w:fldChar w:fldCharType="end"/>
            </w:r>
          </w:hyperlink>
        </w:p>
        <w:p w14:paraId="785494D9" w14:textId="19D23E5A" w:rsidR="007F057A" w:rsidRDefault="00836B06">
          <w:pPr>
            <w:pStyle w:val="TOC3"/>
            <w:tabs>
              <w:tab w:val="right" w:leader="dot" w:pos="9350"/>
            </w:tabs>
            <w:rPr>
              <w:rFonts w:asciiTheme="minorHAnsi" w:hAnsiTheme="minorHAnsi"/>
              <w:noProof/>
              <w:color w:val="auto"/>
              <w:sz w:val="22"/>
              <w:lang w:val="ru-RU" w:eastAsia="ru-RU"/>
            </w:rPr>
          </w:pPr>
          <w:hyperlink w:anchor="_Toc229853761" w:history="1">
            <w:r w:rsidR="007F057A" w:rsidRPr="007260C3">
              <w:rPr>
                <w:rStyle w:val="Hyperlink"/>
                <w:rFonts w:cs="Times New Roman"/>
                <w:noProof/>
              </w:rPr>
              <w:t>4.2.1 Founding Logic and Digital-First Model</w:t>
            </w:r>
            <w:r w:rsidR="007F057A">
              <w:rPr>
                <w:noProof/>
                <w:webHidden/>
              </w:rPr>
              <w:tab/>
            </w:r>
            <w:r w:rsidR="007F057A">
              <w:rPr>
                <w:noProof/>
                <w:webHidden/>
              </w:rPr>
              <w:fldChar w:fldCharType="begin"/>
            </w:r>
            <w:r w:rsidR="007F057A">
              <w:rPr>
                <w:noProof/>
                <w:webHidden/>
              </w:rPr>
              <w:instrText xml:space="preserve"> PAGEREF _Toc229853761 \h </w:instrText>
            </w:r>
            <w:r w:rsidR="007F057A">
              <w:rPr>
                <w:noProof/>
                <w:webHidden/>
              </w:rPr>
            </w:r>
            <w:r w:rsidR="007F057A">
              <w:rPr>
                <w:noProof/>
                <w:webHidden/>
              </w:rPr>
              <w:fldChar w:fldCharType="separate"/>
            </w:r>
            <w:r w:rsidR="007F057A">
              <w:rPr>
                <w:noProof/>
                <w:webHidden/>
              </w:rPr>
              <w:t>45</w:t>
            </w:r>
            <w:r w:rsidR="007F057A">
              <w:rPr>
                <w:noProof/>
                <w:webHidden/>
              </w:rPr>
              <w:fldChar w:fldCharType="end"/>
            </w:r>
          </w:hyperlink>
        </w:p>
        <w:p w14:paraId="5FDF3FD1" w14:textId="2D1BD9C8" w:rsidR="007F057A" w:rsidRDefault="00836B06">
          <w:pPr>
            <w:pStyle w:val="TOC3"/>
            <w:tabs>
              <w:tab w:val="right" w:leader="dot" w:pos="9350"/>
            </w:tabs>
            <w:rPr>
              <w:rFonts w:asciiTheme="minorHAnsi" w:hAnsiTheme="minorHAnsi"/>
              <w:noProof/>
              <w:color w:val="auto"/>
              <w:sz w:val="22"/>
              <w:lang w:val="ru-RU" w:eastAsia="ru-RU"/>
            </w:rPr>
          </w:pPr>
          <w:hyperlink w:anchor="_Toc229853762" w:history="1">
            <w:r w:rsidR="007F057A" w:rsidRPr="007260C3">
              <w:rPr>
                <w:rStyle w:val="Hyperlink"/>
                <w:rFonts w:cs="Times New Roman"/>
                <w:noProof/>
              </w:rPr>
              <w:t>4.2.2 Growth, Contraction, and the Strategic Case for Automation</w:t>
            </w:r>
            <w:r w:rsidR="007F057A">
              <w:rPr>
                <w:noProof/>
                <w:webHidden/>
              </w:rPr>
              <w:tab/>
            </w:r>
            <w:r w:rsidR="007F057A">
              <w:rPr>
                <w:noProof/>
                <w:webHidden/>
              </w:rPr>
              <w:fldChar w:fldCharType="begin"/>
            </w:r>
            <w:r w:rsidR="007F057A">
              <w:rPr>
                <w:noProof/>
                <w:webHidden/>
              </w:rPr>
              <w:instrText xml:space="preserve"> PAGEREF _Toc229853762 \h </w:instrText>
            </w:r>
            <w:r w:rsidR="007F057A">
              <w:rPr>
                <w:noProof/>
                <w:webHidden/>
              </w:rPr>
            </w:r>
            <w:r w:rsidR="007F057A">
              <w:rPr>
                <w:noProof/>
                <w:webHidden/>
              </w:rPr>
              <w:fldChar w:fldCharType="separate"/>
            </w:r>
            <w:r w:rsidR="007F057A">
              <w:rPr>
                <w:noProof/>
                <w:webHidden/>
              </w:rPr>
              <w:t>46</w:t>
            </w:r>
            <w:r w:rsidR="007F057A">
              <w:rPr>
                <w:noProof/>
                <w:webHidden/>
              </w:rPr>
              <w:fldChar w:fldCharType="end"/>
            </w:r>
          </w:hyperlink>
        </w:p>
        <w:p w14:paraId="12A01FDA" w14:textId="61DF7E24" w:rsidR="007F057A" w:rsidRDefault="00836B06">
          <w:pPr>
            <w:pStyle w:val="TOC2"/>
            <w:tabs>
              <w:tab w:val="right" w:leader="dot" w:pos="9350"/>
            </w:tabs>
            <w:rPr>
              <w:rFonts w:asciiTheme="minorHAnsi" w:hAnsiTheme="minorHAnsi"/>
              <w:noProof/>
              <w:color w:val="auto"/>
              <w:sz w:val="22"/>
              <w:lang w:val="ru-RU" w:eastAsia="ru-RU"/>
            </w:rPr>
          </w:pPr>
          <w:hyperlink w:anchor="_Toc229853763" w:history="1">
            <w:r w:rsidR="007F057A" w:rsidRPr="007260C3">
              <w:rPr>
                <w:rStyle w:val="Hyperlink"/>
                <w:rFonts w:cs="Times New Roman"/>
                <w:noProof/>
              </w:rPr>
              <w:t>4.3 The Mortgage Origination Process as the Operational Context</w:t>
            </w:r>
            <w:r w:rsidR="007F057A">
              <w:rPr>
                <w:noProof/>
                <w:webHidden/>
              </w:rPr>
              <w:tab/>
            </w:r>
            <w:r w:rsidR="007F057A">
              <w:rPr>
                <w:noProof/>
                <w:webHidden/>
              </w:rPr>
              <w:fldChar w:fldCharType="begin"/>
            </w:r>
            <w:r w:rsidR="007F057A">
              <w:rPr>
                <w:noProof/>
                <w:webHidden/>
              </w:rPr>
              <w:instrText xml:space="preserve"> PAGEREF _Toc229853763 \h </w:instrText>
            </w:r>
            <w:r w:rsidR="007F057A">
              <w:rPr>
                <w:noProof/>
                <w:webHidden/>
              </w:rPr>
            </w:r>
            <w:r w:rsidR="007F057A">
              <w:rPr>
                <w:noProof/>
                <w:webHidden/>
              </w:rPr>
              <w:fldChar w:fldCharType="separate"/>
            </w:r>
            <w:r w:rsidR="007F057A">
              <w:rPr>
                <w:noProof/>
                <w:webHidden/>
              </w:rPr>
              <w:t>47</w:t>
            </w:r>
            <w:r w:rsidR="007F057A">
              <w:rPr>
                <w:noProof/>
                <w:webHidden/>
              </w:rPr>
              <w:fldChar w:fldCharType="end"/>
            </w:r>
          </w:hyperlink>
        </w:p>
        <w:p w14:paraId="23F2A964" w14:textId="4B3AB278" w:rsidR="007F057A" w:rsidRDefault="00836B06">
          <w:pPr>
            <w:pStyle w:val="TOC2"/>
            <w:tabs>
              <w:tab w:val="right" w:leader="dot" w:pos="9350"/>
            </w:tabs>
            <w:rPr>
              <w:rFonts w:asciiTheme="minorHAnsi" w:hAnsiTheme="minorHAnsi"/>
              <w:noProof/>
              <w:color w:val="auto"/>
              <w:sz w:val="22"/>
              <w:lang w:val="ru-RU" w:eastAsia="ru-RU"/>
            </w:rPr>
          </w:pPr>
          <w:hyperlink w:anchor="_Toc229853764" w:history="1">
            <w:r w:rsidR="007F057A" w:rsidRPr="007260C3">
              <w:rPr>
                <w:rStyle w:val="Hyperlink"/>
                <w:rFonts w:cs="Times New Roman"/>
                <w:noProof/>
              </w:rPr>
              <w:t>4.4 The Tinman Platform: Technological Foundation for Voice AI</w:t>
            </w:r>
            <w:r w:rsidR="007F057A">
              <w:rPr>
                <w:noProof/>
                <w:webHidden/>
              </w:rPr>
              <w:tab/>
            </w:r>
            <w:r w:rsidR="007F057A">
              <w:rPr>
                <w:noProof/>
                <w:webHidden/>
              </w:rPr>
              <w:fldChar w:fldCharType="begin"/>
            </w:r>
            <w:r w:rsidR="007F057A">
              <w:rPr>
                <w:noProof/>
                <w:webHidden/>
              </w:rPr>
              <w:instrText xml:space="preserve"> PAGEREF _Toc229853764 \h </w:instrText>
            </w:r>
            <w:r w:rsidR="007F057A">
              <w:rPr>
                <w:noProof/>
                <w:webHidden/>
              </w:rPr>
            </w:r>
            <w:r w:rsidR="007F057A">
              <w:rPr>
                <w:noProof/>
                <w:webHidden/>
              </w:rPr>
              <w:fldChar w:fldCharType="separate"/>
            </w:r>
            <w:r w:rsidR="007F057A">
              <w:rPr>
                <w:noProof/>
                <w:webHidden/>
              </w:rPr>
              <w:t>49</w:t>
            </w:r>
            <w:r w:rsidR="007F057A">
              <w:rPr>
                <w:noProof/>
                <w:webHidden/>
              </w:rPr>
              <w:fldChar w:fldCharType="end"/>
            </w:r>
          </w:hyperlink>
        </w:p>
        <w:p w14:paraId="2F5927D6" w14:textId="00140A46" w:rsidR="007F057A" w:rsidRDefault="00836B06">
          <w:pPr>
            <w:pStyle w:val="TOC2"/>
            <w:tabs>
              <w:tab w:val="right" w:leader="dot" w:pos="9350"/>
            </w:tabs>
            <w:rPr>
              <w:rFonts w:asciiTheme="minorHAnsi" w:hAnsiTheme="minorHAnsi"/>
              <w:noProof/>
              <w:color w:val="auto"/>
              <w:sz w:val="22"/>
              <w:lang w:val="ru-RU" w:eastAsia="ru-RU"/>
            </w:rPr>
          </w:pPr>
          <w:hyperlink w:anchor="_Toc229853765" w:history="1">
            <w:r w:rsidR="007F057A" w:rsidRPr="007260C3">
              <w:rPr>
                <w:rStyle w:val="Hyperlink"/>
                <w:rFonts w:cs="Times New Roman"/>
                <w:noProof/>
              </w:rPr>
              <w:t>4.5 Betsy: Better.com’s Voice AI Loan Assistant</w:t>
            </w:r>
            <w:r w:rsidR="007F057A">
              <w:rPr>
                <w:noProof/>
                <w:webHidden/>
              </w:rPr>
              <w:tab/>
            </w:r>
            <w:r w:rsidR="007F057A">
              <w:rPr>
                <w:noProof/>
                <w:webHidden/>
              </w:rPr>
              <w:fldChar w:fldCharType="begin"/>
            </w:r>
            <w:r w:rsidR="007F057A">
              <w:rPr>
                <w:noProof/>
                <w:webHidden/>
              </w:rPr>
              <w:instrText xml:space="preserve"> PAGEREF _Toc229853765 \h </w:instrText>
            </w:r>
            <w:r w:rsidR="007F057A">
              <w:rPr>
                <w:noProof/>
                <w:webHidden/>
              </w:rPr>
            </w:r>
            <w:r w:rsidR="007F057A">
              <w:rPr>
                <w:noProof/>
                <w:webHidden/>
              </w:rPr>
              <w:fldChar w:fldCharType="separate"/>
            </w:r>
            <w:r w:rsidR="007F057A">
              <w:rPr>
                <w:noProof/>
                <w:webHidden/>
              </w:rPr>
              <w:t>50</w:t>
            </w:r>
            <w:r w:rsidR="007F057A">
              <w:rPr>
                <w:noProof/>
                <w:webHidden/>
              </w:rPr>
              <w:fldChar w:fldCharType="end"/>
            </w:r>
          </w:hyperlink>
        </w:p>
        <w:p w14:paraId="0A5A13AA" w14:textId="7B96E8DD" w:rsidR="007F057A" w:rsidRDefault="00836B06">
          <w:pPr>
            <w:pStyle w:val="TOC3"/>
            <w:tabs>
              <w:tab w:val="right" w:leader="dot" w:pos="9350"/>
            </w:tabs>
            <w:rPr>
              <w:rFonts w:asciiTheme="minorHAnsi" w:hAnsiTheme="minorHAnsi"/>
              <w:noProof/>
              <w:color w:val="auto"/>
              <w:sz w:val="22"/>
              <w:lang w:val="ru-RU" w:eastAsia="ru-RU"/>
            </w:rPr>
          </w:pPr>
          <w:hyperlink w:anchor="_Toc229853766" w:history="1">
            <w:r w:rsidR="007F057A" w:rsidRPr="007260C3">
              <w:rPr>
                <w:rStyle w:val="Hyperlink"/>
                <w:rFonts w:cs="Times New Roman"/>
                <w:noProof/>
              </w:rPr>
              <w:t>4.5.1 Launch, Purpose, and Functional Role</w:t>
            </w:r>
            <w:r w:rsidR="007F057A">
              <w:rPr>
                <w:noProof/>
                <w:webHidden/>
              </w:rPr>
              <w:tab/>
            </w:r>
            <w:r w:rsidR="007F057A">
              <w:rPr>
                <w:noProof/>
                <w:webHidden/>
              </w:rPr>
              <w:fldChar w:fldCharType="begin"/>
            </w:r>
            <w:r w:rsidR="007F057A">
              <w:rPr>
                <w:noProof/>
                <w:webHidden/>
              </w:rPr>
              <w:instrText xml:space="preserve"> PAGEREF _Toc229853766 \h </w:instrText>
            </w:r>
            <w:r w:rsidR="007F057A">
              <w:rPr>
                <w:noProof/>
                <w:webHidden/>
              </w:rPr>
            </w:r>
            <w:r w:rsidR="007F057A">
              <w:rPr>
                <w:noProof/>
                <w:webHidden/>
              </w:rPr>
              <w:fldChar w:fldCharType="separate"/>
            </w:r>
            <w:r w:rsidR="007F057A">
              <w:rPr>
                <w:noProof/>
                <w:webHidden/>
              </w:rPr>
              <w:t>50</w:t>
            </w:r>
            <w:r w:rsidR="007F057A">
              <w:rPr>
                <w:noProof/>
                <w:webHidden/>
              </w:rPr>
              <w:fldChar w:fldCharType="end"/>
            </w:r>
          </w:hyperlink>
        </w:p>
        <w:p w14:paraId="3CB108D8" w14:textId="2220ADE3" w:rsidR="007F057A" w:rsidRDefault="00836B06">
          <w:pPr>
            <w:pStyle w:val="TOC3"/>
            <w:tabs>
              <w:tab w:val="right" w:leader="dot" w:pos="9350"/>
            </w:tabs>
            <w:rPr>
              <w:rFonts w:asciiTheme="minorHAnsi" w:hAnsiTheme="minorHAnsi"/>
              <w:noProof/>
              <w:color w:val="auto"/>
              <w:sz w:val="22"/>
              <w:lang w:val="ru-RU" w:eastAsia="ru-RU"/>
            </w:rPr>
          </w:pPr>
          <w:hyperlink w:anchor="_Toc229853767" w:history="1">
            <w:r w:rsidR="007F057A" w:rsidRPr="007260C3">
              <w:rPr>
                <w:rStyle w:val="Hyperlink"/>
                <w:rFonts w:cs="Times New Roman"/>
                <w:noProof/>
              </w:rPr>
              <w:t>4.5.2 Human-AI Collaboration Model</w:t>
            </w:r>
            <w:r w:rsidR="007F057A">
              <w:rPr>
                <w:noProof/>
                <w:webHidden/>
              </w:rPr>
              <w:tab/>
            </w:r>
            <w:r w:rsidR="007F057A">
              <w:rPr>
                <w:noProof/>
                <w:webHidden/>
              </w:rPr>
              <w:fldChar w:fldCharType="begin"/>
            </w:r>
            <w:r w:rsidR="007F057A">
              <w:rPr>
                <w:noProof/>
                <w:webHidden/>
              </w:rPr>
              <w:instrText xml:space="preserve"> PAGEREF _Toc229853767 \h </w:instrText>
            </w:r>
            <w:r w:rsidR="007F057A">
              <w:rPr>
                <w:noProof/>
                <w:webHidden/>
              </w:rPr>
            </w:r>
            <w:r w:rsidR="007F057A">
              <w:rPr>
                <w:noProof/>
                <w:webHidden/>
              </w:rPr>
              <w:fldChar w:fldCharType="separate"/>
            </w:r>
            <w:r w:rsidR="007F057A">
              <w:rPr>
                <w:noProof/>
                <w:webHidden/>
              </w:rPr>
              <w:t>52</w:t>
            </w:r>
            <w:r w:rsidR="007F057A">
              <w:rPr>
                <w:noProof/>
                <w:webHidden/>
              </w:rPr>
              <w:fldChar w:fldCharType="end"/>
            </w:r>
          </w:hyperlink>
        </w:p>
        <w:p w14:paraId="6EAD2720" w14:textId="34B9FDEC" w:rsidR="007F057A" w:rsidRDefault="00836B06">
          <w:pPr>
            <w:pStyle w:val="TOC2"/>
            <w:tabs>
              <w:tab w:val="right" w:leader="dot" w:pos="9350"/>
            </w:tabs>
            <w:rPr>
              <w:rFonts w:asciiTheme="minorHAnsi" w:hAnsiTheme="minorHAnsi"/>
              <w:noProof/>
              <w:color w:val="auto"/>
              <w:sz w:val="22"/>
              <w:lang w:val="ru-RU" w:eastAsia="ru-RU"/>
            </w:rPr>
          </w:pPr>
          <w:hyperlink w:anchor="_Toc229853768" w:history="1">
            <w:r w:rsidR="007F057A" w:rsidRPr="007260C3">
              <w:rPr>
                <w:rStyle w:val="Hyperlink"/>
                <w:rFonts w:cs="Times New Roman"/>
                <w:noProof/>
              </w:rPr>
              <w:t>4.6 ElevenLabs as Voice Infrastructure Provider</w:t>
            </w:r>
            <w:r w:rsidR="007F057A">
              <w:rPr>
                <w:noProof/>
                <w:webHidden/>
              </w:rPr>
              <w:tab/>
            </w:r>
            <w:r w:rsidR="007F057A">
              <w:rPr>
                <w:noProof/>
                <w:webHidden/>
              </w:rPr>
              <w:fldChar w:fldCharType="begin"/>
            </w:r>
            <w:r w:rsidR="007F057A">
              <w:rPr>
                <w:noProof/>
                <w:webHidden/>
              </w:rPr>
              <w:instrText xml:space="preserve"> PAGEREF _Toc229853768 \h </w:instrText>
            </w:r>
            <w:r w:rsidR="007F057A">
              <w:rPr>
                <w:noProof/>
                <w:webHidden/>
              </w:rPr>
            </w:r>
            <w:r w:rsidR="007F057A">
              <w:rPr>
                <w:noProof/>
                <w:webHidden/>
              </w:rPr>
              <w:fldChar w:fldCharType="separate"/>
            </w:r>
            <w:r w:rsidR="007F057A">
              <w:rPr>
                <w:noProof/>
                <w:webHidden/>
              </w:rPr>
              <w:t>52</w:t>
            </w:r>
            <w:r w:rsidR="007F057A">
              <w:rPr>
                <w:noProof/>
                <w:webHidden/>
              </w:rPr>
              <w:fldChar w:fldCharType="end"/>
            </w:r>
          </w:hyperlink>
        </w:p>
        <w:p w14:paraId="03C2DC9B" w14:textId="746270AB" w:rsidR="007F057A" w:rsidRDefault="00836B06">
          <w:pPr>
            <w:pStyle w:val="TOC2"/>
            <w:tabs>
              <w:tab w:val="right" w:leader="dot" w:pos="9350"/>
            </w:tabs>
            <w:rPr>
              <w:rFonts w:asciiTheme="minorHAnsi" w:hAnsiTheme="minorHAnsi"/>
              <w:noProof/>
              <w:color w:val="auto"/>
              <w:sz w:val="22"/>
              <w:lang w:val="ru-RU" w:eastAsia="ru-RU"/>
            </w:rPr>
          </w:pPr>
          <w:hyperlink w:anchor="_Toc229853769" w:history="1">
            <w:r w:rsidR="007F057A" w:rsidRPr="007260C3">
              <w:rPr>
                <w:rStyle w:val="Hyperlink"/>
                <w:rFonts w:cs="Times New Roman"/>
                <w:noProof/>
              </w:rPr>
              <w:t>4.7 Implementation Timeline</w:t>
            </w:r>
            <w:r w:rsidR="007F057A">
              <w:rPr>
                <w:noProof/>
                <w:webHidden/>
              </w:rPr>
              <w:tab/>
            </w:r>
            <w:r w:rsidR="007F057A">
              <w:rPr>
                <w:noProof/>
                <w:webHidden/>
              </w:rPr>
              <w:fldChar w:fldCharType="begin"/>
            </w:r>
            <w:r w:rsidR="007F057A">
              <w:rPr>
                <w:noProof/>
                <w:webHidden/>
              </w:rPr>
              <w:instrText xml:space="preserve"> PAGEREF _Toc229853769 \h </w:instrText>
            </w:r>
            <w:r w:rsidR="007F057A">
              <w:rPr>
                <w:noProof/>
                <w:webHidden/>
              </w:rPr>
            </w:r>
            <w:r w:rsidR="007F057A">
              <w:rPr>
                <w:noProof/>
                <w:webHidden/>
              </w:rPr>
              <w:fldChar w:fldCharType="separate"/>
            </w:r>
            <w:r w:rsidR="007F057A">
              <w:rPr>
                <w:noProof/>
                <w:webHidden/>
              </w:rPr>
              <w:t>54</w:t>
            </w:r>
            <w:r w:rsidR="007F057A">
              <w:rPr>
                <w:noProof/>
                <w:webHidden/>
              </w:rPr>
              <w:fldChar w:fldCharType="end"/>
            </w:r>
          </w:hyperlink>
        </w:p>
        <w:p w14:paraId="6595E206" w14:textId="5128C2D5" w:rsidR="007F057A" w:rsidRDefault="00836B06">
          <w:pPr>
            <w:pStyle w:val="TOC2"/>
            <w:tabs>
              <w:tab w:val="right" w:leader="dot" w:pos="9350"/>
            </w:tabs>
            <w:rPr>
              <w:rFonts w:asciiTheme="minorHAnsi" w:hAnsiTheme="minorHAnsi"/>
              <w:noProof/>
              <w:color w:val="auto"/>
              <w:sz w:val="22"/>
              <w:lang w:val="ru-RU" w:eastAsia="ru-RU"/>
            </w:rPr>
          </w:pPr>
          <w:hyperlink w:anchor="_Toc229853770" w:history="1">
            <w:r w:rsidR="007F057A" w:rsidRPr="007260C3">
              <w:rPr>
                <w:rStyle w:val="Hyperlink"/>
                <w:rFonts w:cs="Times New Roman"/>
                <w:noProof/>
              </w:rPr>
              <w:t>4.8 Chapter Summary</w:t>
            </w:r>
            <w:r w:rsidR="007F057A">
              <w:rPr>
                <w:noProof/>
                <w:webHidden/>
              </w:rPr>
              <w:tab/>
            </w:r>
            <w:r w:rsidR="007F057A">
              <w:rPr>
                <w:noProof/>
                <w:webHidden/>
              </w:rPr>
              <w:fldChar w:fldCharType="begin"/>
            </w:r>
            <w:r w:rsidR="007F057A">
              <w:rPr>
                <w:noProof/>
                <w:webHidden/>
              </w:rPr>
              <w:instrText xml:space="preserve"> PAGEREF _Toc229853770 \h </w:instrText>
            </w:r>
            <w:r w:rsidR="007F057A">
              <w:rPr>
                <w:noProof/>
                <w:webHidden/>
              </w:rPr>
            </w:r>
            <w:r w:rsidR="007F057A">
              <w:rPr>
                <w:noProof/>
                <w:webHidden/>
              </w:rPr>
              <w:fldChar w:fldCharType="separate"/>
            </w:r>
            <w:r w:rsidR="007F057A">
              <w:rPr>
                <w:noProof/>
                <w:webHidden/>
              </w:rPr>
              <w:t>56</w:t>
            </w:r>
            <w:r w:rsidR="007F057A">
              <w:rPr>
                <w:noProof/>
                <w:webHidden/>
              </w:rPr>
              <w:fldChar w:fldCharType="end"/>
            </w:r>
          </w:hyperlink>
        </w:p>
        <w:p w14:paraId="420CF777" w14:textId="4FF2805F" w:rsidR="007F057A" w:rsidRDefault="00836B06">
          <w:pPr>
            <w:pStyle w:val="TOC1"/>
            <w:tabs>
              <w:tab w:val="right" w:leader="dot" w:pos="9350"/>
            </w:tabs>
            <w:rPr>
              <w:rFonts w:asciiTheme="minorHAnsi" w:hAnsiTheme="minorHAnsi"/>
              <w:noProof/>
              <w:color w:val="auto"/>
              <w:sz w:val="22"/>
              <w:lang w:val="ru-RU" w:eastAsia="ru-RU"/>
            </w:rPr>
          </w:pPr>
          <w:hyperlink w:anchor="_Toc229853771" w:history="1">
            <w:r w:rsidR="007F057A" w:rsidRPr="007260C3">
              <w:rPr>
                <w:rStyle w:val="Hyperlink"/>
                <w:rFonts w:cs="Times New Roman"/>
                <w:noProof/>
              </w:rPr>
              <w:t>5. Empirical Findings: Triangulated Evidence on the Business Value of Voice AI at Better.com</w:t>
            </w:r>
            <w:r w:rsidR="007F057A">
              <w:rPr>
                <w:noProof/>
                <w:webHidden/>
              </w:rPr>
              <w:tab/>
            </w:r>
            <w:r w:rsidR="007F057A">
              <w:rPr>
                <w:noProof/>
                <w:webHidden/>
              </w:rPr>
              <w:fldChar w:fldCharType="begin"/>
            </w:r>
            <w:r w:rsidR="007F057A">
              <w:rPr>
                <w:noProof/>
                <w:webHidden/>
              </w:rPr>
              <w:instrText xml:space="preserve"> PAGEREF _Toc229853771 \h </w:instrText>
            </w:r>
            <w:r w:rsidR="007F057A">
              <w:rPr>
                <w:noProof/>
                <w:webHidden/>
              </w:rPr>
            </w:r>
            <w:r w:rsidR="007F057A">
              <w:rPr>
                <w:noProof/>
                <w:webHidden/>
              </w:rPr>
              <w:fldChar w:fldCharType="separate"/>
            </w:r>
            <w:r w:rsidR="007F057A">
              <w:rPr>
                <w:noProof/>
                <w:webHidden/>
              </w:rPr>
              <w:t>57</w:t>
            </w:r>
            <w:r w:rsidR="007F057A">
              <w:rPr>
                <w:noProof/>
                <w:webHidden/>
              </w:rPr>
              <w:fldChar w:fldCharType="end"/>
            </w:r>
          </w:hyperlink>
        </w:p>
        <w:p w14:paraId="067E70AB" w14:textId="6B07E276" w:rsidR="007F057A" w:rsidRDefault="00836B06">
          <w:pPr>
            <w:pStyle w:val="TOC2"/>
            <w:tabs>
              <w:tab w:val="right" w:leader="dot" w:pos="9350"/>
            </w:tabs>
            <w:rPr>
              <w:rFonts w:asciiTheme="minorHAnsi" w:hAnsiTheme="minorHAnsi"/>
              <w:noProof/>
              <w:color w:val="auto"/>
              <w:sz w:val="22"/>
              <w:lang w:val="ru-RU" w:eastAsia="ru-RU"/>
            </w:rPr>
          </w:pPr>
          <w:hyperlink w:anchor="_Toc229853772" w:history="1">
            <w:r w:rsidR="007F057A" w:rsidRPr="007260C3">
              <w:rPr>
                <w:rStyle w:val="Hyperlink"/>
                <w:rFonts w:cs="Times New Roman"/>
                <w:noProof/>
              </w:rPr>
              <w:t>5.1 Introduction to Empirical Findings</w:t>
            </w:r>
            <w:r w:rsidR="007F057A">
              <w:rPr>
                <w:noProof/>
                <w:webHidden/>
              </w:rPr>
              <w:tab/>
            </w:r>
            <w:r w:rsidR="007F057A">
              <w:rPr>
                <w:noProof/>
                <w:webHidden/>
              </w:rPr>
              <w:fldChar w:fldCharType="begin"/>
            </w:r>
            <w:r w:rsidR="007F057A">
              <w:rPr>
                <w:noProof/>
                <w:webHidden/>
              </w:rPr>
              <w:instrText xml:space="preserve"> PAGEREF _Toc229853772 \h </w:instrText>
            </w:r>
            <w:r w:rsidR="007F057A">
              <w:rPr>
                <w:noProof/>
                <w:webHidden/>
              </w:rPr>
            </w:r>
            <w:r w:rsidR="007F057A">
              <w:rPr>
                <w:noProof/>
                <w:webHidden/>
              </w:rPr>
              <w:fldChar w:fldCharType="separate"/>
            </w:r>
            <w:r w:rsidR="007F057A">
              <w:rPr>
                <w:noProof/>
                <w:webHidden/>
              </w:rPr>
              <w:t>57</w:t>
            </w:r>
            <w:r w:rsidR="007F057A">
              <w:rPr>
                <w:noProof/>
                <w:webHidden/>
              </w:rPr>
              <w:fldChar w:fldCharType="end"/>
            </w:r>
          </w:hyperlink>
        </w:p>
        <w:p w14:paraId="3BB4FAD5" w14:textId="0A5A37F4" w:rsidR="007F057A" w:rsidRDefault="00836B06">
          <w:pPr>
            <w:pStyle w:val="TOC2"/>
            <w:tabs>
              <w:tab w:val="right" w:leader="dot" w:pos="9350"/>
            </w:tabs>
            <w:rPr>
              <w:rFonts w:asciiTheme="minorHAnsi" w:hAnsiTheme="minorHAnsi"/>
              <w:noProof/>
              <w:color w:val="auto"/>
              <w:sz w:val="22"/>
              <w:lang w:val="ru-RU" w:eastAsia="ru-RU"/>
            </w:rPr>
          </w:pPr>
          <w:hyperlink w:anchor="_Toc229853773" w:history="1">
            <w:r w:rsidR="007F057A" w:rsidRPr="007260C3">
              <w:rPr>
                <w:rStyle w:val="Hyperlink"/>
                <w:rFonts w:cs="Times New Roman"/>
                <w:noProof/>
              </w:rPr>
              <w:t>5.2 RQ1: Integration of Voice LLM Agents into Mortgage Origination</w:t>
            </w:r>
            <w:r w:rsidR="007F057A">
              <w:rPr>
                <w:noProof/>
                <w:webHidden/>
              </w:rPr>
              <w:tab/>
            </w:r>
            <w:r w:rsidR="007F057A">
              <w:rPr>
                <w:noProof/>
                <w:webHidden/>
              </w:rPr>
              <w:fldChar w:fldCharType="begin"/>
            </w:r>
            <w:r w:rsidR="007F057A">
              <w:rPr>
                <w:noProof/>
                <w:webHidden/>
              </w:rPr>
              <w:instrText xml:space="preserve"> PAGEREF _Toc229853773 \h </w:instrText>
            </w:r>
            <w:r w:rsidR="007F057A">
              <w:rPr>
                <w:noProof/>
                <w:webHidden/>
              </w:rPr>
            </w:r>
            <w:r w:rsidR="007F057A">
              <w:rPr>
                <w:noProof/>
                <w:webHidden/>
              </w:rPr>
              <w:fldChar w:fldCharType="separate"/>
            </w:r>
            <w:r w:rsidR="007F057A">
              <w:rPr>
                <w:noProof/>
                <w:webHidden/>
              </w:rPr>
              <w:t>58</w:t>
            </w:r>
            <w:r w:rsidR="007F057A">
              <w:rPr>
                <w:noProof/>
                <w:webHidden/>
              </w:rPr>
              <w:fldChar w:fldCharType="end"/>
            </w:r>
          </w:hyperlink>
        </w:p>
        <w:p w14:paraId="29078563" w14:textId="17F74553" w:rsidR="007F057A" w:rsidRDefault="00836B06">
          <w:pPr>
            <w:pStyle w:val="TOC3"/>
            <w:tabs>
              <w:tab w:val="right" w:leader="dot" w:pos="9350"/>
            </w:tabs>
            <w:rPr>
              <w:rFonts w:asciiTheme="minorHAnsi" w:hAnsiTheme="minorHAnsi"/>
              <w:noProof/>
              <w:color w:val="auto"/>
              <w:sz w:val="22"/>
              <w:lang w:val="ru-RU" w:eastAsia="ru-RU"/>
            </w:rPr>
          </w:pPr>
          <w:hyperlink w:anchor="_Toc229853774" w:history="1">
            <w:r w:rsidR="007F057A" w:rsidRPr="007260C3">
              <w:rPr>
                <w:rStyle w:val="Hyperlink"/>
                <w:rFonts w:cs="Times New Roman"/>
                <w:noProof/>
              </w:rPr>
              <w:t>5.2.1 Tinman as the Architectural Prerequisite</w:t>
            </w:r>
            <w:r w:rsidR="007F057A">
              <w:rPr>
                <w:noProof/>
                <w:webHidden/>
              </w:rPr>
              <w:tab/>
            </w:r>
            <w:r w:rsidR="007F057A">
              <w:rPr>
                <w:noProof/>
                <w:webHidden/>
              </w:rPr>
              <w:fldChar w:fldCharType="begin"/>
            </w:r>
            <w:r w:rsidR="007F057A">
              <w:rPr>
                <w:noProof/>
                <w:webHidden/>
              </w:rPr>
              <w:instrText xml:space="preserve"> PAGEREF _Toc229853774 \h </w:instrText>
            </w:r>
            <w:r w:rsidR="007F057A">
              <w:rPr>
                <w:noProof/>
                <w:webHidden/>
              </w:rPr>
            </w:r>
            <w:r w:rsidR="007F057A">
              <w:rPr>
                <w:noProof/>
                <w:webHidden/>
              </w:rPr>
              <w:fldChar w:fldCharType="separate"/>
            </w:r>
            <w:r w:rsidR="007F057A">
              <w:rPr>
                <w:noProof/>
                <w:webHidden/>
              </w:rPr>
              <w:t>58</w:t>
            </w:r>
            <w:r w:rsidR="007F057A">
              <w:rPr>
                <w:noProof/>
                <w:webHidden/>
              </w:rPr>
              <w:fldChar w:fldCharType="end"/>
            </w:r>
          </w:hyperlink>
        </w:p>
        <w:p w14:paraId="2094EFCC" w14:textId="714BE181" w:rsidR="007F057A" w:rsidRDefault="00836B06">
          <w:pPr>
            <w:pStyle w:val="TOC3"/>
            <w:tabs>
              <w:tab w:val="right" w:leader="dot" w:pos="9350"/>
            </w:tabs>
            <w:rPr>
              <w:rFonts w:asciiTheme="minorHAnsi" w:hAnsiTheme="minorHAnsi"/>
              <w:noProof/>
              <w:color w:val="auto"/>
              <w:sz w:val="22"/>
              <w:lang w:val="ru-RU" w:eastAsia="ru-RU"/>
            </w:rPr>
          </w:pPr>
          <w:hyperlink w:anchor="_Toc229853775" w:history="1">
            <w:r w:rsidR="007F057A" w:rsidRPr="007260C3">
              <w:rPr>
                <w:rStyle w:val="Hyperlink"/>
                <w:rFonts w:cs="Times New Roman"/>
                <w:noProof/>
              </w:rPr>
              <w:t>5.2.2 Betsy as a Conversational Coordination Layer</w:t>
            </w:r>
            <w:r w:rsidR="007F057A">
              <w:rPr>
                <w:noProof/>
                <w:webHidden/>
              </w:rPr>
              <w:tab/>
            </w:r>
            <w:r w:rsidR="007F057A">
              <w:rPr>
                <w:noProof/>
                <w:webHidden/>
              </w:rPr>
              <w:fldChar w:fldCharType="begin"/>
            </w:r>
            <w:r w:rsidR="007F057A">
              <w:rPr>
                <w:noProof/>
                <w:webHidden/>
              </w:rPr>
              <w:instrText xml:space="preserve"> PAGEREF _Toc229853775 \h </w:instrText>
            </w:r>
            <w:r w:rsidR="007F057A">
              <w:rPr>
                <w:noProof/>
                <w:webHidden/>
              </w:rPr>
            </w:r>
            <w:r w:rsidR="007F057A">
              <w:rPr>
                <w:noProof/>
                <w:webHidden/>
              </w:rPr>
              <w:fldChar w:fldCharType="separate"/>
            </w:r>
            <w:r w:rsidR="007F057A">
              <w:rPr>
                <w:noProof/>
                <w:webHidden/>
              </w:rPr>
              <w:t>59</w:t>
            </w:r>
            <w:r w:rsidR="007F057A">
              <w:rPr>
                <w:noProof/>
                <w:webHidden/>
              </w:rPr>
              <w:fldChar w:fldCharType="end"/>
            </w:r>
          </w:hyperlink>
        </w:p>
        <w:p w14:paraId="0CC02DDE" w14:textId="13438102" w:rsidR="007F057A" w:rsidRDefault="00836B06">
          <w:pPr>
            <w:pStyle w:val="TOC3"/>
            <w:tabs>
              <w:tab w:val="right" w:leader="dot" w:pos="9350"/>
            </w:tabs>
            <w:rPr>
              <w:rFonts w:asciiTheme="minorHAnsi" w:hAnsiTheme="minorHAnsi"/>
              <w:noProof/>
              <w:color w:val="auto"/>
              <w:sz w:val="22"/>
              <w:lang w:val="ru-RU" w:eastAsia="ru-RU"/>
            </w:rPr>
          </w:pPr>
          <w:hyperlink w:anchor="_Toc229853776" w:history="1">
            <w:r w:rsidR="007F057A" w:rsidRPr="007260C3">
              <w:rPr>
                <w:rStyle w:val="Hyperlink"/>
                <w:rFonts w:cs="Times New Roman"/>
                <w:noProof/>
              </w:rPr>
              <w:t>5.2.3 ElevenLabs as Voice Infrastructure</w:t>
            </w:r>
            <w:r w:rsidR="007F057A">
              <w:rPr>
                <w:noProof/>
                <w:webHidden/>
              </w:rPr>
              <w:tab/>
            </w:r>
            <w:r w:rsidR="007F057A">
              <w:rPr>
                <w:noProof/>
                <w:webHidden/>
              </w:rPr>
              <w:fldChar w:fldCharType="begin"/>
            </w:r>
            <w:r w:rsidR="007F057A">
              <w:rPr>
                <w:noProof/>
                <w:webHidden/>
              </w:rPr>
              <w:instrText xml:space="preserve"> PAGEREF _Toc229853776 \h </w:instrText>
            </w:r>
            <w:r w:rsidR="007F057A">
              <w:rPr>
                <w:noProof/>
                <w:webHidden/>
              </w:rPr>
            </w:r>
            <w:r w:rsidR="007F057A">
              <w:rPr>
                <w:noProof/>
                <w:webHidden/>
              </w:rPr>
              <w:fldChar w:fldCharType="separate"/>
            </w:r>
            <w:r w:rsidR="007F057A">
              <w:rPr>
                <w:noProof/>
                <w:webHidden/>
              </w:rPr>
              <w:t>60</w:t>
            </w:r>
            <w:r w:rsidR="007F057A">
              <w:rPr>
                <w:noProof/>
                <w:webHidden/>
              </w:rPr>
              <w:fldChar w:fldCharType="end"/>
            </w:r>
          </w:hyperlink>
        </w:p>
        <w:p w14:paraId="43AC5F70" w14:textId="0143EFCE" w:rsidR="007F057A" w:rsidRDefault="00836B06">
          <w:pPr>
            <w:pStyle w:val="TOC3"/>
            <w:tabs>
              <w:tab w:val="right" w:leader="dot" w:pos="9350"/>
            </w:tabs>
            <w:rPr>
              <w:rFonts w:asciiTheme="minorHAnsi" w:hAnsiTheme="minorHAnsi"/>
              <w:noProof/>
              <w:color w:val="auto"/>
              <w:sz w:val="22"/>
              <w:lang w:val="ru-RU" w:eastAsia="ru-RU"/>
            </w:rPr>
          </w:pPr>
          <w:hyperlink w:anchor="_Toc229853777" w:history="1">
            <w:r w:rsidR="007F057A" w:rsidRPr="007260C3">
              <w:rPr>
                <w:rStyle w:val="Hyperlink"/>
                <w:rFonts w:cs="Times New Roman"/>
                <w:noProof/>
              </w:rPr>
              <w:t>5.2.4 Human-AI Collaboration and Regulated Task Boundaries</w:t>
            </w:r>
            <w:r w:rsidR="007F057A">
              <w:rPr>
                <w:noProof/>
                <w:webHidden/>
              </w:rPr>
              <w:tab/>
            </w:r>
            <w:r w:rsidR="007F057A">
              <w:rPr>
                <w:noProof/>
                <w:webHidden/>
              </w:rPr>
              <w:fldChar w:fldCharType="begin"/>
            </w:r>
            <w:r w:rsidR="007F057A">
              <w:rPr>
                <w:noProof/>
                <w:webHidden/>
              </w:rPr>
              <w:instrText xml:space="preserve"> PAGEREF _Toc229853777 \h </w:instrText>
            </w:r>
            <w:r w:rsidR="007F057A">
              <w:rPr>
                <w:noProof/>
                <w:webHidden/>
              </w:rPr>
            </w:r>
            <w:r w:rsidR="007F057A">
              <w:rPr>
                <w:noProof/>
                <w:webHidden/>
              </w:rPr>
              <w:fldChar w:fldCharType="separate"/>
            </w:r>
            <w:r w:rsidR="007F057A">
              <w:rPr>
                <w:noProof/>
                <w:webHidden/>
              </w:rPr>
              <w:t>61</w:t>
            </w:r>
            <w:r w:rsidR="007F057A">
              <w:rPr>
                <w:noProof/>
                <w:webHidden/>
              </w:rPr>
              <w:fldChar w:fldCharType="end"/>
            </w:r>
          </w:hyperlink>
        </w:p>
        <w:p w14:paraId="46D61198" w14:textId="2E9E47C7" w:rsidR="007F057A" w:rsidRDefault="00836B06">
          <w:pPr>
            <w:pStyle w:val="TOC2"/>
            <w:tabs>
              <w:tab w:val="right" w:leader="dot" w:pos="9350"/>
            </w:tabs>
            <w:rPr>
              <w:rFonts w:asciiTheme="minorHAnsi" w:hAnsiTheme="minorHAnsi"/>
              <w:noProof/>
              <w:color w:val="auto"/>
              <w:sz w:val="22"/>
              <w:lang w:val="ru-RU" w:eastAsia="ru-RU"/>
            </w:rPr>
          </w:pPr>
          <w:hyperlink w:anchor="_Toc229853778" w:history="1">
            <w:r w:rsidR="007F057A" w:rsidRPr="007260C3">
              <w:rPr>
                <w:rStyle w:val="Hyperlink"/>
                <w:rFonts w:cs="Times New Roman"/>
                <w:noProof/>
              </w:rPr>
              <w:t>5.3 RQ2: Operational and Financial Business Value</w:t>
            </w:r>
            <w:r w:rsidR="007F057A">
              <w:rPr>
                <w:noProof/>
                <w:webHidden/>
              </w:rPr>
              <w:tab/>
            </w:r>
            <w:r w:rsidR="007F057A">
              <w:rPr>
                <w:noProof/>
                <w:webHidden/>
              </w:rPr>
              <w:fldChar w:fldCharType="begin"/>
            </w:r>
            <w:r w:rsidR="007F057A">
              <w:rPr>
                <w:noProof/>
                <w:webHidden/>
              </w:rPr>
              <w:instrText xml:space="preserve"> PAGEREF _Toc229853778 \h </w:instrText>
            </w:r>
            <w:r w:rsidR="007F057A">
              <w:rPr>
                <w:noProof/>
                <w:webHidden/>
              </w:rPr>
            </w:r>
            <w:r w:rsidR="007F057A">
              <w:rPr>
                <w:noProof/>
                <w:webHidden/>
              </w:rPr>
              <w:fldChar w:fldCharType="separate"/>
            </w:r>
            <w:r w:rsidR="007F057A">
              <w:rPr>
                <w:noProof/>
                <w:webHidden/>
              </w:rPr>
              <w:t>61</w:t>
            </w:r>
            <w:r w:rsidR="007F057A">
              <w:rPr>
                <w:noProof/>
                <w:webHidden/>
              </w:rPr>
              <w:fldChar w:fldCharType="end"/>
            </w:r>
          </w:hyperlink>
        </w:p>
        <w:p w14:paraId="1D6DE01E" w14:textId="10A8934E" w:rsidR="007F057A" w:rsidRDefault="00836B06">
          <w:pPr>
            <w:pStyle w:val="TOC3"/>
            <w:tabs>
              <w:tab w:val="right" w:leader="dot" w:pos="9350"/>
            </w:tabs>
            <w:rPr>
              <w:rFonts w:asciiTheme="minorHAnsi" w:hAnsiTheme="minorHAnsi"/>
              <w:noProof/>
              <w:color w:val="auto"/>
              <w:sz w:val="22"/>
              <w:lang w:val="ru-RU" w:eastAsia="ru-RU"/>
            </w:rPr>
          </w:pPr>
          <w:hyperlink w:anchor="_Toc229853779" w:history="1">
            <w:r w:rsidR="007F057A" w:rsidRPr="007260C3">
              <w:rPr>
                <w:rStyle w:val="Hyperlink"/>
                <w:rFonts w:cs="Times New Roman"/>
                <w:noProof/>
              </w:rPr>
              <w:t>5.3.1 Revenue Recovery and Post-Transition Growth</w:t>
            </w:r>
            <w:r w:rsidR="007F057A">
              <w:rPr>
                <w:noProof/>
                <w:webHidden/>
              </w:rPr>
              <w:tab/>
            </w:r>
            <w:r w:rsidR="007F057A">
              <w:rPr>
                <w:noProof/>
                <w:webHidden/>
              </w:rPr>
              <w:fldChar w:fldCharType="begin"/>
            </w:r>
            <w:r w:rsidR="007F057A">
              <w:rPr>
                <w:noProof/>
                <w:webHidden/>
              </w:rPr>
              <w:instrText xml:space="preserve"> PAGEREF _Toc229853779 \h </w:instrText>
            </w:r>
            <w:r w:rsidR="007F057A">
              <w:rPr>
                <w:noProof/>
                <w:webHidden/>
              </w:rPr>
            </w:r>
            <w:r w:rsidR="007F057A">
              <w:rPr>
                <w:noProof/>
                <w:webHidden/>
              </w:rPr>
              <w:fldChar w:fldCharType="separate"/>
            </w:r>
            <w:r w:rsidR="007F057A">
              <w:rPr>
                <w:noProof/>
                <w:webHidden/>
              </w:rPr>
              <w:t>63</w:t>
            </w:r>
            <w:r w:rsidR="007F057A">
              <w:rPr>
                <w:noProof/>
                <w:webHidden/>
              </w:rPr>
              <w:fldChar w:fldCharType="end"/>
            </w:r>
          </w:hyperlink>
        </w:p>
        <w:p w14:paraId="1B3BA7F5" w14:textId="4241417F" w:rsidR="007F057A" w:rsidRDefault="00836B06">
          <w:pPr>
            <w:pStyle w:val="TOC3"/>
            <w:tabs>
              <w:tab w:val="right" w:leader="dot" w:pos="9350"/>
            </w:tabs>
            <w:rPr>
              <w:rFonts w:asciiTheme="minorHAnsi" w:hAnsiTheme="minorHAnsi"/>
              <w:noProof/>
              <w:color w:val="auto"/>
              <w:sz w:val="22"/>
              <w:lang w:val="ru-RU" w:eastAsia="ru-RU"/>
            </w:rPr>
          </w:pPr>
          <w:hyperlink w:anchor="_Toc229853780" w:history="1">
            <w:r w:rsidR="007F057A" w:rsidRPr="007260C3">
              <w:rPr>
                <w:rStyle w:val="Hyperlink"/>
                <w:rFonts w:cs="Times New Roman"/>
                <w:noProof/>
              </w:rPr>
              <w:t>5.3.2 Expense Intensity and Operational Efficiency</w:t>
            </w:r>
            <w:r w:rsidR="007F057A">
              <w:rPr>
                <w:noProof/>
                <w:webHidden/>
              </w:rPr>
              <w:tab/>
            </w:r>
            <w:r w:rsidR="007F057A">
              <w:rPr>
                <w:noProof/>
                <w:webHidden/>
              </w:rPr>
              <w:fldChar w:fldCharType="begin"/>
            </w:r>
            <w:r w:rsidR="007F057A">
              <w:rPr>
                <w:noProof/>
                <w:webHidden/>
              </w:rPr>
              <w:instrText xml:space="preserve"> PAGEREF _Toc229853780 \h </w:instrText>
            </w:r>
            <w:r w:rsidR="007F057A">
              <w:rPr>
                <w:noProof/>
                <w:webHidden/>
              </w:rPr>
            </w:r>
            <w:r w:rsidR="007F057A">
              <w:rPr>
                <w:noProof/>
                <w:webHidden/>
              </w:rPr>
              <w:fldChar w:fldCharType="separate"/>
            </w:r>
            <w:r w:rsidR="007F057A">
              <w:rPr>
                <w:noProof/>
                <w:webHidden/>
              </w:rPr>
              <w:t>63</w:t>
            </w:r>
            <w:r w:rsidR="007F057A">
              <w:rPr>
                <w:noProof/>
                <w:webHidden/>
              </w:rPr>
              <w:fldChar w:fldCharType="end"/>
            </w:r>
          </w:hyperlink>
        </w:p>
        <w:p w14:paraId="5AA7194D" w14:textId="15B6C725" w:rsidR="007F057A" w:rsidRDefault="00836B06">
          <w:pPr>
            <w:pStyle w:val="TOC3"/>
            <w:tabs>
              <w:tab w:val="right" w:leader="dot" w:pos="9350"/>
            </w:tabs>
            <w:rPr>
              <w:rFonts w:asciiTheme="minorHAnsi" w:hAnsiTheme="minorHAnsi"/>
              <w:noProof/>
              <w:color w:val="auto"/>
              <w:sz w:val="22"/>
              <w:lang w:val="ru-RU" w:eastAsia="ru-RU"/>
            </w:rPr>
          </w:pPr>
          <w:hyperlink w:anchor="_Toc229853781" w:history="1">
            <w:r w:rsidR="007F057A" w:rsidRPr="007260C3">
              <w:rPr>
                <w:rStyle w:val="Hyperlink"/>
                <w:rFonts w:cs="Times New Roman"/>
                <w:noProof/>
              </w:rPr>
              <w:t>5.3.3 Net Loss Reduction and Profitability Trajectory</w:t>
            </w:r>
            <w:r w:rsidR="007F057A">
              <w:rPr>
                <w:noProof/>
                <w:webHidden/>
              </w:rPr>
              <w:tab/>
            </w:r>
            <w:r w:rsidR="007F057A">
              <w:rPr>
                <w:noProof/>
                <w:webHidden/>
              </w:rPr>
              <w:fldChar w:fldCharType="begin"/>
            </w:r>
            <w:r w:rsidR="007F057A">
              <w:rPr>
                <w:noProof/>
                <w:webHidden/>
              </w:rPr>
              <w:instrText xml:space="preserve"> PAGEREF _Toc229853781 \h </w:instrText>
            </w:r>
            <w:r w:rsidR="007F057A">
              <w:rPr>
                <w:noProof/>
                <w:webHidden/>
              </w:rPr>
            </w:r>
            <w:r w:rsidR="007F057A">
              <w:rPr>
                <w:noProof/>
                <w:webHidden/>
              </w:rPr>
              <w:fldChar w:fldCharType="separate"/>
            </w:r>
            <w:r w:rsidR="007F057A">
              <w:rPr>
                <w:noProof/>
                <w:webHidden/>
              </w:rPr>
              <w:t>66</w:t>
            </w:r>
            <w:r w:rsidR="007F057A">
              <w:rPr>
                <w:noProof/>
                <w:webHidden/>
              </w:rPr>
              <w:fldChar w:fldCharType="end"/>
            </w:r>
          </w:hyperlink>
        </w:p>
        <w:p w14:paraId="57827AC2" w14:textId="4F5CF230" w:rsidR="007F057A" w:rsidRDefault="00836B06">
          <w:pPr>
            <w:pStyle w:val="TOC3"/>
            <w:tabs>
              <w:tab w:val="right" w:leader="dot" w:pos="9350"/>
            </w:tabs>
            <w:rPr>
              <w:rFonts w:asciiTheme="minorHAnsi" w:hAnsiTheme="minorHAnsi"/>
              <w:noProof/>
              <w:color w:val="auto"/>
              <w:sz w:val="22"/>
              <w:lang w:val="ru-RU" w:eastAsia="ru-RU"/>
            </w:rPr>
          </w:pPr>
          <w:hyperlink w:anchor="_Toc229853782" w:history="1">
            <w:r w:rsidR="007F057A" w:rsidRPr="007260C3">
              <w:rPr>
                <w:rStyle w:val="Hyperlink"/>
                <w:rFonts w:cs="Times New Roman"/>
                <w:noProof/>
              </w:rPr>
              <w:t>5.3.4 Labour Productivity and Scalability</w:t>
            </w:r>
            <w:r w:rsidR="007F057A">
              <w:rPr>
                <w:noProof/>
                <w:webHidden/>
              </w:rPr>
              <w:tab/>
            </w:r>
            <w:r w:rsidR="007F057A">
              <w:rPr>
                <w:noProof/>
                <w:webHidden/>
              </w:rPr>
              <w:fldChar w:fldCharType="begin"/>
            </w:r>
            <w:r w:rsidR="007F057A">
              <w:rPr>
                <w:noProof/>
                <w:webHidden/>
              </w:rPr>
              <w:instrText xml:space="preserve"> PAGEREF _Toc229853782 \h </w:instrText>
            </w:r>
            <w:r w:rsidR="007F057A">
              <w:rPr>
                <w:noProof/>
                <w:webHidden/>
              </w:rPr>
            </w:r>
            <w:r w:rsidR="007F057A">
              <w:rPr>
                <w:noProof/>
                <w:webHidden/>
              </w:rPr>
              <w:fldChar w:fldCharType="separate"/>
            </w:r>
            <w:r w:rsidR="007F057A">
              <w:rPr>
                <w:noProof/>
                <w:webHidden/>
              </w:rPr>
              <w:t>66</w:t>
            </w:r>
            <w:r w:rsidR="007F057A">
              <w:rPr>
                <w:noProof/>
                <w:webHidden/>
              </w:rPr>
              <w:fldChar w:fldCharType="end"/>
            </w:r>
          </w:hyperlink>
        </w:p>
        <w:p w14:paraId="43AC51DF" w14:textId="199D502A" w:rsidR="007F057A" w:rsidRDefault="00836B06">
          <w:pPr>
            <w:pStyle w:val="TOC3"/>
            <w:tabs>
              <w:tab w:val="right" w:leader="dot" w:pos="9350"/>
            </w:tabs>
            <w:rPr>
              <w:rFonts w:asciiTheme="minorHAnsi" w:hAnsiTheme="minorHAnsi"/>
              <w:noProof/>
              <w:color w:val="auto"/>
              <w:sz w:val="22"/>
              <w:lang w:val="ru-RU" w:eastAsia="ru-RU"/>
            </w:rPr>
          </w:pPr>
          <w:hyperlink w:anchor="_Toc229853783" w:history="1">
            <w:r w:rsidR="007F057A" w:rsidRPr="007260C3">
              <w:rPr>
                <w:rStyle w:val="Hyperlink"/>
                <w:rFonts w:cs="Times New Roman"/>
                <w:noProof/>
              </w:rPr>
              <w:t>5.3.5 Benchmark Context with Rocket Mortgage</w:t>
            </w:r>
            <w:r w:rsidR="007F057A">
              <w:rPr>
                <w:noProof/>
                <w:webHidden/>
              </w:rPr>
              <w:tab/>
            </w:r>
            <w:r w:rsidR="007F057A">
              <w:rPr>
                <w:noProof/>
                <w:webHidden/>
              </w:rPr>
              <w:fldChar w:fldCharType="begin"/>
            </w:r>
            <w:r w:rsidR="007F057A">
              <w:rPr>
                <w:noProof/>
                <w:webHidden/>
              </w:rPr>
              <w:instrText xml:space="preserve"> PAGEREF _Toc229853783 \h </w:instrText>
            </w:r>
            <w:r w:rsidR="007F057A">
              <w:rPr>
                <w:noProof/>
                <w:webHidden/>
              </w:rPr>
            </w:r>
            <w:r w:rsidR="007F057A">
              <w:rPr>
                <w:noProof/>
                <w:webHidden/>
              </w:rPr>
              <w:fldChar w:fldCharType="separate"/>
            </w:r>
            <w:r w:rsidR="007F057A">
              <w:rPr>
                <w:noProof/>
                <w:webHidden/>
              </w:rPr>
              <w:t>68</w:t>
            </w:r>
            <w:r w:rsidR="007F057A">
              <w:rPr>
                <w:noProof/>
                <w:webHidden/>
              </w:rPr>
              <w:fldChar w:fldCharType="end"/>
            </w:r>
          </w:hyperlink>
        </w:p>
        <w:p w14:paraId="44CDB958" w14:textId="18529579" w:rsidR="007F057A" w:rsidRDefault="00836B06">
          <w:pPr>
            <w:pStyle w:val="TOC3"/>
            <w:tabs>
              <w:tab w:val="right" w:leader="dot" w:pos="9350"/>
            </w:tabs>
            <w:rPr>
              <w:rFonts w:asciiTheme="minorHAnsi" w:hAnsiTheme="minorHAnsi"/>
              <w:noProof/>
              <w:color w:val="auto"/>
              <w:sz w:val="22"/>
              <w:lang w:val="ru-RU" w:eastAsia="ru-RU"/>
            </w:rPr>
          </w:pPr>
          <w:hyperlink w:anchor="_Toc229853784" w:history="1">
            <w:r w:rsidR="007F057A" w:rsidRPr="007260C3">
              <w:rPr>
                <w:rStyle w:val="Hyperlink"/>
                <w:rFonts w:cs="Times New Roman"/>
                <w:noProof/>
              </w:rPr>
              <w:t>5.3.6 Financial Interpretation Boundaries</w:t>
            </w:r>
            <w:r w:rsidR="007F057A">
              <w:rPr>
                <w:noProof/>
                <w:webHidden/>
              </w:rPr>
              <w:tab/>
            </w:r>
            <w:r w:rsidR="007F057A">
              <w:rPr>
                <w:noProof/>
                <w:webHidden/>
              </w:rPr>
              <w:fldChar w:fldCharType="begin"/>
            </w:r>
            <w:r w:rsidR="007F057A">
              <w:rPr>
                <w:noProof/>
                <w:webHidden/>
              </w:rPr>
              <w:instrText xml:space="preserve"> PAGEREF _Toc229853784 \h </w:instrText>
            </w:r>
            <w:r w:rsidR="007F057A">
              <w:rPr>
                <w:noProof/>
                <w:webHidden/>
              </w:rPr>
            </w:r>
            <w:r w:rsidR="007F057A">
              <w:rPr>
                <w:noProof/>
                <w:webHidden/>
              </w:rPr>
              <w:fldChar w:fldCharType="separate"/>
            </w:r>
            <w:r w:rsidR="007F057A">
              <w:rPr>
                <w:noProof/>
                <w:webHidden/>
              </w:rPr>
              <w:t>68</w:t>
            </w:r>
            <w:r w:rsidR="007F057A">
              <w:rPr>
                <w:noProof/>
                <w:webHidden/>
              </w:rPr>
              <w:fldChar w:fldCharType="end"/>
            </w:r>
          </w:hyperlink>
        </w:p>
        <w:p w14:paraId="234C3CF0" w14:textId="19A544A4" w:rsidR="007F057A" w:rsidRDefault="00836B06">
          <w:pPr>
            <w:pStyle w:val="TOC2"/>
            <w:tabs>
              <w:tab w:val="right" w:leader="dot" w:pos="9350"/>
            </w:tabs>
            <w:rPr>
              <w:rFonts w:asciiTheme="minorHAnsi" w:hAnsiTheme="minorHAnsi"/>
              <w:noProof/>
              <w:color w:val="auto"/>
              <w:sz w:val="22"/>
              <w:lang w:val="ru-RU" w:eastAsia="ru-RU"/>
            </w:rPr>
          </w:pPr>
          <w:hyperlink w:anchor="_Toc229853785" w:history="1">
            <w:r w:rsidR="007F057A" w:rsidRPr="007260C3">
              <w:rPr>
                <w:rStyle w:val="Hyperlink"/>
                <w:rFonts w:cs="Times New Roman"/>
                <w:noProof/>
              </w:rPr>
              <w:t>5.4 RQ2: Customer Experience and NLP Evidence</w:t>
            </w:r>
            <w:r w:rsidR="007F057A">
              <w:rPr>
                <w:noProof/>
                <w:webHidden/>
              </w:rPr>
              <w:tab/>
            </w:r>
            <w:r w:rsidR="007F057A">
              <w:rPr>
                <w:noProof/>
                <w:webHidden/>
              </w:rPr>
              <w:fldChar w:fldCharType="begin"/>
            </w:r>
            <w:r w:rsidR="007F057A">
              <w:rPr>
                <w:noProof/>
                <w:webHidden/>
              </w:rPr>
              <w:instrText xml:space="preserve"> PAGEREF _Toc229853785 \h </w:instrText>
            </w:r>
            <w:r w:rsidR="007F057A">
              <w:rPr>
                <w:noProof/>
                <w:webHidden/>
              </w:rPr>
            </w:r>
            <w:r w:rsidR="007F057A">
              <w:rPr>
                <w:noProof/>
                <w:webHidden/>
              </w:rPr>
              <w:fldChar w:fldCharType="separate"/>
            </w:r>
            <w:r w:rsidR="007F057A">
              <w:rPr>
                <w:noProof/>
                <w:webHidden/>
              </w:rPr>
              <w:t>69</w:t>
            </w:r>
            <w:r w:rsidR="007F057A">
              <w:rPr>
                <w:noProof/>
                <w:webHidden/>
              </w:rPr>
              <w:fldChar w:fldCharType="end"/>
            </w:r>
          </w:hyperlink>
        </w:p>
        <w:p w14:paraId="3ECA801B" w14:textId="3732974D" w:rsidR="007F057A" w:rsidRDefault="00836B06">
          <w:pPr>
            <w:pStyle w:val="TOC3"/>
            <w:tabs>
              <w:tab w:val="right" w:leader="dot" w:pos="9350"/>
            </w:tabs>
            <w:rPr>
              <w:rFonts w:asciiTheme="minorHAnsi" w:hAnsiTheme="minorHAnsi"/>
              <w:noProof/>
              <w:color w:val="auto"/>
              <w:sz w:val="22"/>
              <w:lang w:val="ru-RU" w:eastAsia="ru-RU"/>
            </w:rPr>
          </w:pPr>
          <w:hyperlink w:anchor="_Toc229853786" w:history="1">
            <w:r w:rsidR="007F057A" w:rsidRPr="007260C3">
              <w:rPr>
                <w:rStyle w:val="Hyperlink"/>
                <w:rFonts w:cs="Times New Roman"/>
                <w:noProof/>
              </w:rPr>
              <w:t>5.4.1 Management-Reported NPS as Medium-Reliability Evidence</w:t>
            </w:r>
            <w:r w:rsidR="007F057A">
              <w:rPr>
                <w:noProof/>
                <w:webHidden/>
              </w:rPr>
              <w:tab/>
            </w:r>
            <w:r w:rsidR="007F057A">
              <w:rPr>
                <w:noProof/>
                <w:webHidden/>
              </w:rPr>
              <w:fldChar w:fldCharType="begin"/>
            </w:r>
            <w:r w:rsidR="007F057A">
              <w:rPr>
                <w:noProof/>
                <w:webHidden/>
              </w:rPr>
              <w:instrText xml:space="preserve"> PAGEREF _Toc229853786 \h </w:instrText>
            </w:r>
            <w:r w:rsidR="007F057A">
              <w:rPr>
                <w:noProof/>
                <w:webHidden/>
              </w:rPr>
            </w:r>
            <w:r w:rsidR="007F057A">
              <w:rPr>
                <w:noProof/>
                <w:webHidden/>
              </w:rPr>
              <w:fldChar w:fldCharType="separate"/>
            </w:r>
            <w:r w:rsidR="007F057A">
              <w:rPr>
                <w:noProof/>
                <w:webHidden/>
              </w:rPr>
              <w:t>69</w:t>
            </w:r>
            <w:r w:rsidR="007F057A">
              <w:rPr>
                <w:noProof/>
                <w:webHidden/>
              </w:rPr>
              <w:fldChar w:fldCharType="end"/>
            </w:r>
          </w:hyperlink>
        </w:p>
        <w:p w14:paraId="79A15922" w14:textId="17971D63" w:rsidR="007F057A" w:rsidRDefault="00836B06">
          <w:pPr>
            <w:pStyle w:val="TOC3"/>
            <w:tabs>
              <w:tab w:val="right" w:leader="dot" w:pos="9350"/>
            </w:tabs>
            <w:rPr>
              <w:rFonts w:asciiTheme="minorHAnsi" w:hAnsiTheme="minorHAnsi"/>
              <w:noProof/>
              <w:color w:val="auto"/>
              <w:sz w:val="22"/>
              <w:lang w:val="ru-RU" w:eastAsia="ru-RU"/>
            </w:rPr>
          </w:pPr>
          <w:hyperlink w:anchor="_Toc229853787" w:history="1">
            <w:r w:rsidR="007F057A" w:rsidRPr="007260C3">
              <w:rPr>
                <w:rStyle w:val="Hyperlink"/>
                <w:rFonts w:cs="Times New Roman"/>
                <w:noProof/>
              </w:rPr>
              <w:t>5.4.2 Trustpilot Ratings and VADER Sentiment as Independent Customer Discourse</w:t>
            </w:r>
            <w:r w:rsidR="007F057A">
              <w:rPr>
                <w:noProof/>
                <w:webHidden/>
              </w:rPr>
              <w:tab/>
            </w:r>
            <w:r w:rsidR="007F057A">
              <w:rPr>
                <w:noProof/>
                <w:webHidden/>
              </w:rPr>
              <w:fldChar w:fldCharType="begin"/>
            </w:r>
            <w:r w:rsidR="007F057A">
              <w:rPr>
                <w:noProof/>
                <w:webHidden/>
              </w:rPr>
              <w:instrText xml:space="preserve"> PAGEREF _Toc229853787 \h </w:instrText>
            </w:r>
            <w:r w:rsidR="007F057A">
              <w:rPr>
                <w:noProof/>
                <w:webHidden/>
              </w:rPr>
            </w:r>
            <w:r w:rsidR="007F057A">
              <w:rPr>
                <w:noProof/>
                <w:webHidden/>
              </w:rPr>
              <w:fldChar w:fldCharType="separate"/>
            </w:r>
            <w:r w:rsidR="007F057A">
              <w:rPr>
                <w:noProof/>
                <w:webHidden/>
              </w:rPr>
              <w:t>69</w:t>
            </w:r>
            <w:r w:rsidR="007F057A">
              <w:rPr>
                <w:noProof/>
                <w:webHidden/>
              </w:rPr>
              <w:fldChar w:fldCharType="end"/>
            </w:r>
          </w:hyperlink>
        </w:p>
        <w:p w14:paraId="3DE55893" w14:textId="28FCA8D0" w:rsidR="007F057A" w:rsidRDefault="00836B06">
          <w:pPr>
            <w:pStyle w:val="TOC3"/>
            <w:tabs>
              <w:tab w:val="right" w:leader="dot" w:pos="9350"/>
            </w:tabs>
            <w:rPr>
              <w:rFonts w:asciiTheme="minorHAnsi" w:hAnsiTheme="minorHAnsi"/>
              <w:noProof/>
              <w:color w:val="auto"/>
              <w:sz w:val="22"/>
              <w:lang w:val="ru-RU" w:eastAsia="ru-RU"/>
            </w:rPr>
          </w:pPr>
          <w:hyperlink w:anchor="_Toc229853788" w:history="1">
            <w:r w:rsidR="007F057A" w:rsidRPr="007260C3">
              <w:rPr>
                <w:rStyle w:val="Hyperlink"/>
                <w:rFonts w:cs="Times New Roman"/>
                <w:noProof/>
              </w:rPr>
              <w:t>5.4.3 Keyword Prevalence and the AI-Invisibility Finding</w:t>
            </w:r>
            <w:r w:rsidR="007F057A">
              <w:rPr>
                <w:noProof/>
                <w:webHidden/>
              </w:rPr>
              <w:tab/>
            </w:r>
            <w:r w:rsidR="007F057A">
              <w:rPr>
                <w:noProof/>
                <w:webHidden/>
              </w:rPr>
              <w:fldChar w:fldCharType="begin"/>
            </w:r>
            <w:r w:rsidR="007F057A">
              <w:rPr>
                <w:noProof/>
                <w:webHidden/>
              </w:rPr>
              <w:instrText xml:space="preserve"> PAGEREF _Toc229853788 \h </w:instrText>
            </w:r>
            <w:r w:rsidR="007F057A">
              <w:rPr>
                <w:noProof/>
                <w:webHidden/>
              </w:rPr>
            </w:r>
            <w:r w:rsidR="007F057A">
              <w:rPr>
                <w:noProof/>
                <w:webHidden/>
              </w:rPr>
              <w:fldChar w:fldCharType="separate"/>
            </w:r>
            <w:r w:rsidR="007F057A">
              <w:rPr>
                <w:noProof/>
                <w:webHidden/>
              </w:rPr>
              <w:t>71</w:t>
            </w:r>
            <w:r w:rsidR="007F057A">
              <w:rPr>
                <w:noProof/>
                <w:webHidden/>
              </w:rPr>
              <w:fldChar w:fldCharType="end"/>
            </w:r>
          </w:hyperlink>
        </w:p>
        <w:p w14:paraId="2283D68C" w14:textId="6D46BCF5" w:rsidR="007F057A" w:rsidRDefault="00836B06">
          <w:pPr>
            <w:pStyle w:val="TOC3"/>
            <w:tabs>
              <w:tab w:val="right" w:leader="dot" w:pos="9350"/>
            </w:tabs>
            <w:rPr>
              <w:rFonts w:asciiTheme="minorHAnsi" w:hAnsiTheme="minorHAnsi"/>
              <w:noProof/>
              <w:color w:val="auto"/>
              <w:sz w:val="22"/>
              <w:lang w:val="ru-RU" w:eastAsia="ru-RU"/>
            </w:rPr>
          </w:pPr>
          <w:hyperlink w:anchor="_Toc229853789" w:history="1">
            <w:r w:rsidR="007F057A" w:rsidRPr="007260C3">
              <w:rPr>
                <w:rStyle w:val="Hyperlink"/>
                <w:rFonts w:cs="Times New Roman"/>
                <w:noProof/>
              </w:rPr>
              <w:t>5.4.4 Topic Modelling and Product-Mix Interpretation</w:t>
            </w:r>
            <w:r w:rsidR="007F057A">
              <w:rPr>
                <w:noProof/>
                <w:webHidden/>
              </w:rPr>
              <w:tab/>
            </w:r>
            <w:r w:rsidR="007F057A">
              <w:rPr>
                <w:noProof/>
                <w:webHidden/>
              </w:rPr>
              <w:fldChar w:fldCharType="begin"/>
            </w:r>
            <w:r w:rsidR="007F057A">
              <w:rPr>
                <w:noProof/>
                <w:webHidden/>
              </w:rPr>
              <w:instrText xml:space="preserve"> PAGEREF _Toc229853789 \h </w:instrText>
            </w:r>
            <w:r w:rsidR="007F057A">
              <w:rPr>
                <w:noProof/>
                <w:webHidden/>
              </w:rPr>
            </w:r>
            <w:r w:rsidR="007F057A">
              <w:rPr>
                <w:noProof/>
                <w:webHidden/>
              </w:rPr>
              <w:fldChar w:fldCharType="separate"/>
            </w:r>
            <w:r w:rsidR="007F057A">
              <w:rPr>
                <w:noProof/>
                <w:webHidden/>
              </w:rPr>
              <w:t>72</w:t>
            </w:r>
            <w:r w:rsidR="007F057A">
              <w:rPr>
                <w:noProof/>
                <w:webHidden/>
              </w:rPr>
              <w:fldChar w:fldCharType="end"/>
            </w:r>
          </w:hyperlink>
        </w:p>
        <w:p w14:paraId="36CA75DA" w14:textId="0F4FC787" w:rsidR="007F057A" w:rsidRDefault="00836B06">
          <w:pPr>
            <w:pStyle w:val="TOC3"/>
            <w:tabs>
              <w:tab w:val="right" w:leader="dot" w:pos="9350"/>
            </w:tabs>
            <w:rPr>
              <w:rFonts w:asciiTheme="minorHAnsi" w:hAnsiTheme="minorHAnsi"/>
              <w:noProof/>
              <w:color w:val="auto"/>
              <w:sz w:val="22"/>
              <w:lang w:val="ru-RU" w:eastAsia="ru-RU"/>
            </w:rPr>
          </w:pPr>
          <w:hyperlink w:anchor="_Toc229853790" w:history="1">
            <w:r w:rsidR="007F057A" w:rsidRPr="007260C3">
              <w:rPr>
                <w:rStyle w:val="Hyperlink"/>
                <w:rFonts w:cs="Times New Roman"/>
                <w:noProof/>
              </w:rPr>
              <w:t>5.4.5 Customer-Experience Boundaries: Synthesis for the NLP Stream</w:t>
            </w:r>
            <w:r w:rsidR="007F057A">
              <w:rPr>
                <w:noProof/>
                <w:webHidden/>
              </w:rPr>
              <w:tab/>
            </w:r>
            <w:r w:rsidR="007F057A">
              <w:rPr>
                <w:noProof/>
                <w:webHidden/>
              </w:rPr>
              <w:fldChar w:fldCharType="begin"/>
            </w:r>
            <w:r w:rsidR="007F057A">
              <w:rPr>
                <w:noProof/>
                <w:webHidden/>
              </w:rPr>
              <w:instrText xml:space="preserve"> PAGEREF _Toc229853790 \h </w:instrText>
            </w:r>
            <w:r w:rsidR="007F057A">
              <w:rPr>
                <w:noProof/>
                <w:webHidden/>
              </w:rPr>
            </w:r>
            <w:r w:rsidR="007F057A">
              <w:rPr>
                <w:noProof/>
                <w:webHidden/>
              </w:rPr>
              <w:fldChar w:fldCharType="separate"/>
            </w:r>
            <w:r w:rsidR="007F057A">
              <w:rPr>
                <w:noProof/>
                <w:webHidden/>
              </w:rPr>
              <w:t>74</w:t>
            </w:r>
            <w:r w:rsidR="007F057A">
              <w:rPr>
                <w:noProof/>
                <w:webHidden/>
              </w:rPr>
              <w:fldChar w:fldCharType="end"/>
            </w:r>
          </w:hyperlink>
        </w:p>
        <w:p w14:paraId="1018007E" w14:textId="57E8A14A" w:rsidR="007F057A" w:rsidRDefault="00836B06">
          <w:pPr>
            <w:pStyle w:val="TOC2"/>
            <w:tabs>
              <w:tab w:val="right" w:leader="dot" w:pos="9350"/>
            </w:tabs>
            <w:rPr>
              <w:rFonts w:asciiTheme="minorHAnsi" w:hAnsiTheme="minorHAnsi"/>
              <w:noProof/>
              <w:color w:val="auto"/>
              <w:sz w:val="22"/>
              <w:lang w:val="ru-RU" w:eastAsia="ru-RU"/>
            </w:rPr>
          </w:pPr>
          <w:hyperlink w:anchor="_Toc229853791" w:history="1">
            <w:r w:rsidR="007F057A" w:rsidRPr="007260C3">
              <w:rPr>
                <w:rStyle w:val="Hyperlink"/>
                <w:rFonts w:cs="Times New Roman"/>
                <w:noProof/>
              </w:rPr>
              <w:t>5.5 Triangulated Interpretation</w:t>
            </w:r>
            <w:r w:rsidR="007F057A">
              <w:rPr>
                <w:noProof/>
                <w:webHidden/>
              </w:rPr>
              <w:tab/>
            </w:r>
            <w:r w:rsidR="007F057A">
              <w:rPr>
                <w:noProof/>
                <w:webHidden/>
              </w:rPr>
              <w:fldChar w:fldCharType="begin"/>
            </w:r>
            <w:r w:rsidR="007F057A">
              <w:rPr>
                <w:noProof/>
                <w:webHidden/>
              </w:rPr>
              <w:instrText xml:space="preserve"> PAGEREF _Toc229853791 \h </w:instrText>
            </w:r>
            <w:r w:rsidR="007F057A">
              <w:rPr>
                <w:noProof/>
                <w:webHidden/>
              </w:rPr>
            </w:r>
            <w:r w:rsidR="007F057A">
              <w:rPr>
                <w:noProof/>
                <w:webHidden/>
              </w:rPr>
              <w:fldChar w:fldCharType="separate"/>
            </w:r>
            <w:r w:rsidR="007F057A">
              <w:rPr>
                <w:noProof/>
                <w:webHidden/>
              </w:rPr>
              <w:t>74</w:t>
            </w:r>
            <w:r w:rsidR="007F057A">
              <w:rPr>
                <w:noProof/>
                <w:webHidden/>
              </w:rPr>
              <w:fldChar w:fldCharType="end"/>
            </w:r>
          </w:hyperlink>
        </w:p>
        <w:p w14:paraId="03D7A284" w14:textId="2C83572E" w:rsidR="007F057A" w:rsidRDefault="00836B06">
          <w:pPr>
            <w:pStyle w:val="TOC2"/>
            <w:tabs>
              <w:tab w:val="right" w:leader="dot" w:pos="9350"/>
            </w:tabs>
            <w:rPr>
              <w:rFonts w:asciiTheme="minorHAnsi" w:hAnsiTheme="minorHAnsi"/>
              <w:noProof/>
              <w:color w:val="auto"/>
              <w:sz w:val="22"/>
              <w:lang w:val="ru-RU" w:eastAsia="ru-RU"/>
            </w:rPr>
          </w:pPr>
          <w:hyperlink w:anchor="_Toc229853792" w:history="1">
            <w:r w:rsidR="007F057A" w:rsidRPr="007260C3">
              <w:rPr>
                <w:rStyle w:val="Hyperlink"/>
                <w:rFonts w:cs="Times New Roman"/>
                <w:noProof/>
              </w:rPr>
              <w:t>5.6 Boundary Conditions</w:t>
            </w:r>
            <w:r w:rsidR="007F057A">
              <w:rPr>
                <w:noProof/>
                <w:webHidden/>
              </w:rPr>
              <w:tab/>
            </w:r>
            <w:r w:rsidR="007F057A">
              <w:rPr>
                <w:noProof/>
                <w:webHidden/>
              </w:rPr>
              <w:fldChar w:fldCharType="begin"/>
            </w:r>
            <w:r w:rsidR="007F057A">
              <w:rPr>
                <w:noProof/>
                <w:webHidden/>
              </w:rPr>
              <w:instrText xml:space="preserve"> PAGEREF _Toc229853792 \h </w:instrText>
            </w:r>
            <w:r w:rsidR="007F057A">
              <w:rPr>
                <w:noProof/>
                <w:webHidden/>
              </w:rPr>
            </w:r>
            <w:r w:rsidR="007F057A">
              <w:rPr>
                <w:noProof/>
                <w:webHidden/>
              </w:rPr>
              <w:fldChar w:fldCharType="separate"/>
            </w:r>
            <w:r w:rsidR="007F057A">
              <w:rPr>
                <w:noProof/>
                <w:webHidden/>
              </w:rPr>
              <w:t>75</w:t>
            </w:r>
            <w:r w:rsidR="007F057A">
              <w:rPr>
                <w:noProof/>
                <w:webHidden/>
              </w:rPr>
              <w:fldChar w:fldCharType="end"/>
            </w:r>
          </w:hyperlink>
        </w:p>
        <w:p w14:paraId="02825309" w14:textId="7B3F1172" w:rsidR="007F057A" w:rsidRDefault="00836B06">
          <w:pPr>
            <w:pStyle w:val="TOC2"/>
            <w:tabs>
              <w:tab w:val="right" w:leader="dot" w:pos="9350"/>
            </w:tabs>
            <w:rPr>
              <w:rFonts w:asciiTheme="minorHAnsi" w:hAnsiTheme="minorHAnsi"/>
              <w:noProof/>
              <w:color w:val="auto"/>
              <w:sz w:val="22"/>
              <w:lang w:val="ru-RU" w:eastAsia="ru-RU"/>
            </w:rPr>
          </w:pPr>
          <w:hyperlink w:anchor="_Toc229853793" w:history="1">
            <w:r w:rsidR="007F057A" w:rsidRPr="007260C3">
              <w:rPr>
                <w:rStyle w:val="Hyperlink"/>
                <w:rFonts w:cs="Times New Roman"/>
                <w:noProof/>
              </w:rPr>
              <w:t>5.7 Summary of Empirical Findings</w:t>
            </w:r>
            <w:r w:rsidR="007F057A">
              <w:rPr>
                <w:noProof/>
                <w:webHidden/>
              </w:rPr>
              <w:tab/>
            </w:r>
            <w:r w:rsidR="007F057A">
              <w:rPr>
                <w:noProof/>
                <w:webHidden/>
              </w:rPr>
              <w:fldChar w:fldCharType="begin"/>
            </w:r>
            <w:r w:rsidR="007F057A">
              <w:rPr>
                <w:noProof/>
                <w:webHidden/>
              </w:rPr>
              <w:instrText xml:space="preserve"> PAGEREF _Toc229853793 \h </w:instrText>
            </w:r>
            <w:r w:rsidR="007F057A">
              <w:rPr>
                <w:noProof/>
                <w:webHidden/>
              </w:rPr>
            </w:r>
            <w:r w:rsidR="007F057A">
              <w:rPr>
                <w:noProof/>
                <w:webHidden/>
              </w:rPr>
              <w:fldChar w:fldCharType="separate"/>
            </w:r>
            <w:r w:rsidR="007F057A">
              <w:rPr>
                <w:noProof/>
                <w:webHidden/>
              </w:rPr>
              <w:t>76</w:t>
            </w:r>
            <w:r w:rsidR="007F057A">
              <w:rPr>
                <w:noProof/>
                <w:webHidden/>
              </w:rPr>
              <w:fldChar w:fldCharType="end"/>
            </w:r>
          </w:hyperlink>
        </w:p>
        <w:p w14:paraId="5CB832C5" w14:textId="24F70670" w:rsidR="007F057A" w:rsidRDefault="00836B06">
          <w:pPr>
            <w:pStyle w:val="TOC1"/>
            <w:tabs>
              <w:tab w:val="right" w:leader="dot" w:pos="9350"/>
            </w:tabs>
            <w:rPr>
              <w:rFonts w:asciiTheme="minorHAnsi" w:hAnsiTheme="minorHAnsi"/>
              <w:noProof/>
              <w:color w:val="auto"/>
              <w:sz w:val="22"/>
              <w:lang w:val="ru-RU" w:eastAsia="ru-RU"/>
            </w:rPr>
          </w:pPr>
          <w:hyperlink w:anchor="_Toc229853794" w:history="1">
            <w:r w:rsidR="007F057A" w:rsidRPr="007260C3">
              <w:rPr>
                <w:rStyle w:val="Hyperlink"/>
                <w:rFonts w:cs="Times New Roman"/>
                <w:noProof/>
              </w:rPr>
              <w:t>6. A Voice-AI-in-Regulated-Workflow Design Pattern</w:t>
            </w:r>
            <w:r w:rsidR="007F057A">
              <w:rPr>
                <w:noProof/>
                <w:webHidden/>
              </w:rPr>
              <w:tab/>
            </w:r>
            <w:r w:rsidR="007F057A">
              <w:rPr>
                <w:noProof/>
                <w:webHidden/>
              </w:rPr>
              <w:fldChar w:fldCharType="begin"/>
            </w:r>
            <w:r w:rsidR="007F057A">
              <w:rPr>
                <w:noProof/>
                <w:webHidden/>
              </w:rPr>
              <w:instrText xml:space="preserve"> PAGEREF _Toc229853794 \h </w:instrText>
            </w:r>
            <w:r w:rsidR="007F057A">
              <w:rPr>
                <w:noProof/>
                <w:webHidden/>
              </w:rPr>
            </w:r>
            <w:r w:rsidR="007F057A">
              <w:rPr>
                <w:noProof/>
                <w:webHidden/>
              </w:rPr>
              <w:fldChar w:fldCharType="separate"/>
            </w:r>
            <w:r w:rsidR="007F057A">
              <w:rPr>
                <w:noProof/>
                <w:webHidden/>
              </w:rPr>
              <w:t>77</w:t>
            </w:r>
            <w:r w:rsidR="007F057A">
              <w:rPr>
                <w:noProof/>
                <w:webHidden/>
              </w:rPr>
              <w:fldChar w:fldCharType="end"/>
            </w:r>
          </w:hyperlink>
        </w:p>
        <w:p w14:paraId="218099BF" w14:textId="138C6EC2" w:rsidR="007F057A" w:rsidRDefault="00836B06">
          <w:pPr>
            <w:pStyle w:val="TOC2"/>
            <w:tabs>
              <w:tab w:val="right" w:leader="dot" w:pos="9350"/>
            </w:tabs>
            <w:rPr>
              <w:rFonts w:asciiTheme="minorHAnsi" w:hAnsiTheme="minorHAnsi"/>
              <w:noProof/>
              <w:color w:val="auto"/>
              <w:sz w:val="22"/>
              <w:lang w:val="ru-RU" w:eastAsia="ru-RU"/>
            </w:rPr>
          </w:pPr>
          <w:hyperlink w:anchor="_Toc229853795" w:history="1">
            <w:r w:rsidR="007F057A" w:rsidRPr="007260C3">
              <w:rPr>
                <w:rStyle w:val="Hyperlink"/>
                <w:rFonts w:cs="Times New Roman"/>
                <w:noProof/>
              </w:rPr>
              <w:t>6.1 Introduction and Design-Science Framing</w:t>
            </w:r>
            <w:r w:rsidR="007F057A">
              <w:rPr>
                <w:noProof/>
                <w:webHidden/>
              </w:rPr>
              <w:tab/>
            </w:r>
            <w:r w:rsidR="007F057A">
              <w:rPr>
                <w:noProof/>
                <w:webHidden/>
              </w:rPr>
              <w:fldChar w:fldCharType="begin"/>
            </w:r>
            <w:r w:rsidR="007F057A">
              <w:rPr>
                <w:noProof/>
                <w:webHidden/>
              </w:rPr>
              <w:instrText xml:space="preserve"> PAGEREF _Toc229853795 \h </w:instrText>
            </w:r>
            <w:r w:rsidR="007F057A">
              <w:rPr>
                <w:noProof/>
                <w:webHidden/>
              </w:rPr>
            </w:r>
            <w:r w:rsidR="007F057A">
              <w:rPr>
                <w:noProof/>
                <w:webHidden/>
              </w:rPr>
              <w:fldChar w:fldCharType="separate"/>
            </w:r>
            <w:r w:rsidR="007F057A">
              <w:rPr>
                <w:noProof/>
                <w:webHidden/>
              </w:rPr>
              <w:t>77</w:t>
            </w:r>
            <w:r w:rsidR="007F057A">
              <w:rPr>
                <w:noProof/>
                <w:webHidden/>
              </w:rPr>
              <w:fldChar w:fldCharType="end"/>
            </w:r>
          </w:hyperlink>
        </w:p>
        <w:p w14:paraId="5D96E743" w14:textId="7855932A" w:rsidR="007F057A" w:rsidRDefault="00836B06">
          <w:pPr>
            <w:pStyle w:val="TOC2"/>
            <w:tabs>
              <w:tab w:val="right" w:leader="dot" w:pos="9350"/>
            </w:tabs>
            <w:rPr>
              <w:rFonts w:asciiTheme="minorHAnsi" w:hAnsiTheme="minorHAnsi"/>
              <w:noProof/>
              <w:color w:val="auto"/>
              <w:sz w:val="22"/>
              <w:lang w:val="ru-RU" w:eastAsia="ru-RU"/>
            </w:rPr>
          </w:pPr>
          <w:hyperlink w:anchor="_Toc229853796" w:history="1">
            <w:r w:rsidR="007F057A" w:rsidRPr="007260C3">
              <w:rPr>
                <w:rStyle w:val="Hyperlink"/>
                <w:rFonts w:cs="Times New Roman"/>
                <w:noProof/>
              </w:rPr>
              <w:t>6.2 Preconditions for Value Capture</w:t>
            </w:r>
            <w:r w:rsidR="007F057A">
              <w:rPr>
                <w:noProof/>
                <w:webHidden/>
              </w:rPr>
              <w:tab/>
            </w:r>
            <w:r w:rsidR="007F057A">
              <w:rPr>
                <w:noProof/>
                <w:webHidden/>
              </w:rPr>
              <w:fldChar w:fldCharType="begin"/>
            </w:r>
            <w:r w:rsidR="007F057A">
              <w:rPr>
                <w:noProof/>
                <w:webHidden/>
              </w:rPr>
              <w:instrText xml:space="preserve"> PAGEREF _Toc229853796 \h </w:instrText>
            </w:r>
            <w:r w:rsidR="007F057A">
              <w:rPr>
                <w:noProof/>
                <w:webHidden/>
              </w:rPr>
            </w:r>
            <w:r w:rsidR="007F057A">
              <w:rPr>
                <w:noProof/>
                <w:webHidden/>
              </w:rPr>
              <w:fldChar w:fldCharType="separate"/>
            </w:r>
            <w:r w:rsidR="007F057A">
              <w:rPr>
                <w:noProof/>
                <w:webHidden/>
              </w:rPr>
              <w:t>78</w:t>
            </w:r>
            <w:r w:rsidR="007F057A">
              <w:rPr>
                <w:noProof/>
                <w:webHidden/>
              </w:rPr>
              <w:fldChar w:fldCharType="end"/>
            </w:r>
          </w:hyperlink>
        </w:p>
        <w:p w14:paraId="0132DBFF" w14:textId="20B549EF" w:rsidR="007F057A" w:rsidRDefault="00836B06">
          <w:pPr>
            <w:pStyle w:val="TOC2"/>
            <w:tabs>
              <w:tab w:val="right" w:leader="dot" w:pos="9350"/>
            </w:tabs>
            <w:rPr>
              <w:rFonts w:asciiTheme="minorHAnsi" w:hAnsiTheme="minorHAnsi"/>
              <w:noProof/>
              <w:color w:val="auto"/>
              <w:sz w:val="22"/>
              <w:lang w:val="ru-RU" w:eastAsia="ru-RU"/>
            </w:rPr>
          </w:pPr>
          <w:hyperlink w:anchor="_Toc229853797" w:history="1">
            <w:r w:rsidR="007F057A" w:rsidRPr="007260C3">
              <w:rPr>
                <w:rStyle w:val="Hyperlink"/>
                <w:rFonts w:cs="Times New Roman"/>
                <w:noProof/>
              </w:rPr>
              <w:t>6.3 Voice-AI Architecture: Four Prerequisites</w:t>
            </w:r>
            <w:r w:rsidR="007F057A">
              <w:rPr>
                <w:noProof/>
                <w:webHidden/>
              </w:rPr>
              <w:tab/>
            </w:r>
            <w:r w:rsidR="007F057A">
              <w:rPr>
                <w:noProof/>
                <w:webHidden/>
              </w:rPr>
              <w:fldChar w:fldCharType="begin"/>
            </w:r>
            <w:r w:rsidR="007F057A">
              <w:rPr>
                <w:noProof/>
                <w:webHidden/>
              </w:rPr>
              <w:instrText xml:space="preserve"> PAGEREF _Toc229853797 \h </w:instrText>
            </w:r>
            <w:r w:rsidR="007F057A">
              <w:rPr>
                <w:noProof/>
                <w:webHidden/>
              </w:rPr>
            </w:r>
            <w:r w:rsidR="007F057A">
              <w:rPr>
                <w:noProof/>
                <w:webHidden/>
              </w:rPr>
              <w:fldChar w:fldCharType="separate"/>
            </w:r>
            <w:r w:rsidR="007F057A">
              <w:rPr>
                <w:noProof/>
                <w:webHidden/>
              </w:rPr>
              <w:t>78</w:t>
            </w:r>
            <w:r w:rsidR="007F057A">
              <w:rPr>
                <w:noProof/>
                <w:webHidden/>
              </w:rPr>
              <w:fldChar w:fldCharType="end"/>
            </w:r>
          </w:hyperlink>
        </w:p>
        <w:p w14:paraId="172E7345" w14:textId="25DA0AEF" w:rsidR="007F057A" w:rsidRDefault="00836B06">
          <w:pPr>
            <w:pStyle w:val="TOC3"/>
            <w:tabs>
              <w:tab w:val="right" w:leader="dot" w:pos="9350"/>
            </w:tabs>
            <w:rPr>
              <w:rFonts w:asciiTheme="minorHAnsi" w:hAnsiTheme="minorHAnsi"/>
              <w:noProof/>
              <w:color w:val="auto"/>
              <w:sz w:val="22"/>
              <w:lang w:val="ru-RU" w:eastAsia="ru-RU"/>
            </w:rPr>
          </w:pPr>
          <w:hyperlink w:anchor="_Toc229853798" w:history="1">
            <w:r w:rsidR="007F057A" w:rsidRPr="007260C3">
              <w:rPr>
                <w:rStyle w:val="Hyperlink"/>
                <w:rFonts w:cs="Times New Roman"/>
                <w:noProof/>
              </w:rPr>
              <w:t>6.3.1 Process-aware operating platform</w:t>
            </w:r>
            <w:r w:rsidR="007F057A">
              <w:rPr>
                <w:noProof/>
                <w:webHidden/>
              </w:rPr>
              <w:tab/>
            </w:r>
            <w:r w:rsidR="007F057A">
              <w:rPr>
                <w:noProof/>
                <w:webHidden/>
              </w:rPr>
              <w:fldChar w:fldCharType="begin"/>
            </w:r>
            <w:r w:rsidR="007F057A">
              <w:rPr>
                <w:noProof/>
                <w:webHidden/>
              </w:rPr>
              <w:instrText xml:space="preserve"> PAGEREF _Toc229853798 \h </w:instrText>
            </w:r>
            <w:r w:rsidR="007F057A">
              <w:rPr>
                <w:noProof/>
                <w:webHidden/>
              </w:rPr>
            </w:r>
            <w:r w:rsidR="007F057A">
              <w:rPr>
                <w:noProof/>
                <w:webHidden/>
              </w:rPr>
              <w:fldChar w:fldCharType="separate"/>
            </w:r>
            <w:r w:rsidR="007F057A">
              <w:rPr>
                <w:noProof/>
                <w:webHidden/>
              </w:rPr>
              <w:t>79</w:t>
            </w:r>
            <w:r w:rsidR="007F057A">
              <w:rPr>
                <w:noProof/>
                <w:webHidden/>
              </w:rPr>
              <w:fldChar w:fldCharType="end"/>
            </w:r>
          </w:hyperlink>
        </w:p>
        <w:p w14:paraId="6C08E94B" w14:textId="7D7BC0A6" w:rsidR="007F057A" w:rsidRDefault="00836B06">
          <w:pPr>
            <w:pStyle w:val="TOC3"/>
            <w:tabs>
              <w:tab w:val="right" w:leader="dot" w:pos="9350"/>
            </w:tabs>
            <w:rPr>
              <w:rFonts w:asciiTheme="minorHAnsi" w:hAnsiTheme="minorHAnsi"/>
              <w:noProof/>
              <w:color w:val="auto"/>
              <w:sz w:val="22"/>
              <w:lang w:val="ru-RU" w:eastAsia="ru-RU"/>
            </w:rPr>
          </w:pPr>
          <w:hyperlink w:anchor="_Toc229853799" w:history="1">
            <w:r w:rsidR="007F057A" w:rsidRPr="007260C3">
              <w:rPr>
                <w:rStyle w:val="Hyperlink"/>
                <w:rFonts w:cs="Times New Roman"/>
                <w:noProof/>
              </w:rPr>
              <w:t>6.3.2 Coordination-layer agent scope</w:t>
            </w:r>
            <w:r w:rsidR="007F057A">
              <w:rPr>
                <w:noProof/>
                <w:webHidden/>
              </w:rPr>
              <w:tab/>
            </w:r>
            <w:r w:rsidR="007F057A">
              <w:rPr>
                <w:noProof/>
                <w:webHidden/>
              </w:rPr>
              <w:fldChar w:fldCharType="begin"/>
            </w:r>
            <w:r w:rsidR="007F057A">
              <w:rPr>
                <w:noProof/>
                <w:webHidden/>
              </w:rPr>
              <w:instrText xml:space="preserve"> PAGEREF _Toc229853799 \h </w:instrText>
            </w:r>
            <w:r w:rsidR="007F057A">
              <w:rPr>
                <w:noProof/>
                <w:webHidden/>
              </w:rPr>
            </w:r>
            <w:r w:rsidR="007F057A">
              <w:rPr>
                <w:noProof/>
                <w:webHidden/>
              </w:rPr>
              <w:fldChar w:fldCharType="separate"/>
            </w:r>
            <w:r w:rsidR="007F057A">
              <w:rPr>
                <w:noProof/>
                <w:webHidden/>
              </w:rPr>
              <w:t>79</w:t>
            </w:r>
            <w:r w:rsidR="007F057A">
              <w:rPr>
                <w:noProof/>
                <w:webHidden/>
              </w:rPr>
              <w:fldChar w:fldCharType="end"/>
            </w:r>
          </w:hyperlink>
        </w:p>
        <w:p w14:paraId="2CEAD5AD" w14:textId="3EB3D5A4" w:rsidR="007F057A" w:rsidRDefault="00836B06">
          <w:pPr>
            <w:pStyle w:val="TOC3"/>
            <w:tabs>
              <w:tab w:val="right" w:leader="dot" w:pos="9350"/>
            </w:tabs>
            <w:rPr>
              <w:rFonts w:asciiTheme="minorHAnsi" w:hAnsiTheme="minorHAnsi"/>
              <w:noProof/>
              <w:color w:val="auto"/>
              <w:sz w:val="22"/>
              <w:lang w:val="ru-RU" w:eastAsia="ru-RU"/>
            </w:rPr>
          </w:pPr>
          <w:hyperlink w:anchor="_Toc229853800" w:history="1">
            <w:r w:rsidR="007F057A" w:rsidRPr="007260C3">
              <w:rPr>
                <w:rStyle w:val="Hyperlink"/>
                <w:rFonts w:cs="Times New Roman"/>
                <w:noProof/>
              </w:rPr>
              <w:t>6.3.3 Low-latency voice infrastructure</w:t>
            </w:r>
            <w:r w:rsidR="007F057A">
              <w:rPr>
                <w:noProof/>
                <w:webHidden/>
              </w:rPr>
              <w:tab/>
            </w:r>
            <w:r w:rsidR="007F057A">
              <w:rPr>
                <w:noProof/>
                <w:webHidden/>
              </w:rPr>
              <w:fldChar w:fldCharType="begin"/>
            </w:r>
            <w:r w:rsidR="007F057A">
              <w:rPr>
                <w:noProof/>
                <w:webHidden/>
              </w:rPr>
              <w:instrText xml:space="preserve"> PAGEREF _Toc229853800 \h </w:instrText>
            </w:r>
            <w:r w:rsidR="007F057A">
              <w:rPr>
                <w:noProof/>
                <w:webHidden/>
              </w:rPr>
            </w:r>
            <w:r w:rsidR="007F057A">
              <w:rPr>
                <w:noProof/>
                <w:webHidden/>
              </w:rPr>
              <w:fldChar w:fldCharType="separate"/>
            </w:r>
            <w:r w:rsidR="007F057A">
              <w:rPr>
                <w:noProof/>
                <w:webHidden/>
              </w:rPr>
              <w:t>80</w:t>
            </w:r>
            <w:r w:rsidR="007F057A">
              <w:rPr>
                <w:noProof/>
                <w:webHidden/>
              </w:rPr>
              <w:fldChar w:fldCharType="end"/>
            </w:r>
          </w:hyperlink>
        </w:p>
        <w:p w14:paraId="48140D9D" w14:textId="45572661" w:rsidR="007F057A" w:rsidRDefault="00836B06">
          <w:pPr>
            <w:pStyle w:val="TOC3"/>
            <w:tabs>
              <w:tab w:val="right" w:leader="dot" w:pos="9350"/>
            </w:tabs>
            <w:rPr>
              <w:rFonts w:asciiTheme="minorHAnsi" w:hAnsiTheme="minorHAnsi"/>
              <w:noProof/>
              <w:color w:val="auto"/>
              <w:sz w:val="22"/>
              <w:lang w:val="ru-RU" w:eastAsia="ru-RU"/>
            </w:rPr>
          </w:pPr>
          <w:hyperlink w:anchor="_Toc229853801" w:history="1">
            <w:r w:rsidR="007F057A" w:rsidRPr="007260C3">
              <w:rPr>
                <w:rStyle w:val="Hyperlink"/>
                <w:rFonts w:cs="Times New Roman"/>
                <w:noProof/>
              </w:rPr>
              <w:t>6.3.4 Auditable human escalation</w:t>
            </w:r>
            <w:r w:rsidR="007F057A">
              <w:rPr>
                <w:noProof/>
                <w:webHidden/>
              </w:rPr>
              <w:tab/>
            </w:r>
            <w:r w:rsidR="007F057A">
              <w:rPr>
                <w:noProof/>
                <w:webHidden/>
              </w:rPr>
              <w:fldChar w:fldCharType="begin"/>
            </w:r>
            <w:r w:rsidR="007F057A">
              <w:rPr>
                <w:noProof/>
                <w:webHidden/>
              </w:rPr>
              <w:instrText xml:space="preserve"> PAGEREF _Toc229853801 \h </w:instrText>
            </w:r>
            <w:r w:rsidR="007F057A">
              <w:rPr>
                <w:noProof/>
                <w:webHidden/>
              </w:rPr>
            </w:r>
            <w:r w:rsidR="007F057A">
              <w:rPr>
                <w:noProof/>
                <w:webHidden/>
              </w:rPr>
              <w:fldChar w:fldCharType="separate"/>
            </w:r>
            <w:r w:rsidR="007F057A">
              <w:rPr>
                <w:noProof/>
                <w:webHidden/>
              </w:rPr>
              <w:t>80</w:t>
            </w:r>
            <w:r w:rsidR="007F057A">
              <w:rPr>
                <w:noProof/>
                <w:webHidden/>
              </w:rPr>
              <w:fldChar w:fldCharType="end"/>
            </w:r>
          </w:hyperlink>
        </w:p>
        <w:p w14:paraId="445B099D" w14:textId="5A0A3EE9" w:rsidR="007F057A" w:rsidRDefault="00836B06">
          <w:pPr>
            <w:pStyle w:val="TOC2"/>
            <w:tabs>
              <w:tab w:val="right" w:leader="dot" w:pos="9350"/>
            </w:tabs>
            <w:rPr>
              <w:rFonts w:asciiTheme="minorHAnsi" w:hAnsiTheme="minorHAnsi"/>
              <w:noProof/>
              <w:color w:val="auto"/>
              <w:sz w:val="22"/>
              <w:lang w:val="ru-RU" w:eastAsia="ru-RU"/>
            </w:rPr>
          </w:pPr>
          <w:hyperlink w:anchor="_Toc229853802" w:history="1">
            <w:r w:rsidR="007F057A" w:rsidRPr="007260C3">
              <w:rPr>
                <w:rStyle w:val="Hyperlink"/>
                <w:rFonts w:cs="Times New Roman"/>
                <w:noProof/>
              </w:rPr>
              <w:t>6.4 Implementation Stages</w:t>
            </w:r>
            <w:r w:rsidR="007F057A">
              <w:rPr>
                <w:noProof/>
                <w:webHidden/>
              </w:rPr>
              <w:tab/>
            </w:r>
            <w:r w:rsidR="007F057A">
              <w:rPr>
                <w:noProof/>
                <w:webHidden/>
              </w:rPr>
              <w:fldChar w:fldCharType="begin"/>
            </w:r>
            <w:r w:rsidR="007F057A">
              <w:rPr>
                <w:noProof/>
                <w:webHidden/>
              </w:rPr>
              <w:instrText xml:space="preserve"> PAGEREF _Toc229853802 \h </w:instrText>
            </w:r>
            <w:r w:rsidR="007F057A">
              <w:rPr>
                <w:noProof/>
                <w:webHidden/>
              </w:rPr>
            </w:r>
            <w:r w:rsidR="007F057A">
              <w:rPr>
                <w:noProof/>
                <w:webHidden/>
              </w:rPr>
              <w:fldChar w:fldCharType="separate"/>
            </w:r>
            <w:r w:rsidR="007F057A">
              <w:rPr>
                <w:noProof/>
                <w:webHidden/>
              </w:rPr>
              <w:t>81</w:t>
            </w:r>
            <w:r w:rsidR="007F057A">
              <w:rPr>
                <w:noProof/>
                <w:webHidden/>
              </w:rPr>
              <w:fldChar w:fldCharType="end"/>
            </w:r>
          </w:hyperlink>
        </w:p>
        <w:p w14:paraId="738CB41C" w14:textId="199C5892" w:rsidR="007F057A" w:rsidRDefault="00836B06">
          <w:pPr>
            <w:pStyle w:val="TOC2"/>
            <w:tabs>
              <w:tab w:val="right" w:leader="dot" w:pos="9350"/>
            </w:tabs>
            <w:rPr>
              <w:rFonts w:asciiTheme="minorHAnsi" w:hAnsiTheme="minorHAnsi"/>
              <w:noProof/>
              <w:color w:val="auto"/>
              <w:sz w:val="22"/>
              <w:lang w:val="ru-RU" w:eastAsia="ru-RU"/>
            </w:rPr>
          </w:pPr>
          <w:hyperlink w:anchor="_Toc229853803" w:history="1">
            <w:r w:rsidR="007F057A" w:rsidRPr="007260C3">
              <w:rPr>
                <w:rStyle w:val="Hyperlink"/>
                <w:rFonts w:cs="Times New Roman"/>
                <w:noProof/>
              </w:rPr>
              <w:t>6.5 Business-Value Mechanisms by Prerequisite</w:t>
            </w:r>
            <w:r w:rsidR="007F057A">
              <w:rPr>
                <w:noProof/>
                <w:webHidden/>
              </w:rPr>
              <w:tab/>
            </w:r>
            <w:r w:rsidR="007F057A">
              <w:rPr>
                <w:noProof/>
                <w:webHidden/>
              </w:rPr>
              <w:fldChar w:fldCharType="begin"/>
            </w:r>
            <w:r w:rsidR="007F057A">
              <w:rPr>
                <w:noProof/>
                <w:webHidden/>
              </w:rPr>
              <w:instrText xml:space="preserve"> PAGEREF _Toc229853803 \h </w:instrText>
            </w:r>
            <w:r w:rsidR="007F057A">
              <w:rPr>
                <w:noProof/>
                <w:webHidden/>
              </w:rPr>
            </w:r>
            <w:r w:rsidR="007F057A">
              <w:rPr>
                <w:noProof/>
                <w:webHidden/>
              </w:rPr>
              <w:fldChar w:fldCharType="separate"/>
            </w:r>
            <w:r w:rsidR="007F057A">
              <w:rPr>
                <w:noProof/>
                <w:webHidden/>
              </w:rPr>
              <w:t>81</w:t>
            </w:r>
            <w:r w:rsidR="007F057A">
              <w:rPr>
                <w:noProof/>
                <w:webHidden/>
              </w:rPr>
              <w:fldChar w:fldCharType="end"/>
            </w:r>
          </w:hyperlink>
        </w:p>
        <w:p w14:paraId="77E67B79" w14:textId="71B5ACE1" w:rsidR="007F057A" w:rsidRDefault="00836B06">
          <w:pPr>
            <w:pStyle w:val="TOC2"/>
            <w:tabs>
              <w:tab w:val="right" w:leader="dot" w:pos="9350"/>
            </w:tabs>
            <w:rPr>
              <w:rFonts w:asciiTheme="minorHAnsi" w:hAnsiTheme="minorHAnsi"/>
              <w:noProof/>
              <w:color w:val="auto"/>
              <w:sz w:val="22"/>
              <w:lang w:val="ru-RU" w:eastAsia="ru-RU"/>
            </w:rPr>
          </w:pPr>
          <w:hyperlink w:anchor="_Toc229853804" w:history="1">
            <w:r w:rsidR="007F057A" w:rsidRPr="007260C3">
              <w:rPr>
                <w:rStyle w:val="Hyperlink"/>
                <w:rFonts w:cs="Times New Roman"/>
                <w:noProof/>
              </w:rPr>
              <w:t>6.6 Boundary Conditions</w:t>
            </w:r>
            <w:r w:rsidR="007F057A">
              <w:rPr>
                <w:noProof/>
                <w:webHidden/>
              </w:rPr>
              <w:tab/>
            </w:r>
            <w:r w:rsidR="007F057A">
              <w:rPr>
                <w:noProof/>
                <w:webHidden/>
              </w:rPr>
              <w:fldChar w:fldCharType="begin"/>
            </w:r>
            <w:r w:rsidR="007F057A">
              <w:rPr>
                <w:noProof/>
                <w:webHidden/>
              </w:rPr>
              <w:instrText xml:space="preserve"> PAGEREF _Toc229853804 \h </w:instrText>
            </w:r>
            <w:r w:rsidR="007F057A">
              <w:rPr>
                <w:noProof/>
                <w:webHidden/>
              </w:rPr>
            </w:r>
            <w:r w:rsidR="007F057A">
              <w:rPr>
                <w:noProof/>
                <w:webHidden/>
              </w:rPr>
              <w:fldChar w:fldCharType="separate"/>
            </w:r>
            <w:r w:rsidR="007F057A">
              <w:rPr>
                <w:noProof/>
                <w:webHidden/>
              </w:rPr>
              <w:t>82</w:t>
            </w:r>
            <w:r w:rsidR="007F057A">
              <w:rPr>
                <w:noProof/>
                <w:webHidden/>
              </w:rPr>
              <w:fldChar w:fldCharType="end"/>
            </w:r>
          </w:hyperlink>
        </w:p>
        <w:p w14:paraId="601BC0F9" w14:textId="2BDCBEC9" w:rsidR="007F057A" w:rsidRDefault="00836B06">
          <w:pPr>
            <w:pStyle w:val="TOC2"/>
            <w:tabs>
              <w:tab w:val="right" w:leader="dot" w:pos="9350"/>
            </w:tabs>
            <w:rPr>
              <w:rFonts w:asciiTheme="minorHAnsi" w:hAnsiTheme="minorHAnsi"/>
              <w:noProof/>
              <w:color w:val="auto"/>
              <w:sz w:val="22"/>
              <w:lang w:val="ru-RU" w:eastAsia="ru-RU"/>
            </w:rPr>
          </w:pPr>
          <w:hyperlink w:anchor="_Toc229853805" w:history="1">
            <w:r w:rsidR="007F057A" w:rsidRPr="007260C3">
              <w:rPr>
                <w:rStyle w:val="Hyperlink"/>
                <w:rFonts w:cs="Times New Roman"/>
                <w:noProof/>
              </w:rPr>
              <w:t>6.7 Transferability to Adjacent Regulated Settings</w:t>
            </w:r>
            <w:r w:rsidR="007F057A">
              <w:rPr>
                <w:noProof/>
                <w:webHidden/>
              </w:rPr>
              <w:tab/>
            </w:r>
            <w:r w:rsidR="007F057A">
              <w:rPr>
                <w:noProof/>
                <w:webHidden/>
              </w:rPr>
              <w:fldChar w:fldCharType="begin"/>
            </w:r>
            <w:r w:rsidR="007F057A">
              <w:rPr>
                <w:noProof/>
                <w:webHidden/>
              </w:rPr>
              <w:instrText xml:space="preserve"> PAGEREF _Toc229853805 \h </w:instrText>
            </w:r>
            <w:r w:rsidR="007F057A">
              <w:rPr>
                <w:noProof/>
                <w:webHidden/>
              </w:rPr>
            </w:r>
            <w:r w:rsidR="007F057A">
              <w:rPr>
                <w:noProof/>
                <w:webHidden/>
              </w:rPr>
              <w:fldChar w:fldCharType="separate"/>
            </w:r>
            <w:r w:rsidR="007F057A">
              <w:rPr>
                <w:noProof/>
                <w:webHidden/>
              </w:rPr>
              <w:t>83</w:t>
            </w:r>
            <w:r w:rsidR="007F057A">
              <w:rPr>
                <w:noProof/>
                <w:webHidden/>
              </w:rPr>
              <w:fldChar w:fldCharType="end"/>
            </w:r>
          </w:hyperlink>
        </w:p>
        <w:p w14:paraId="23C6FF94" w14:textId="377141C9" w:rsidR="007F057A" w:rsidRDefault="00836B06">
          <w:pPr>
            <w:pStyle w:val="TOC2"/>
            <w:tabs>
              <w:tab w:val="right" w:leader="dot" w:pos="9350"/>
            </w:tabs>
            <w:rPr>
              <w:rFonts w:asciiTheme="minorHAnsi" w:hAnsiTheme="minorHAnsi"/>
              <w:noProof/>
              <w:color w:val="auto"/>
              <w:sz w:val="22"/>
              <w:lang w:val="ru-RU" w:eastAsia="ru-RU"/>
            </w:rPr>
          </w:pPr>
          <w:hyperlink w:anchor="_Toc229853806" w:history="1">
            <w:r w:rsidR="007F057A" w:rsidRPr="007260C3">
              <w:rPr>
                <w:rStyle w:val="Hyperlink"/>
                <w:rFonts w:cs="Times New Roman"/>
                <w:noProof/>
              </w:rPr>
              <w:t>6.8 Chapter Summary</w:t>
            </w:r>
            <w:r w:rsidR="007F057A">
              <w:rPr>
                <w:noProof/>
                <w:webHidden/>
              </w:rPr>
              <w:tab/>
            </w:r>
            <w:r w:rsidR="007F057A">
              <w:rPr>
                <w:noProof/>
                <w:webHidden/>
              </w:rPr>
              <w:fldChar w:fldCharType="begin"/>
            </w:r>
            <w:r w:rsidR="007F057A">
              <w:rPr>
                <w:noProof/>
                <w:webHidden/>
              </w:rPr>
              <w:instrText xml:space="preserve"> PAGEREF _Toc229853806 \h </w:instrText>
            </w:r>
            <w:r w:rsidR="007F057A">
              <w:rPr>
                <w:noProof/>
                <w:webHidden/>
              </w:rPr>
            </w:r>
            <w:r w:rsidR="007F057A">
              <w:rPr>
                <w:noProof/>
                <w:webHidden/>
              </w:rPr>
              <w:fldChar w:fldCharType="separate"/>
            </w:r>
            <w:r w:rsidR="007F057A">
              <w:rPr>
                <w:noProof/>
                <w:webHidden/>
              </w:rPr>
              <w:t>83</w:t>
            </w:r>
            <w:r w:rsidR="007F057A">
              <w:rPr>
                <w:noProof/>
                <w:webHidden/>
              </w:rPr>
              <w:fldChar w:fldCharType="end"/>
            </w:r>
          </w:hyperlink>
        </w:p>
        <w:p w14:paraId="2447928E" w14:textId="2DA39800" w:rsidR="007F057A" w:rsidRDefault="00836B06">
          <w:pPr>
            <w:pStyle w:val="TOC1"/>
            <w:tabs>
              <w:tab w:val="right" w:leader="dot" w:pos="9350"/>
            </w:tabs>
            <w:rPr>
              <w:rFonts w:asciiTheme="minorHAnsi" w:hAnsiTheme="minorHAnsi"/>
              <w:noProof/>
              <w:color w:val="auto"/>
              <w:sz w:val="22"/>
              <w:lang w:val="ru-RU" w:eastAsia="ru-RU"/>
            </w:rPr>
          </w:pPr>
          <w:hyperlink w:anchor="_Toc229853807" w:history="1">
            <w:r w:rsidR="007F057A" w:rsidRPr="007260C3">
              <w:rPr>
                <w:rStyle w:val="Hyperlink"/>
                <w:rFonts w:cs="Times New Roman"/>
                <w:noProof/>
              </w:rPr>
              <w:t>7. Discussion</w:t>
            </w:r>
            <w:r w:rsidR="007F057A">
              <w:rPr>
                <w:noProof/>
                <w:webHidden/>
              </w:rPr>
              <w:tab/>
            </w:r>
            <w:r w:rsidR="007F057A">
              <w:rPr>
                <w:noProof/>
                <w:webHidden/>
              </w:rPr>
              <w:fldChar w:fldCharType="begin"/>
            </w:r>
            <w:r w:rsidR="007F057A">
              <w:rPr>
                <w:noProof/>
                <w:webHidden/>
              </w:rPr>
              <w:instrText xml:space="preserve"> PAGEREF _Toc229853807 \h </w:instrText>
            </w:r>
            <w:r w:rsidR="007F057A">
              <w:rPr>
                <w:noProof/>
                <w:webHidden/>
              </w:rPr>
            </w:r>
            <w:r w:rsidR="007F057A">
              <w:rPr>
                <w:noProof/>
                <w:webHidden/>
              </w:rPr>
              <w:fldChar w:fldCharType="separate"/>
            </w:r>
            <w:r w:rsidR="007F057A">
              <w:rPr>
                <w:noProof/>
                <w:webHidden/>
              </w:rPr>
              <w:t>84</w:t>
            </w:r>
            <w:r w:rsidR="007F057A">
              <w:rPr>
                <w:noProof/>
                <w:webHidden/>
              </w:rPr>
              <w:fldChar w:fldCharType="end"/>
            </w:r>
          </w:hyperlink>
        </w:p>
        <w:p w14:paraId="68CE177E" w14:textId="792E2B88" w:rsidR="007F057A" w:rsidRDefault="00836B06">
          <w:pPr>
            <w:pStyle w:val="TOC2"/>
            <w:tabs>
              <w:tab w:val="right" w:leader="dot" w:pos="9350"/>
            </w:tabs>
            <w:rPr>
              <w:rFonts w:asciiTheme="minorHAnsi" w:hAnsiTheme="minorHAnsi"/>
              <w:noProof/>
              <w:color w:val="auto"/>
              <w:sz w:val="22"/>
              <w:lang w:val="ru-RU" w:eastAsia="ru-RU"/>
            </w:rPr>
          </w:pPr>
          <w:hyperlink w:anchor="_Toc229853808" w:history="1">
            <w:r w:rsidR="007F057A" w:rsidRPr="007260C3">
              <w:rPr>
                <w:rStyle w:val="Hyperlink"/>
                <w:rFonts w:cs="Times New Roman"/>
                <w:noProof/>
              </w:rPr>
              <w:t>7.1 Introduction</w:t>
            </w:r>
            <w:r w:rsidR="007F057A">
              <w:rPr>
                <w:noProof/>
                <w:webHidden/>
              </w:rPr>
              <w:tab/>
            </w:r>
            <w:r w:rsidR="007F057A">
              <w:rPr>
                <w:noProof/>
                <w:webHidden/>
              </w:rPr>
              <w:fldChar w:fldCharType="begin"/>
            </w:r>
            <w:r w:rsidR="007F057A">
              <w:rPr>
                <w:noProof/>
                <w:webHidden/>
              </w:rPr>
              <w:instrText xml:space="preserve"> PAGEREF _Toc229853808 \h </w:instrText>
            </w:r>
            <w:r w:rsidR="007F057A">
              <w:rPr>
                <w:noProof/>
                <w:webHidden/>
              </w:rPr>
            </w:r>
            <w:r w:rsidR="007F057A">
              <w:rPr>
                <w:noProof/>
                <w:webHidden/>
              </w:rPr>
              <w:fldChar w:fldCharType="separate"/>
            </w:r>
            <w:r w:rsidR="007F057A">
              <w:rPr>
                <w:noProof/>
                <w:webHidden/>
              </w:rPr>
              <w:t>84</w:t>
            </w:r>
            <w:r w:rsidR="007F057A">
              <w:rPr>
                <w:noProof/>
                <w:webHidden/>
              </w:rPr>
              <w:fldChar w:fldCharType="end"/>
            </w:r>
          </w:hyperlink>
        </w:p>
        <w:p w14:paraId="456828AC" w14:textId="1D5F5422" w:rsidR="007F057A" w:rsidRDefault="00836B06">
          <w:pPr>
            <w:pStyle w:val="TOC2"/>
            <w:tabs>
              <w:tab w:val="right" w:leader="dot" w:pos="9350"/>
            </w:tabs>
            <w:rPr>
              <w:rFonts w:asciiTheme="minorHAnsi" w:hAnsiTheme="minorHAnsi"/>
              <w:noProof/>
              <w:color w:val="auto"/>
              <w:sz w:val="22"/>
              <w:lang w:val="ru-RU" w:eastAsia="ru-RU"/>
            </w:rPr>
          </w:pPr>
          <w:hyperlink w:anchor="_Toc229853809" w:history="1">
            <w:r w:rsidR="007F057A" w:rsidRPr="007260C3">
              <w:rPr>
                <w:rStyle w:val="Hyperlink"/>
                <w:rFonts w:cs="Times New Roman"/>
                <w:noProof/>
              </w:rPr>
              <w:t>7.2 Interpreting the Financial Trajectory</w:t>
            </w:r>
            <w:r w:rsidR="007F057A">
              <w:rPr>
                <w:noProof/>
                <w:webHidden/>
              </w:rPr>
              <w:tab/>
            </w:r>
            <w:r w:rsidR="007F057A">
              <w:rPr>
                <w:noProof/>
                <w:webHidden/>
              </w:rPr>
              <w:fldChar w:fldCharType="begin"/>
            </w:r>
            <w:r w:rsidR="007F057A">
              <w:rPr>
                <w:noProof/>
                <w:webHidden/>
              </w:rPr>
              <w:instrText xml:space="preserve"> PAGEREF _Toc229853809 \h </w:instrText>
            </w:r>
            <w:r w:rsidR="007F057A">
              <w:rPr>
                <w:noProof/>
                <w:webHidden/>
              </w:rPr>
            </w:r>
            <w:r w:rsidR="007F057A">
              <w:rPr>
                <w:noProof/>
                <w:webHidden/>
              </w:rPr>
              <w:fldChar w:fldCharType="separate"/>
            </w:r>
            <w:r w:rsidR="007F057A">
              <w:rPr>
                <w:noProof/>
                <w:webHidden/>
              </w:rPr>
              <w:t>84</w:t>
            </w:r>
            <w:r w:rsidR="007F057A">
              <w:rPr>
                <w:noProof/>
                <w:webHidden/>
              </w:rPr>
              <w:fldChar w:fldCharType="end"/>
            </w:r>
          </w:hyperlink>
        </w:p>
        <w:p w14:paraId="47ED178A" w14:textId="6FE6E364" w:rsidR="007F057A" w:rsidRDefault="00836B06">
          <w:pPr>
            <w:pStyle w:val="TOC2"/>
            <w:tabs>
              <w:tab w:val="right" w:leader="dot" w:pos="9350"/>
            </w:tabs>
            <w:rPr>
              <w:rFonts w:asciiTheme="minorHAnsi" w:hAnsiTheme="minorHAnsi"/>
              <w:noProof/>
              <w:color w:val="auto"/>
              <w:sz w:val="22"/>
              <w:lang w:val="ru-RU" w:eastAsia="ru-RU"/>
            </w:rPr>
          </w:pPr>
          <w:hyperlink w:anchor="_Toc229853810" w:history="1">
            <w:r w:rsidR="007F057A" w:rsidRPr="007260C3">
              <w:rPr>
                <w:rStyle w:val="Hyperlink"/>
                <w:rFonts w:cs="Times New Roman"/>
                <w:noProof/>
              </w:rPr>
              <w:t>7.3 Interpreting the NPS – Trustpilot Divergence</w:t>
            </w:r>
            <w:r w:rsidR="007F057A">
              <w:rPr>
                <w:noProof/>
                <w:webHidden/>
              </w:rPr>
              <w:tab/>
            </w:r>
            <w:r w:rsidR="007F057A">
              <w:rPr>
                <w:noProof/>
                <w:webHidden/>
              </w:rPr>
              <w:fldChar w:fldCharType="begin"/>
            </w:r>
            <w:r w:rsidR="007F057A">
              <w:rPr>
                <w:noProof/>
                <w:webHidden/>
              </w:rPr>
              <w:instrText xml:space="preserve"> PAGEREF _Toc229853810 \h </w:instrText>
            </w:r>
            <w:r w:rsidR="007F057A">
              <w:rPr>
                <w:noProof/>
                <w:webHidden/>
              </w:rPr>
            </w:r>
            <w:r w:rsidR="007F057A">
              <w:rPr>
                <w:noProof/>
                <w:webHidden/>
              </w:rPr>
              <w:fldChar w:fldCharType="separate"/>
            </w:r>
            <w:r w:rsidR="007F057A">
              <w:rPr>
                <w:noProof/>
                <w:webHidden/>
              </w:rPr>
              <w:t>85</w:t>
            </w:r>
            <w:r w:rsidR="007F057A">
              <w:rPr>
                <w:noProof/>
                <w:webHidden/>
              </w:rPr>
              <w:fldChar w:fldCharType="end"/>
            </w:r>
          </w:hyperlink>
        </w:p>
        <w:p w14:paraId="6DACE6CA" w14:textId="24D5E871" w:rsidR="007F057A" w:rsidRDefault="00836B06">
          <w:pPr>
            <w:pStyle w:val="TOC2"/>
            <w:tabs>
              <w:tab w:val="right" w:leader="dot" w:pos="9350"/>
            </w:tabs>
            <w:rPr>
              <w:rFonts w:asciiTheme="minorHAnsi" w:hAnsiTheme="minorHAnsi"/>
              <w:noProof/>
              <w:color w:val="auto"/>
              <w:sz w:val="22"/>
              <w:lang w:val="ru-RU" w:eastAsia="ru-RU"/>
            </w:rPr>
          </w:pPr>
          <w:hyperlink w:anchor="_Toc229853811" w:history="1">
            <w:r w:rsidR="007F057A" w:rsidRPr="007260C3">
              <w:rPr>
                <w:rStyle w:val="Hyperlink"/>
                <w:rFonts w:cs="Times New Roman"/>
                <w:noProof/>
              </w:rPr>
              <w:t>7.4 Theoretical Contributions</w:t>
            </w:r>
            <w:r w:rsidR="007F057A">
              <w:rPr>
                <w:noProof/>
                <w:webHidden/>
              </w:rPr>
              <w:tab/>
            </w:r>
            <w:r w:rsidR="007F057A">
              <w:rPr>
                <w:noProof/>
                <w:webHidden/>
              </w:rPr>
              <w:fldChar w:fldCharType="begin"/>
            </w:r>
            <w:r w:rsidR="007F057A">
              <w:rPr>
                <w:noProof/>
                <w:webHidden/>
              </w:rPr>
              <w:instrText xml:space="preserve"> PAGEREF _Toc229853811 \h </w:instrText>
            </w:r>
            <w:r w:rsidR="007F057A">
              <w:rPr>
                <w:noProof/>
                <w:webHidden/>
              </w:rPr>
            </w:r>
            <w:r w:rsidR="007F057A">
              <w:rPr>
                <w:noProof/>
                <w:webHidden/>
              </w:rPr>
              <w:fldChar w:fldCharType="separate"/>
            </w:r>
            <w:r w:rsidR="007F057A">
              <w:rPr>
                <w:noProof/>
                <w:webHidden/>
              </w:rPr>
              <w:t>86</w:t>
            </w:r>
            <w:r w:rsidR="007F057A">
              <w:rPr>
                <w:noProof/>
                <w:webHidden/>
              </w:rPr>
              <w:fldChar w:fldCharType="end"/>
            </w:r>
          </w:hyperlink>
        </w:p>
        <w:p w14:paraId="1D1ED589" w14:textId="447207F5" w:rsidR="007F057A" w:rsidRDefault="00836B06">
          <w:pPr>
            <w:pStyle w:val="TOC2"/>
            <w:tabs>
              <w:tab w:val="right" w:leader="dot" w:pos="9350"/>
            </w:tabs>
            <w:rPr>
              <w:rFonts w:asciiTheme="minorHAnsi" w:hAnsiTheme="minorHAnsi"/>
              <w:noProof/>
              <w:color w:val="auto"/>
              <w:sz w:val="22"/>
              <w:lang w:val="ru-RU" w:eastAsia="ru-RU"/>
            </w:rPr>
          </w:pPr>
          <w:hyperlink w:anchor="_Toc229853812" w:history="1">
            <w:r w:rsidR="007F057A" w:rsidRPr="007260C3">
              <w:rPr>
                <w:rStyle w:val="Hyperlink"/>
                <w:rFonts w:cs="Times New Roman"/>
                <w:noProof/>
              </w:rPr>
              <w:t>7.5 Alternative Explanations and Competing Hypotheses</w:t>
            </w:r>
            <w:r w:rsidR="007F057A">
              <w:rPr>
                <w:noProof/>
                <w:webHidden/>
              </w:rPr>
              <w:tab/>
            </w:r>
            <w:r w:rsidR="007F057A">
              <w:rPr>
                <w:noProof/>
                <w:webHidden/>
              </w:rPr>
              <w:fldChar w:fldCharType="begin"/>
            </w:r>
            <w:r w:rsidR="007F057A">
              <w:rPr>
                <w:noProof/>
                <w:webHidden/>
              </w:rPr>
              <w:instrText xml:space="preserve"> PAGEREF _Toc229853812 \h </w:instrText>
            </w:r>
            <w:r w:rsidR="007F057A">
              <w:rPr>
                <w:noProof/>
                <w:webHidden/>
              </w:rPr>
            </w:r>
            <w:r w:rsidR="007F057A">
              <w:rPr>
                <w:noProof/>
                <w:webHidden/>
              </w:rPr>
              <w:fldChar w:fldCharType="separate"/>
            </w:r>
            <w:r w:rsidR="007F057A">
              <w:rPr>
                <w:noProof/>
                <w:webHidden/>
              </w:rPr>
              <w:t>87</w:t>
            </w:r>
            <w:r w:rsidR="007F057A">
              <w:rPr>
                <w:noProof/>
                <w:webHidden/>
              </w:rPr>
              <w:fldChar w:fldCharType="end"/>
            </w:r>
          </w:hyperlink>
        </w:p>
        <w:p w14:paraId="42F2AFE0" w14:textId="06FC6BF8" w:rsidR="007F057A" w:rsidRDefault="00836B06">
          <w:pPr>
            <w:pStyle w:val="TOC2"/>
            <w:tabs>
              <w:tab w:val="right" w:leader="dot" w:pos="9350"/>
            </w:tabs>
            <w:rPr>
              <w:rFonts w:asciiTheme="minorHAnsi" w:hAnsiTheme="minorHAnsi"/>
              <w:noProof/>
              <w:color w:val="auto"/>
              <w:sz w:val="22"/>
              <w:lang w:val="ru-RU" w:eastAsia="ru-RU"/>
            </w:rPr>
          </w:pPr>
          <w:hyperlink w:anchor="_Toc229853813" w:history="1">
            <w:r w:rsidR="007F057A" w:rsidRPr="007260C3">
              <w:rPr>
                <w:rStyle w:val="Hyperlink"/>
                <w:rFonts w:cs="Times New Roman"/>
                <w:noProof/>
              </w:rPr>
              <w:t>7.6 Practical Implications</w:t>
            </w:r>
            <w:r w:rsidR="007F057A">
              <w:rPr>
                <w:noProof/>
                <w:webHidden/>
              </w:rPr>
              <w:tab/>
            </w:r>
            <w:r w:rsidR="007F057A">
              <w:rPr>
                <w:noProof/>
                <w:webHidden/>
              </w:rPr>
              <w:fldChar w:fldCharType="begin"/>
            </w:r>
            <w:r w:rsidR="007F057A">
              <w:rPr>
                <w:noProof/>
                <w:webHidden/>
              </w:rPr>
              <w:instrText xml:space="preserve"> PAGEREF _Toc229853813 \h </w:instrText>
            </w:r>
            <w:r w:rsidR="007F057A">
              <w:rPr>
                <w:noProof/>
                <w:webHidden/>
              </w:rPr>
            </w:r>
            <w:r w:rsidR="007F057A">
              <w:rPr>
                <w:noProof/>
                <w:webHidden/>
              </w:rPr>
              <w:fldChar w:fldCharType="separate"/>
            </w:r>
            <w:r w:rsidR="007F057A">
              <w:rPr>
                <w:noProof/>
                <w:webHidden/>
              </w:rPr>
              <w:t>88</w:t>
            </w:r>
            <w:r w:rsidR="007F057A">
              <w:rPr>
                <w:noProof/>
                <w:webHidden/>
              </w:rPr>
              <w:fldChar w:fldCharType="end"/>
            </w:r>
          </w:hyperlink>
        </w:p>
        <w:p w14:paraId="73520CAC" w14:textId="661B718F" w:rsidR="007F057A" w:rsidRDefault="00836B06">
          <w:pPr>
            <w:pStyle w:val="TOC2"/>
            <w:tabs>
              <w:tab w:val="right" w:leader="dot" w:pos="9350"/>
            </w:tabs>
            <w:rPr>
              <w:rFonts w:asciiTheme="minorHAnsi" w:hAnsiTheme="minorHAnsi"/>
              <w:noProof/>
              <w:color w:val="auto"/>
              <w:sz w:val="22"/>
              <w:lang w:val="ru-RU" w:eastAsia="ru-RU"/>
            </w:rPr>
          </w:pPr>
          <w:hyperlink w:anchor="_Toc229853814" w:history="1">
            <w:r w:rsidR="007F057A" w:rsidRPr="007260C3">
              <w:rPr>
                <w:rStyle w:val="Hyperlink"/>
                <w:rFonts w:cs="Times New Roman"/>
                <w:noProof/>
              </w:rPr>
              <w:t>7.7 Chapter Summary</w:t>
            </w:r>
            <w:r w:rsidR="007F057A">
              <w:rPr>
                <w:noProof/>
                <w:webHidden/>
              </w:rPr>
              <w:tab/>
            </w:r>
            <w:r w:rsidR="007F057A">
              <w:rPr>
                <w:noProof/>
                <w:webHidden/>
              </w:rPr>
              <w:fldChar w:fldCharType="begin"/>
            </w:r>
            <w:r w:rsidR="007F057A">
              <w:rPr>
                <w:noProof/>
                <w:webHidden/>
              </w:rPr>
              <w:instrText xml:space="preserve"> PAGEREF _Toc229853814 \h </w:instrText>
            </w:r>
            <w:r w:rsidR="007F057A">
              <w:rPr>
                <w:noProof/>
                <w:webHidden/>
              </w:rPr>
            </w:r>
            <w:r w:rsidR="007F057A">
              <w:rPr>
                <w:noProof/>
                <w:webHidden/>
              </w:rPr>
              <w:fldChar w:fldCharType="separate"/>
            </w:r>
            <w:r w:rsidR="007F057A">
              <w:rPr>
                <w:noProof/>
                <w:webHidden/>
              </w:rPr>
              <w:t>89</w:t>
            </w:r>
            <w:r w:rsidR="007F057A">
              <w:rPr>
                <w:noProof/>
                <w:webHidden/>
              </w:rPr>
              <w:fldChar w:fldCharType="end"/>
            </w:r>
          </w:hyperlink>
        </w:p>
        <w:p w14:paraId="2DBD1CB2" w14:textId="58DABABA" w:rsidR="007F057A" w:rsidRDefault="00836B06">
          <w:pPr>
            <w:pStyle w:val="TOC1"/>
            <w:tabs>
              <w:tab w:val="right" w:leader="dot" w:pos="9350"/>
            </w:tabs>
            <w:rPr>
              <w:rFonts w:asciiTheme="minorHAnsi" w:hAnsiTheme="minorHAnsi"/>
              <w:noProof/>
              <w:color w:val="auto"/>
              <w:sz w:val="22"/>
              <w:lang w:val="ru-RU" w:eastAsia="ru-RU"/>
            </w:rPr>
          </w:pPr>
          <w:hyperlink w:anchor="_Toc229853815" w:history="1">
            <w:r w:rsidR="007F057A" w:rsidRPr="007260C3">
              <w:rPr>
                <w:rStyle w:val="Hyperlink"/>
                <w:rFonts w:cs="Times New Roman"/>
                <w:noProof/>
              </w:rPr>
              <w:t>8. Limitations</w:t>
            </w:r>
            <w:r w:rsidR="007F057A">
              <w:rPr>
                <w:noProof/>
                <w:webHidden/>
              </w:rPr>
              <w:tab/>
            </w:r>
            <w:r w:rsidR="007F057A">
              <w:rPr>
                <w:noProof/>
                <w:webHidden/>
              </w:rPr>
              <w:fldChar w:fldCharType="begin"/>
            </w:r>
            <w:r w:rsidR="007F057A">
              <w:rPr>
                <w:noProof/>
                <w:webHidden/>
              </w:rPr>
              <w:instrText xml:space="preserve"> PAGEREF _Toc229853815 \h </w:instrText>
            </w:r>
            <w:r w:rsidR="007F057A">
              <w:rPr>
                <w:noProof/>
                <w:webHidden/>
              </w:rPr>
            </w:r>
            <w:r w:rsidR="007F057A">
              <w:rPr>
                <w:noProof/>
                <w:webHidden/>
              </w:rPr>
              <w:fldChar w:fldCharType="separate"/>
            </w:r>
            <w:r w:rsidR="007F057A">
              <w:rPr>
                <w:noProof/>
                <w:webHidden/>
              </w:rPr>
              <w:t>89</w:t>
            </w:r>
            <w:r w:rsidR="007F057A">
              <w:rPr>
                <w:noProof/>
                <w:webHidden/>
              </w:rPr>
              <w:fldChar w:fldCharType="end"/>
            </w:r>
          </w:hyperlink>
        </w:p>
        <w:p w14:paraId="4B029608" w14:textId="1882172F" w:rsidR="007F057A" w:rsidRDefault="00836B06">
          <w:pPr>
            <w:pStyle w:val="TOC2"/>
            <w:tabs>
              <w:tab w:val="right" w:leader="dot" w:pos="9350"/>
            </w:tabs>
            <w:rPr>
              <w:rFonts w:asciiTheme="minorHAnsi" w:hAnsiTheme="minorHAnsi"/>
              <w:noProof/>
              <w:color w:val="auto"/>
              <w:sz w:val="22"/>
              <w:lang w:val="ru-RU" w:eastAsia="ru-RU"/>
            </w:rPr>
          </w:pPr>
          <w:hyperlink w:anchor="_Toc229853816" w:history="1">
            <w:r w:rsidR="007F057A" w:rsidRPr="007260C3">
              <w:rPr>
                <w:rStyle w:val="Hyperlink"/>
                <w:rFonts w:cs="Times New Roman"/>
                <w:noProof/>
              </w:rPr>
              <w:t>8.1 Introduction</w:t>
            </w:r>
            <w:r w:rsidR="007F057A">
              <w:rPr>
                <w:noProof/>
                <w:webHidden/>
              </w:rPr>
              <w:tab/>
            </w:r>
            <w:r w:rsidR="007F057A">
              <w:rPr>
                <w:noProof/>
                <w:webHidden/>
              </w:rPr>
              <w:fldChar w:fldCharType="begin"/>
            </w:r>
            <w:r w:rsidR="007F057A">
              <w:rPr>
                <w:noProof/>
                <w:webHidden/>
              </w:rPr>
              <w:instrText xml:space="preserve"> PAGEREF _Toc229853816 \h </w:instrText>
            </w:r>
            <w:r w:rsidR="007F057A">
              <w:rPr>
                <w:noProof/>
                <w:webHidden/>
              </w:rPr>
            </w:r>
            <w:r w:rsidR="007F057A">
              <w:rPr>
                <w:noProof/>
                <w:webHidden/>
              </w:rPr>
              <w:fldChar w:fldCharType="separate"/>
            </w:r>
            <w:r w:rsidR="007F057A">
              <w:rPr>
                <w:noProof/>
                <w:webHidden/>
              </w:rPr>
              <w:t>89</w:t>
            </w:r>
            <w:r w:rsidR="007F057A">
              <w:rPr>
                <w:noProof/>
                <w:webHidden/>
              </w:rPr>
              <w:fldChar w:fldCharType="end"/>
            </w:r>
          </w:hyperlink>
        </w:p>
        <w:p w14:paraId="3D4281AE" w14:textId="5284CEDD" w:rsidR="007F057A" w:rsidRDefault="00836B06">
          <w:pPr>
            <w:pStyle w:val="TOC2"/>
            <w:tabs>
              <w:tab w:val="right" w:leader="dot" w:pos="9350"/>
            </w:tabs>
            <w:rPr>
              <w:rFonts w:asciiTheme="minorHAnsi" w:hAnsiTheme="minorHAnsi"/>
              <w:noProof/>
              <w:color w:val="auto"/>
              <w:sz w:val="22"/>
              <w:lang w:val="ru-RU" w:eastAsia="ru-RU"/>
            </w:rPr>
          </w:pPr>
          <w:hyperlink w:anchor="_Toc229853817" w:history="1">
            <w:r w:rsidR="007F057A" w:rsidRPr="007260C3">
              <w:rPr>
                <w:rStyle w:val="Hyperlink"/>
                <w:rFonts w:cs="Times New Roman"/>
                <w:noProof/>
              </w:rPr>
              <w:t>8.2 No Causal Identification</w:t>
            </w:r>
            <w:r w:rsidR="007F057A">
              <w:rPr>
                <w:noProof/>
                <w:webHidden/>
              </w:rPr>
              <w:tab/>
            </w:r>
            <w:r w:rsidR="007F057A">
              <w:rPr>
                <w:noProof/>
                <w:webHidden/>
              </w:rPr>
              <w:fldChar w:fldCharType="begin"/>
            </w:r>
            <w:r w:rsidR="007F057A">
              <w:rPr>
                <w:noProof/>
                <w:webHidden/>
              </w:rPr>
              <w:instrText xml:space="preserve"> PAGEREF _Toc229853817 \h </w:instrText>
            </w:r>
            <w:r w:rsidR="007F057A">
              <w:rPr>
                <w:noProof/>
                <w:webHidden/>
              </w:rPr>
            </w:r>
            <w:r w:rsidR="007F057A">
              <w:rPr>
                <w:noProof/>
                <w:webHidden/>
              </w:rPr>
              <w:fldChar w:fldCharType="separate"/>
            </w:r>
            <w:r w:rsidR="007F057A">
              <w:rPr>
                <w:noProof/>
                <w:webHidden/>
              </w:rPr>
              <w:t>89</w:t>
            </w:r>
            <w:r w:rsidR="007F057A">
              <w:rPr>
                <w:noProof/>
                <w:webHidden/>
              </w:rPr>
              <w:fldChar w:fldCharType="end"/>
            </w:r>
          </w:hyperlink>
        </w:p>
        <w:p w14:paraId="3B75C2B5" w14:textId="1423DC87" w:rsidR="007F057A" w:rsidRDefault="00836B06">
          <w:pPr>
            <w:pStyle w:val="TOC2"/>
            <w:tabs>
              <w:tab w:val="right" w:leader="dot" w:pos="9350"/>
            </w:tabs>
            <w:rPr>
              <w:rFonts w:asciiTheme="minorHAnsi" w:hAnsiTheme="minorHAnsi"/>
              <w:noProof/>
              <w:color w:val="auto"/>
              <w:sz w:val="22"/>
              <w:lang w:val="ru-RU" w:eastAsia="ru-RU"/>
            </w:rPr>
          </w:pPr>
          <w:hyperlink w:anchor="_Toc229853818" w:history="1">
            <w:r w:rsidR="007F057A" w:rsidRPr="007260C3">
              <w:rPr>
                <w:rStyle w:val="Hyperlink"/>
                <w:rFonts w:cs="Times New Roman"/>
                <w:noProof/>
              </w:rPr>
              <w:t>8.3 Annual Financial Granularity</w:t>
            </w:r>
            <w:r w:rsidR="007F057A">
              <w:rPr>
                <w:noProof/>
                <w:webHidden/>
              </w:rPr>
              <w:tab/>
            </w:r>
            <w:r w:rsidR="007F057A">
              <w:rPr>
                <w:noProof/>
                <w:webHidden/>
              </w:rPr>
              <w:fldChar w:fldCharType="begin"/>
            </w:r>
            <w:r w:rsidR="007F057A">
              <w:rPr>
                <w:noProof/>
                <w:webHidden/>
              </w:rPr>
              <w:instrText xml:space="preserve"> PAGEREF _Toc229853818 \h </w:instrText>
            </w:r>
            <w:r w:rsidR="007F057A">
              <w:rPr>
                <w:noProof/>
                <w:webHidden/>
              </w:rPr>
            </w:r>
            <w:r w:rsidR="007F057A">
              <w:rPr>
                <w:noProof/>
                <w:webHidden/>
              </w:rPr>
              <w:fldChar w:fldCharType="separate"/>
            </w:r>
            <w:r w:rsidR="007F057A">
              <w:rPr>
                <w:noProof/>
                <w:webHidden/>
              </w:rPr>
              <w:t>90</w:t>
            </w:r>
            <w:r w:rsidR="007F057A">
              <w:rPr>
                <w:noProof/>
                <w:webHidden/>
              </w:rPr>
              <w:fldChar w:fldCharType="end"/>
            </w:r>
          </w:hyperlink>
        </w:p>
        <w:p w14:paraId="2FBB7312" w14:textId="5B0E6A5E" w:rsidR="007F057A" w:rsidRDefault="00836B06">
          <w:pPr>
            <w:pStyle w:val="TOC2"/>
            <w:tabs>
              <w:tab w:val="right" w:leader="dot" w:pos="9350"/>
            </w:tabs>
            <w:rPr>
              <w:rFonts w:asciiTheme="minorHAnsi" w:hAnsiTheme="minorHAnsi"/>
              <w:noProof/>
              <w:color w:val="auto"/>
              <w:sz w:val="22"/>
              <w:lang w:val="ru-RU" w:eastAsia="ru-RU"/>
            </w:rPr>
          </w:pPr>
          <w:hyperlink w:anchor="_Toc229853819" w:history="1">
            <w:r w:rsidR="007F057A" w:rsidRPr="007260C3">
              <w:rPr>
                <w:rStyle w:val="Hyperlink"/>
                <w:rFonts w:cs="Times New Roman"/>
                <w:noProof/>
              </w:rPr>
              <w:t>8.4 Reliance on Public-Data and Single-Vendor Sources</w:t>
            </w:r>
            <w:r w:rsidR="007F057A">
              <w:rPr>
                <w:noProof/>
                <w:webHidden/>
              </w:rPr>
              <w:tab/>
            </w:r>
            <w:r w:rsidR="007F057A">
              <w:rPr>
                <w:noProof/>
                <w:webHidden/>
              </w:rPr>
              <w:fldChar w:fldCharType="begin"/>
            </w:r>
            <w:r w:rsidR="007F057A">
              <w:rPr>
                <w:noProof/>
                <w:webHidden/>
              </w:rPr>
              <w:instrText xml:space="preserve"> PAGEREF _Toc229853819 \h </w:instrText>
            </w:r>
            <w:r w:rsidR="007F057A">
              <w:rPr>
                <w:noProof/>
                <w:webHidden/>
              </w:rPr>
            </w:r>
            <w:r w:rsidR="007F057A">
              <w:rPr>
                <w:noProof/>
                <w:webHidden/>
              </w:rPr>
              <w:fldChar w:fldCharType="separate"/>
            </w:r>
            <w:r w:rsidR="007F057A">
              <w:rPr>
                <w:noProof/>
                <w:webHidden/>
              </w:rPr>
              <w:t>90</w:t>
            </w:r>
            <w:r w:rsidR="007F057A">
              <w:rPr>
                <w:noProof/>
                <w:webHidden/>
              </w:rPr>
              <w:fldChar w:fldCharType="end"/>
            </w:r>
          </w:hyperlink>
        </w:p>
        <w:p w14:paraId="453A40CC" w14:textId="23E1C4C9" w:rsidR="007F057A" w:rsidRDefault="00836B06">
          <w:pPr>
            <w:pStyle w:val="TOC2"/>
            <w:tabs>
              <w:tab w:val="right" w:leader="dot" w:pos="9350"/>
            </w:tabs>
            <w:rPr>
              <w:rFonts w:asciiTheme="minorHAnsi" w:hAnsiTheme="minorHAnsi"/>
              <w:noProof/>
              <w:color w:val="auto"/>
              <w:sz w:val="22"/>
              <w:lang w:val="ru-RU" w:eastAsia="ru-RU"/>
            </w:rPr>
          </w:pPr>
          <w:hyperlink w:anchor="_Toc229853820" w:history="1">
            <w:r w:rsidR="007F057A" w:rsidRPr="007260C3">
              <w:rPr>
                <w:rStyle w:val="Hyperlink"/>
                <w:rFonts w:cs="Times New Roman"/>
                <w:noProof/>
              </w:rPr>
              <w:t>8.5 Single-Case Generalisability</w:t>
            </w:r>
            <w:r w:rsidR="007F057A">
              <w:rPr>
                <w:noProof/>
                <w:webHidden/>
              </w:rPr>
              <w:tab/>
            </w:r>
            <w:r w:rsidR="007F057A">
              <w:rPr>
                <w:noProof/>
                <w:webHidden/>
              </w:rPr>
              <w:fldChar w:fldCharType="begin"/>
            </w:r>
            <w:r w:rsidR="007F057A">
              <w:rPr>
                <w:noProof/>
                <w:webHidden/>
              </w:rPr>
              <w:instrText xml:space="preserve"> PAGEREF _Toc229853820 \h </w:instrText>
            </w:r>
            <w:r w:rsidR="007F057A">
              <w:rPr>
                <w:noProof/>
                <w:webHidden/>
              </w:rPr>
            </w:r>
            <w:r w:rsidR="007F057A">
              <w:rPr>
                <w:noProof/>
                <w:webHidden/>
              </w:rPr>
              <w:fldChar w:fldCharType="separate"/>
            </w:r>
            <w:r w:rsidR="007F057A">
              <w:rPr>
                <w:noProof/>
                <w:webHidden/>
              </w:rPr>
              <w:t>91</w:t>
            </w:r>
            <w:r w:rsidR="007F057A">
              <w:rPr>
                <w:noProof/>
                <w:webHidden/>
              </w:rPr>
              <w:fldChar w:fldCharType="end"/>
            </w:r>
          </w:hyperlink>
        </w:p>
        <w:p w14:paraId="66D4A1FB" w14:textId="127E64EC" w:rsidR="007F057A" w:rsidRDefault="00836B06">
          <w:pPr>
            <w:pStyle w:val="TOC2"/>
            <w:tabs>
              <w:tab w:val="right" w:leader="dot" w:pos="9350"/>
            </w:tabs>
            <w:rPr>
              <w:rFonts w:asciiTheme="minorHAnsi" w:hAnsiTheme="minorHAnsi"/>
              <w:noProof/>
              <w:color w:val="auto"/>
              <w:sz w:val="22"/>
              <w:lang w:val="ru-RU" w:eastAsia="ru-RU"/>
            </w:rPr>
          </w:pPr>
          <w:hyperlink w:anchor="_Toc229853821" w:history="1">
            <w:r w:rsidR="007F057A" w:rsidRPr="007260C3">
              <w:rPr>
                <w:rStyle w:val="Hyperlink"/>
                <w:rFonts w:cs="Times New Roman"/>
                <w:noProof/>
              </w:rPr>
              <w:t>8.6 Trustpilot Self-Selection and Pre/Post Imbalance</w:t>
            </w:r>
            <w:r w:rsidR="007F057A">
              <w:rPr>
                <w:noProof/>
                <w:webHidden/>
              </w:rPr>
              <w:tab/>
            </w:r>
            <w:r w:rsidR="007F057A">
              <w:rPr>
                <w:noProof/>
                <w:webHidden/>
              </w:rPr>
              <w:fldChar w:fldCharType="begin"/>
            </w:r>
            <w:r w:rsidR="007F057A">
              <w:rPr>
                <w:noProof/>
                <w:webHidden/>
              </w:rPr>
              <w:instrText xml:space="preserve"> PAGEREF _Toc229853821 \h </w:instrText>
            </w:r>
            <w:r w:rsidR="007F057A">
              <w:rPr>
                <w:noProof/>
                <w:webHidden/>
              </w:rPr>
            </w:r>
            <w:r w:rsidR="007F057A">
              <w:rPr>
                <w:noProof/>
                <w:webHidden/>
              </w:rPr>
              <w:fldChar w:fldCharType="separate"/>
            </w:r>
            <w:r w:rsidR="007F057A">
              <w:rPr>
                <w:noProof/>
                <w:webHidden/>
              </w:rPr>
              <w:t>91</w:t>
            </w:r>
            <w:r w:rsidR="007F057A">
              <w:rPr>
                <w:noProof/>
                <w:webHidden/>
              </w:rPr>
              <w:fldChar w:fldCharType="end"/>
            </w:r>
          </w:hyperlink>
        </w:p>
        <w:p w14:paraId="06570C27" w14:textId="3DAFCB54" w:rsidR="007F057A" w:rsidRDefault="00836B06">
          <w:pPr>
            <w:pStyle w:val="TOC2"/>
            <w:tabs>
              <w:tab w:val="right" w:leader="dot" w:pos="9350"/>
            </w:tabs>
            <w:rPr>
              <w:rFonts w:asciiTheme="minorHAnsi" w:hAnsiTheme="minorHAnsi"/>
              <w:noProof/>
              <w:color w:val="auto"/>
              <w:sz w:val="22"/>
              <w:lang w:val="ru-RU" w:eastAsia="ru-RU"/>
            </w:rPr>
          </w:pPr>
          <w:hyperlink w:anchor="_Toc229853822" w:history="1">
            <w:r w:rsidR="007F057A" w:rsidRPr="007260C3">
              <w:rPr>
                <w:rStyle w:val="Hyperlink"/>
                <w:rFonts w:cs="Times New Roman"/>
                <w:noProof/>
              </w:rPr>
              <w:t>8.7 Topic-Modelling Sensitivity</w:t>
            </w:r>
            <w:r w:rsidR="007F057A">
              <w:rPr>
                <w:noProof/>
                <w:webHidden/>
              </w:rPr>
              <w:tab/>
            </w:r>
            <w:r w:rsidR="007F057A">
              <w:rPr>
                <w:noProof/>
                <w:webHidden/>
              </w:rPr>
              <w:fldChar w:fldCharType="begin"/>
            </w:r>
            <w:r w:rsidR="007F057A">
              <w:rPr>
                <w:noProof/>
                <w:webHidden/>
              </w:rPr>
              <w:instrText xml:space="preserve"> PAGEREF _Toc229853822 \h </w:instrText>
            </w:r>
            <w:r w:rsidR="007F057A">
              <w:rPr>
                <w:noProof/>
                <w:webHidden/>
              </w:rPr>
            </w:r>
            <w:r w:rsidR="007F057A">
              <w:rPr>
                <w:noProof/>
                <w:webHidden/>
              </w:rPr>
              <w:fldChar w:fldCharType="separate"/>
            </w:r>
            <w:r w:rsidR="007F057A">
              <w:rPr>
                <w:noProof/>
                <w:webHidden/>
              </w:rPr>
              <w:t>91</w:t>
            </w:r>
            <w:r w:rsidR="007F057A">
              <w:rPr>
                <w:noProof/>
                <w:webHidden/>
              </w:rPr>
              <w:fldChar w:fldCharType="end"/>
            </w:r>
          </w:hyperlink>
        </w:p>
        <w:p w14:paraId="5479F235" w14:textId="58DBB0AB" w:rsidR="007F057A" w:rsidRDefault="00836B06">
          <w:pPr>
            <w:pStyle w:val="TOC2"/>
            <w:tabs>
              <w:tab w:val="right" w:leader="dot" w:pos="9350"/>
            </w:tabs>
            <w:rPr>
              <w:rFonts w:asciiTheme="minorHAnsi" w:hAnsiTheme="minorHAnsi"/>
              <w:noProof/>
              <w:color w:val="auto"/>
              <w:sz w:val="22"/>
              <w:lang w:val="ru-RU" w:eastAsia="ru-RU"/>
            </w:rPr>
          </w:pPr>
          <w:hyperlink w:anchor="_Toc229853823" w:history="1">
            <w:r w:rsidR="007F057A" w:rsidRPr="007260C3">
              <w:rPr>
                <w:rStyle w:val="Hyperlink"/>
                <w:rFonts w:cs="Times New Roman"/>
                <w:noProof/>
              </w:rPr>
              <w:t>8.8 Rocket Comparability</w:t>
            </w:r>
            <w:r w:rsidR="007F057A">
              <w:rPr>
                <w:noProof/>
                <w:webHidden/>
              </w:rPr>
              <w:tab/>
            </w:r>
            <w:r w:rsidR="007F057A">
              <w:rPr>
                <w:noProof/>
                <w:webHidden/>
              </w:rPr>
              <w:fldChar w:fldCharType="begin"/>
            </w:r>
            <w:r w:rsidR="007F057A">
              <w:rPr>
                <w:noProof/>
                <w:webHidden/>
              </w:rPr>
              <w:instrText xml:space="preserve"> PAGEREF _Toc229853823 \h </w:instrText>
            </w:r>
            <w:r w:rsidR="007F057A">
              <w:rPr>
                <w:noProof/>
                <w:webHidden/>
              </w:rPr>
            </w:r>
            <w:r w:rsidR="007F057A">
              <w:rPr>
                <w:noProof/>
                <w:webHidden/>
              </w:rPr>
              <w:fldChar w:fldCharType="separate"/>
            </w:r>
            <w:r w:rsidR="007F057A">
              <w:rPr>
                <w:noProof/>
                <w:webHidden/>
              </w:rPr>
              <w:t>92</w:t>
            </w:r>
            <w:r w:rsidR="007F057A">
              <w:rPr>
                <w:noProof/>
                <w:webHidden/>
              </w:rPr>
              <w:fldChar w:fldCharType="end"/>
            </w:r>
          </w:hyperlink>
        </w:p>
        <w:p w14:paraId="654DC460" w14:textId="0C3538B2" w:rsidR="007F057A" w:rsidRDefault="00836B06">
          <w:pPr>
            <w:pStyle w:val="TOC2"/>
            <w:tabs>
              <w:tab w:val="right" w:leader="dot" w:pos="9350"/>
            </w:tabs>
            <w:rPr>
              <w:rFonts w:asciiTheme="minorHAnsi" w:hAnsiTheme="minorHAnsi"/>
              <w:noProof/>
              <w:color w:val="auto"/>
              <w:sz w:val="22"/>
              <w:lang w:val="ru-RU" w:eastAsia="ru-RU"/>
            </w:rPr>
          </w:pPr>
          <w:hyperlink w:anchor="_Toc229853824" w:history="1">
            <w:r w:rsidR="007F057A" w:rsidRPr="007260C3">
              <w:rPr>
                <w:rStyle w:val="Hyperlink"/>
                <w:rFonts w:cs="Times New Roman"/>
                <w:noProof/>
              </w:rPr>
              <w:t>8.9 Implications for Future Research</w:t>
            </w:r>
            <w:r w:rsidR="007F057A">
              <w:rPr>
                <w:noProof/>
                <w:webHidden/>
              </w:rPr>
              <w:tab/>
            </w:r>
            <w:r w:rsidR="007F057A">
              <w:rPr>
                <w:noProof/>
                <w:webHidden/>
              </w:rPr>
              <w:fldChar w:fldCharType="begin"/>
            </w:r>
            <w:r w:rsidR="007F057A">
              <w:rPr>
                <w:noProof/>
                <w:webHidden/>
              </w:rPr>
              <w:instrText xml:space="preserve"> PAGEREF _Toc229853824 \h </w:instrText>
            </w:r>
            <w:r w:rsidR="007F057A">
              <w:rPr>
                <w:noProof/>
                <w:webHidden/>
              </w:rPr>
            </w:r>
            <w:r w:rsidR="007F057A">
              <w:rPr>
                <w:noProof/>
                <w:webHidden/>
              </w:rPr>
              <w:fldChar w:fldCharType="separate"/>
            </w:r>
            <w:r w:rsidR="007F057A">
              <w:rPr>
                <w:noProof/>
                <w:webHidden/>
              </w:rPr>
              <w:t>92</w:t>
            </w:r>
            <w:r w:rsidR="007F057A">
              <w:rPr>
                <w:noProof/>
                <w:webHidden/>
              </w:rPr>
              <w:fldChar w:fldCharType="end"/>
            </w:r>
          </w:hyperlink>
        </w:p>
        <w:p w14:paraId="73739101" w14:textId="13A05122" w:rsidR="007F057A" w:rsidRDefault="00836B06">
          <w:pPr>
            <w:pStyle w:val="TOC1"/>
            <w:tabs>
              <w:tab w:val="right" w:leader="dot" w:pos="9350"/>
            </w:tabs>
            <w:rPr>
              <w:rFonts w:asciiTheme="minorHAnsi" w:hAnsiTheme="minorHAnsi"/>
              <w:noProof/>
              <w:color w:val="auto"/>
              <w:sz w:val="22"/>
              <w:lang w:val="ru-RU" w:eastAsia="ru-RU"/>
            </w:rPr>
          </w:pPr>
          <w:hyperlink w:anchor="_Toc229853825" w:history="1">
            <w:r w:rsidR="007F057A" w:rsidRPr="007260C3">
              <w:rPr>
                <w:rStyle w:val="Hyperlink"/>
                <w:rFonts w:cs="Times New Roman"/>
                <w:noProof/>
              </w:rPr>
              <w:t>9. Conclusion</w:t>
            </w:r>
            <w:r w:rsidR="007F057A">
              <w:rPr>
                <w:noProof/>
                <w:webHidden/>
              </w:rPr>
              <w:tab/>
            </w:r>
            <w:r w:rsidR="007F057A">
              <w:rPr>
                <w:noProof/>
                <w:webHidden/>
              </w:rPr>
              <w:fldChar w:fldCharType="begin"/>
            </w:r>
            <w:r w:rsidR="007F057A">
              <w:rPr>
                <w:noProof/>
                <w:webHidden/>
              </w:rPr>
              <w:instrText xml:space="preserve"> PAGEREF _Toc229853825 \h </w:instrText>
            </w:r>
            <w:r w:rsidR="007F057A">
              <w:rPr>
                <w:noProof/>
                <w:webHidden/>
              </w:rPr>
            </w:r>
            <w:r w:rsidR="007F057A">
              <w:rPr>
                <w:noProof/>
                <w:webHidden/>
              </w:rPr>
              <w:fldChar w:fldCharType="separate"/>
            </w:r>
            <w:r w:rsidR="007F057A">
              <w:rPr>
                <w:noProof/>
                <w:webHidden/>
              </w:rPr>
              <w:t>93</w:t>
            </w:r>
            <w:r w:rsidR="007F057A">
              <w:rPr>
                <w:noProof/>
                <w:webHidden/>
              </w:rPr>
              <w:fldChar w:fldCharType="end"/>
            </w:r>
          </w:hyperlink>
        </w:p>
        <w:p w14:paraId="338ED66A" w14:textId="2E1781E5" w:rsidR="007F057A" w:rsidRDefault="00836B06">
          <w:pPr>
            <w:pStyle w:val="TOC2"/>
            <w:tabs>
              <w:tab w:val="right" w:leader="dot" w:pos="9350"/>
            </w:tabs>
            <w:rPr>
              <w:rFonts w:asciiTheme="minorHAnsi" w:hAnsiTheme="minorHAnsi"/>
              <w:noProof/>
              <w:color w:val="auto"/>
              <w:sz w:val="22"/>
              <w:lang w:val="ru-RU" w:eastAsia="ru-RU"/>
            </w:rPr>
          </w:pPr>
          <w:hyperlink w:anchor="_Toc229853826" w:history="1">
            <w:r w:rsidR="007F057A" w:rsidRPr="007260C3">
              <w:rPr>
                <w:rStyle w:val="Hyperlink"/>
                <w:rFonts w:cs="Times New Roman"/>
                <w:noProof/>
              </w:rPr>
              <w:t>9.1 Direct Answer to RQ1</w:t>
            </w:r>
            <w:r w:rsidR="007F057A">
              <w:rPr>
                <w:noProof/>
                <w:webHidden/>
              </w:rPr>
              <w:tab/>
            </w:r>
            <w:r w:rsidR="007F057A">
              <w:rPr>
                <w:noProof/>
                <w:webHidden/>
              </w:rPr>
              <w:fldChar w:fldCharType="begin"/>
            </w:r>
            <w:r w:rsidR="007F057A">
              <w:rPr>
                <w:noProof/>
                <w:webHidden/>
              </w:rPr>
              <w:instrText xml:space="preserve"> PAGEREF _Toc229853826 \h </w:instrText>
            </w:r>
            <w:r w:rsidR="007F057A">
              <w:rPr>
                <w:noProof/>
                <w:webHidden/>
              </w:rPr>
            </w:r>
            <w:r w:rsidR="007F057A">
              <w:rPr>
                <w:noProof/>
                <w:webHidden/>
              </w:rPr>
              <w:fldChar w:fldCharType="separate"/>
            </w:r>
            <w:r w:rsidR="007F057A">
              <w:rPr>
                <w:noProof/>
                <w:webHidden/>
              </w:rPr>
              <w:t>93</w:t>
            </w:r>
            <w:r w:rsidR="007F057A">
              <w:rPr>
                <w:noProof/>
                <w:webHidden/>
              </w:rPr>
              <w:fldChar w:fldCharType="end"/>
            </w:r>
          </w:hyperlink>
        </w:p>
        <w:p w14:paraId="09C46E83" w14:textId="327886A7" w:rsidR="007F057A" w:rsidRDefault="00836B06">
          <w:pPr>
            <w:pStyle w:val="TOC2"/>
            <w:tabs>
              <w:tab w:val="right" w:leader="dot" w:pos="9350"/>
            </w:tabs>
            <w:rPr>
              <w:rFonts w:asciiTheme="minorHAnsi" w:hAnsiTheme="minorHAnsi"/>
              <w:noProof/>
              <w:color w:val="auto"/>
              <w:sz w:val="22"/>
              <w:lang w:val="ru-RU" w:eastAsia="ru-RU"/>
            </w:rPr>
          </w:pPr>
          <w:hyperlink w:anchor="_Toc229853827" w:history="1">
            <w:r w:rsidR="007F057A" w:rsidRPr="007260C3">
              <w:rPr>
                <w:rStyle w:val="Hyperlink"/>
                <w:rFonts w:cs="Times New Roman"/>
                <w:noProof/>
              </w:rPr>
              <w:t>9.2 Direct Answer to RQ2</w:t>
            </w:r>
            <w:r w:rsidR="007F057A">
              <w:rPr>
                <w:noProof/>
                <w:webHidden/>
              </w:rPr>
              <w:tab/>
            </w:r>
            <w:r w:rsidR="007F057A">
              <w:rPr>
                <w:noProof/>
                <w:webHidden/>
              </w:rPr>
              <w:fldChar w:fldCharType="begin"/>
            </w:r>
            <w:r w:rsidR="007F057A">
              <w:rPr>
                <w:noProof/>
                <w:webHidden/>
              </w:rPr>
              <w:instrText xml:space="preserve"> PAGEREF _Toc229853827 \h </w:instrText>
            </w:r>
            <w:r w:rsidR="007F057A">
              <w:rPr>
                <w:noProof/>
                <w:webHidden/>
              </w:rPr>
            </w:r>
            <w:r w:rsidR="007F057A">
              <w:rPr>
                <w:noProof/>
                <w:webHidden/>
              </w:rPr>
              <w:fldChar w:fldCharType="separate"/>
            </w:r>
            <w:r w:rsidR="007F057A">
              <w:rPr>
                <w:noProof/>
                <w:webHidden/>
              </w:rPr>
              <w:t>93</w:t>
            </w:r>
            <w:r w:rsidR="007F057A">
              <w:rPr>
                <w:noProof/>
                <w:webHidden/>
              </w:rPr>
              <w:fldChar w:fldCharType="end"/>
            </w:r>
          </w:hyperlink>
        </w:p>
        <w:p w14:paraId="4FD04E70" w14:textId="6D005151" w:rsidR="007F057A" w:rsidRDefault="00836B06">
          <w:pPr>
            <w:pStyle w:val="TOC2"/>
            <w:tabs>
              <w:tab w:val="right" w:leader="dot" w:pos="9350"/>
            </w:tabs>
            <w:rPr>
              <w:rFonts w:asciiTheme="minorHAnsi" w:hAnsiTheme="minorHAnsi"/>
              <w:noProof/>
              <w:color w:val="auto"/>
              <w:sz w:val="22"/>
              <w:lang w:val="ru-RU" w:eastAsia="ru-RU"/>
            </w:rPr>
          </w:pPr>
          <w:hyperlink w:anchor="_Toc229853828" w:history="1">
            <w:r w:rsidR="007F057A" w:rsidRPr="007260C3">
              <w:rPr>
                <w:rStyle w:val="Hyperlink"/>
                <w:rFonts w:cs="Times New Roman"/>
                <w:noProof/>
              </w:rPr>
              <w:t>9.3 Contributions</w:t>
            </w:r>
            <w:r w:rsidR="007F057A">
              <w:rPr>
                <w:noProof/>
                <w:webHidden/>
              </w:rPr>
              <w:tab/>
            </w:r>
            <w:r w:rsidR="007F057A">
              <w:rPr>
                <w:noProof/>
                <w:webHidden/>
              </w:rPr>
              <w:fldChar w:fldCharType="begin"/>
            </w:r>
            <w:r w:rsidR="007F057A">
              <w:rPr>
                <w:noProof/>
                <w:webHidden/>
              </w:rPr>
              <w:instrText xml:space="preserve"> PAGEREF _Toc229853828 \h </w:instrText>
            </w:r>
            <w:r w:rsidR="007F057A">
              <w:rPr>
                <w:noProof/>
                <w:webHidden/>
              </w:rPr>
            </w:r>
            <w:r w:rsidR="007F057A">
              <w:rPr>
                <w:noProof/>
                <w:webHidden/>
              </w:rPr>
              <w:fldChar w:fldCharType="separate"/>
            </w:r>
            <w:r w:rsidR="007F057A">
              <w:rPr>
                <w:noProof/>
                <w:webHidden/>
              </w:rPr>
              <w:t>94</w:t>
            </w:r>
            <w:r w:rsidR="007F057A">
              <w:rPr>
                <w:noProof/>
                <w:webHidden/>
              </w:rPr>
              <w:fldChar w:fldCharType="end"/>
            </w:r>
          </w:hyperlink>
        </w:p>
        <w:p w14:paraId="055DF708" w14:textId="5A516465" w:rsidR="007F057A" w:rsidRDefault="00836B06">
          <w:pPr>
            <w:pStyle w:val="TOC3"/>
            <w:tabs>
              <w:tab w:val="right" w:leader="dot" w:pos="9350"/>
            </w:tabs>
            <w:rPr>
              <w:rFonts w:asciiTheme="minorHAnsi" w:hAnsiTheme="minorHAnsi"/>
              <w:noProof/>
              <w:color w:val="auto"/>
              <w:sz w:val="22"/>
              <w:lang w:val="ru-RU" w:eastAsia="ru-RU"/>
            </w:rPr>
          </w:pPr>
          <w:hyperlink w:anchor="_Toc229853829" w:history="1">
            <w:r w:rsidR="007F057A" w:rsidRPr="007260C3">
              <w:rPr>
                <w:rStyle w:val="Hyperlink"/>
                <w:rFonts w:cs="Times New Roman"/>
                <w:noProof/>
              </w:rPr>
              <w:t>9.3.1 Empirical Contribution</w:t>
            </w:r>
            <w:r w:rsidR="007F057A">
              <w:rPr>
                <w:noProof/>
                <w:webHidden/>
              </w:rPr>
              <w:tab/>
            </w:r>
            <w:r w:rsidR="007F057A">
              <w:rPr>
                <w:noProof/>
                <w:webHidden/>
              </w:rPr>
              <w:fldChar w:fldCharType="begin"/>
            </w:r>
            <w:r w:rsidR="007F057A">
              <w:rPr>
                <w:noProof/>
                <w:webHidden/>
              </w:rPr>
              <w:instrText xml:space="preserve"> PAGEREF _Toc229853829 \h </w:instrText>
            </w:r>
            <w:r w:rsidR="007F057A">
              <w:rPr>
                <w:noProof/>
                <w:webHidden/>
              </w:rPr>
            </w:r>
            <w:r w:rsidR="007F057A">
              <w:rPr>
                <w:noProof/>
                <w:webHidden/>
              </w:rPr>
              <w:fldChar w:fldCharType="separate"/>
            </w:r>
            <w:r w:rsidR="007F057A">
              <w:rPr>
                <w:noProof/>
                <w:webHidden/>
              </w:rPr>
              <w:t>94</w:t>
            </w:r>
            <w:r w:rsidR="007F057A">
              <w:rPr>
                <w:noProof/>
                <w:webHidden/>
              </w:rPr>
              <w:fldChar w:fldCharType="end"/>
            </w:r>
          </w:hyperlink>
        </w:p>
        <w:p w14:paraId="00DAA74E" w14:textId="4261A734" w:rsidR="007F057A" w:rsidRDefault="00836B06">
          <w:pPr>
            <w:pStyle w:val="TOC3"/>
            <w:tabs>
              <w:tab w:val="right" w:leader="dot" w:pos="9350"/>
            </w:tabs>
            <w:rPr>
              <w:rFonts w:asciiTheme="minorHAnsi" w:hAnsiTheme="minorHAnsi"/>
              <w:noProof/>
              <w:color w:val="auto"/>
              <w:sz w:val="22"/>
              <w:lang w:val="ru-RU" w:eastAsia="ru-RU"/>
            </w:rPr>
          </w:pPr>
          <w:hyperlink w:anchor="_Toc229853830" w:history="1">
            <w:r w:rsidR="007F057A" w:rsidRPr="007260C3">
              <w:rPr>
                <w:rStyle w:val="Hyperlink"/>
                <w:rFonts w:cs="Times New Roman"/>
                <w:noProof/>
              </w:rPr>
              <w:t>9.3.2 Methodological Contribution</w:t>
            </w:r>
            <w:r w:rsidR="007F057A">
              <w:rPr>
                <w:noProof/>
                <w:webHidden/>
              </w:rPr>
              <w:tab/>
            </w:r>
            <w:r w:rsidR="007F057A">
              <w:rPr>
                <w:noProof/>
                <w:webHidden/>
              </w:rPr>
              <w:fldChar w:fldCharType="begin"/>
            </w:r>
            <w:r w:rsidR="007F057A">
              <w:rPr>
                <w:noProof/>
                <w:webHidden/>
              </w:rPr>
              <w:instrText xml:space="preserve"> PAGEREF _Toc229853830 \h </w:instrText>
            </w:r>
            <w:r w:rsidR="007F057A">
              <w:rPr>
                <w:noProof/>
                <w:webHidden/>
              </w:rPr>
            </w:r>
            <w:r w:rsidR="007F057A">
              <w:rPr>
                <w:noProof/>
                <w:webHidden/>
              </w:rPr>
              <w:fldChar w:fldCharType="separate"/>
            </w:r>
            <w:r w:rsidR="007F057A">
              <w:rPr>
                <w:noProof/>
                <w:webHidden/>
              </w:rPr>
              <w:t>94</w:t>
            </w:r>
            <w:r w:rsidR="007F057A">
              <w:rPr>
                <w:noProof/>
                <w:webHidden/>
              </w:rPr>
              <w:fldChar w:fldCharType="end"/>
            </w:r>
          </w:hyperlink>
        </w:p>
        <w:p w14:paraId="5F51140E" w14:textId="1DB1777D" w:rsidR="007F057A" w:rsidRDefault="00836B06">
          <w:pPr>
            <w:pStyle w:val="TOC3"/>
            <w:tabs>
              <w:tab w:val="right" w:leader="dot" w:pos="9350"/>
            </w:tabs>
            <w:rPr>
              <w:rFonts w:asciiTheme="minorHAnsi" w:hAnsiTheme="minorHAnsi"/>
              <w:noProof/>
              <w:color w:val="auto"/>
              <w:sz w:val="22"/>
              <w:lang w:val="ru-RU" w:eastAsia="ru-RU"/>
            </w:rPr>
          </w:pPr>
          <w:hyperlink w:anchor="_Toc229853831" w:history="1">
            <w:r w:rsidR="007F057A" w:rsidRPr="007260C3">
              <w:rPr>
                <w:rStyle w:val="Hyperlink"/>
                <w:rFonts w:cs="Times New Roman"/>
                <w:noProof/>
              </w:rPr>
              <w:t>9.3.3 Practical Contribution</w:t>
            </w:r>
            <w:r w:rsidR="007F057A">
              <w:rPr>
                <w:noProof/>
                <w:webHidden/>
              </w:rPr>
              <w:tab/>
            </w:r>
            <w:r w:rsidR="007F057A">
              <w:rPr>
                <w:noProof/>
                <w:webHidden/>
              </w:rPr>
              <w:fldChar w:fldCharType="begin"/>
            </w:r>
            <w:r w:rsidR="007F057A">
              <w:rPr>
                <w:noProof/>
                <w:webHidden/>
              </w:rPr>
              <w:instrText xml:space="preserve"> PAGEREF _Toc229853831 \h </w:instrText>
            </w:r>
            <w:r w:rsidR="007F057A">
              <w:rPr>
                <w:noProof/>
                <w:webHidden/>
              </w:rPr>
            </w:r>
            <w:r w:rsidR="007F057A">
              <w:rPr>
                <w:noProof/>
                <w:webHidden/>
              </w:rPr>
              <w:fldChar w:fldCharType="separate"/>
            </w:r>
            <w:r w:rsidR="007F057A">
              <w:rPr>
                <w:noProof/>
                <w:webHidden/>
              </w:rPr>
              <w:t>94</w:t>
            </w:r>
            <w:r w:rsidR="007F057A">
              <w:rPr>
                <w:noProof/>
                <w:webHidden/>
              </w:rPr>
              <w:fldChar w:fldCharType="end"/>
            </w:r>
          </w:hyperlink>
        </w:p>
        <w:p w14:paraId="447B4A2F" w14:textId="464F3A58" w:rsidR="007F057A" w:rsidRDefault="00836B06">
          <w:pPr>
            <w:pStyle w:val="TOC2"/>
            <w:tabs>
              <w:tab w:val="right" w:leader="dot" w:pos="9350"/>
            </w:tabs>
            <w:rPr>
              <w:rFonts w:asciiTheme="minorHAnsi" w:hAnsiTheme="minorHAnsi"/>
              <w:noProof/>
              <w:color w:val="auto"/>
              <w:sz w:val="22"/>
              <w:lang w:val="ru-RU" w:eastAsia="ru-RU"/>
            </w:rPr>
          </w:pPr>
          <w:hyperlink w:anchor="_Toc229853832" w:history="1">
            <w:r w:rsidR="007F057A" w:rsidRPr="007260C3">
              <w:rPr>
                <w:rStyle w:val="Hyperlink"/>
                <w:rFonts w:cs="Times New Roman"/>
                <w:noProof/>
              </w:rPr>
              <w:t>9.4 Limitations</w:t>
            </w:r>
            <w:r w:rsidR="007F057A">
              <w:rPr>
                <w:noProof/>
                <w:webHidden/>
              </w:rPr>
              <w:tab/>
            </w:r>
            <w:r w:rsidR="007F057A">
              <w:rPr>
                <w:noProof/>
                <w:webHidden/>
              </w:rPr>
              <w:fldChar w:fldCharType="begin"/>
            </w:r>
            <w:r w:rsidR="007F057A">
              <w:rPr>
                <w:noProof/>
                <w:webHidden/>
              </w:rPr>
              <w:instrText xml:space="preserve"> PAGEREF _Toc229853832 \h </w:instrText>
            </w:r>
            <w:r w:rsidR="007F057A">
              <w:rPr>
                <w:noProof/>
                <w:webHidden/>
              </w:rPr>
            </w:r>
            <w:r w:rsidR="007F057A">
              <w:rPr>
                <w:noProof/>
                <w:webHidden/>
              </w:rPr>
              <w:fldChar w:fldCharType="separate"/>
            </w:r>
            <w:r w:rsidR="007F057A">
              <w:rPr>
                <w:noProof/>
                <w:webHidden/>
              </w:rPr>
              <w:t>94</w:t>
            </w:r>
            <w:r w:rsidR="007F057A">
              <w:rPr>
                <w:noProof/>
                <w:webHidden/>
              </w:rPr>
              <w:fldChar w:fldCharType="end"/>
            </w:r>
          </w:hyperlink>
        </w:p>
        <w:p w14:paraId="48D9BDFF" w14:textId="45F28CB8" w:rsidR="007F057A" w:rsidRDefault="00836B06">
          <w:pPr>
            <w:pStyle w:val="TOC2"/>
            <w:tabs>
              <w:tab w:val="right" w:leader="dot" w:pos="9350"/>
            </w:tabs>
            <w:rPr>
              <w:rFonts w:asciiTheme="minorHAnsi" w:hAnsiTheme="minorHAnsi"/>
              <w:noProof/>
              <w:color w:val="auto"/>
              <w:sz w:val="22"/>
              <w:lang w:val="ru-RU" w:eastAsia="ru-RU"/>
            </w:rPr>
          </w:pPr>
          <w:hyperlink w:anchor="_Toc229853833" w:history="1">
            <w:r w:rsidR="007F057A" w:rsidRPr="007260C3">
              <w:rPr>
                <w:rStyle w:val="Hyperlink"/>
                <w:rFonts w:cs="Times New Roman"/>
                <w:noProof/>
              </w:rPr>
              <w:t>9.5 Future Research</w:t>
            </w:r>
            <w:r w:rsidR="007F057A">
              <w:rPr>
                <w:noProof/>
                <w:webHidden/>
              </w:rPr>
              <w:tab/>
            </w:r>
            <w:r w:rsidR="007F057A">
              <w:rPr>
                <w:noProof/>
                <w:webHidden/>
              </w:rPr>
              <w:fldChar w:fldCharType="begin"/>
            </w:r>
            <w:r w:rsidR="007F057A">
              <w:rPr>
                <w:noProof/>
                <w:webHidden/>
              </w:rPr>
              <w:instrText xml:space="preserve"> PAGEREF _Toc229853833 \h </w:instrText>
            </w:r>
            <w:r w:rsidR="007F057A">
              <w:rPr>
                <w:noProof/>
                <w:webHidden/>
              </w:rPr>
            </w:r>
            <w:r w:rsidR="007F057A">
              <w:rPr>
                <w:noProof/>
                <w:webHidden/>
              </w:rPr>
              <w:fldChar w:fldCharType="separate"/>
            </w:r>
            <w:r w:rsidR="007F057A">
              <w:rPr>
                <w:noProof/>
                <w:webHidden/>
              </w:rPr>
              <w:t>95</w:t>
            </w:r>
            <w:r w:rsidR="007F057A">
              <w:rPr>
                <w:noProof/>
                <w:webHidden/>
              </w:rPr>
              <w:fldChar w:fldCharType="end"/>
            </w:r>
          </w:hyperlink>
        </w:p>
        <w:p w14:paraId="645AC011" w14:textId="796D84B7" w:rsidR="007F057A" w:rsidRDefault="00836B06">
          <w:pPr>
            <w:pStyle w:val="TOC2"/>
            <w:tabs>
              <w:tab w:val="right" w:leader="dot" w:pos="9350"/>
            </w:tabs>
            <w:rPr>
              <w:rFonts w:asciiTheme="minorHAnsi" w:hAnsiTheme="minorHAnsi"/>
              <w:noProof/>
              <w:color w:val="auto"/>
              <w:sz w:val="22"/>
              <w:lang w:val="ru-RU" w:eastAsia="ru-RU"/>
            </w:rPr>
          </w:pPr>
          <w:hyperlink w:anchor="_Toc229853834" w:history="1">
            <w:r w:rsidR="007F057A" w:rsidRPr="007260C3">
              <w:rPr>
                <w:rStyle w:val="Hyperlink"/>
                <w:rFonts w:cs="Times New Roman"/>
                <w:noProof/>
              </w:rPr>
              <w:t>9.6 Closing Statement</w:t>
            </w:r>
            <w:r w:rsidR="007F057A">
              <w:rPr>
                <w:noProof/>
                <w:webHidden/>
              </w:rPr>
              <w:tab/>
            </w:r>
            <w:r w:rsidR="007F057A">
              <w:rPr>
                <w:noProof/>
                <w:webHidden/>
              </w:rPr>
              <w:fldChar w:fldCharType="begin"/>
            </w:r>
            <w:r w:rsidR="007F057A">
              <w:rPr>
                <w:noProof/>
                <w:webHidden/>
              </w:rPr>
              <w:instrText xml:space="preserve"> PAGEREF _Toc229853834 \h </w:instrText>
            </w:r>
            <w:r w:rsidR="007F057A">
              <w:rPr>
                <w:noProof/>
                <w:webHidden/>
              </w:rPr>
            </w:r>
            <w:r w:rsidR="007F057A">
              <w:rPr>
                <w:noProof/>
                <w:webHidden/>
              </w:rPr>
              <w:fldChar w:fldCharType="separate"/>
            </w:r>
            <w:r w:rsidR="007F057A">
              <w:rPr>
                <w:noProof/>
                <w:webHidden/>
              </w:rPr>
              <w:t>95</w:t>
            </w:r>
            <w:r w:rsidR="007F057A">
              <w:rPr>
                <w:noProof/>
                <w:webHidden/>
              </w:rPr>
              <w:fldChar w:fldCharType="end"/>
            </w:r>
          </w:hyperlink>
        </w:p>
        <w:p w14:paraId="0887439D" w14:textId="32303C84" w:rsidR="007F057A" w:rsidRDefault="00836B06">
          <w:pPr>
            <w:pStyle w:val="TOC1"/>
            <w:tabs>
              <w:tab w:val="right" w:leader="dot" w:pos="9350"/>
            </w:tabs>
            <w:rPr>
              <w:rFonts w:asciiTheme="minorHAnsi" w:hAnsiTheme="minorHAnsi"/>
              <w:noProof/>
              <w:color w:val="auto"/>
              <w:sz w:val="22"/>
              <w:lang w:val="ru-RU" w:eastAsia="ru-RU"/>
            </w:rPr>
          </w:pPr>
          <w:hyperlink w:anchor="_Toc229853835" w:history="1">
            <w:r w:rsidR="007F057A" w:rsidRPr="007260C3">
              <w:rPr>
                <w:rStyle w:val="Hyperlink"/>
                <w:rFonts w:cs="Times New Roman"/>
                <w:noProof/>
              </w:rPr>
              <w:t>References</w:t>
            </w:r>
            <w:r w:rsidR="007F057A">
              <w:rPr>
                <w:noProof/>
                <w:webHidden/>
              </w:rPr>
              <w:tab/>
            </w:r>
            <w:r w:rsidR="007F057A">
              <w:rPr>
                <w:noProof/>
                <w:webHidden/>
              </w:rPr>
              <w:fldChar w:fldCharType="begin"/>
            </w:r>
            <w:r w:rsidR="007F057A">
              <w:rPr>
                <w:noProof/>
                <w:webHidden/>
              </w:rPr>
              <w:instrText xml:space="preserve"> PAGEREF _Toc229853835 \h </w:instrText>
            </w:r>
            <w:r w:rsidR="007F057A">
              <w:rPr>
                <w:noProof/>
                <w:webHidden/>
              </w:rPr>
            </w:r>
            <w:r w:rsidR="007F057A">
              <w:rPr>
                <w:noProof/>
                <w:webHidden/>
              </w:rPr>
              <w:fldChar w:fldCharType="separate"/>
            </w:r>
            <w:r w:rsidR="007F057A">
              <w:rPr>
                <w:noProof/>
                <w:webHidden/>
              </w:rPr>
              <w:t>96</w:t>
            </w:r>
            <w:r w:rsidR="007F057A">
              <w:rPr>
                <w:noProof/>
                <w:webHidden/>
              </w:rPr>
              <w:fldChar w:fldCharType="end"/>
            </w:r>
          </w:hyperlink>
        </w:p>
        <w:p w14:paraId="4839A60B" w14:textId="2BCCB215" w:rsidR="007F057A" w:rsidRDefault="00836B06">
          <w:pPr>
            <w:pStyle w:val="TOC1"/>
            <w:tabs>
              <w:tab w:val="right" w:leader="dot" w:pos="9350"/>
            </w:tabs>
            <w:rPr>
              <w:rFonts w:asciiTheme="minorHAnsi" w:hAnsiTheme="minorHAnsi"/>
              <w:noProof/>
              <w:color w:val="auto"/>
              <w:sz w:val="22"/>
              <w:lang w:val="ru-RU" w:eastAsia="ru-RU"/>
            </w:rPr>
          </w:pPr>
          <w:hyperlink w:anchor="_Toc229853836" w:history="1">
            <w:r w:rsidR="007F057A" w:rsidRPr="007260C3">
              <w:rPr>
                <w:rStyle w:val="Hyperlink"/>
                <w:rFonts w:cs="Times New Roman"/>
                <w:noProof/>
              </w:rPr>
              <w:t>Appendix A. Financial Dataset and Metric Definitions</w:t>
            </w:r>
            <w:r w:rsidR="007F057A">
              <w:rPr>
                <w:noProof/>
                <w:webHidden/>
              </w:rPr>
              <w:tab/>
            </w:r>
            <w:r w:rsidR="007F057A">
              <w:rPr>
                <w:noProof/>
                <w:webHidden/>
              </w:rPr>
              <w:fldChar w:fldCharType="begin"/>
            </w:r>
            <w:r w:rsidR="007F057A">
              <w:rPr>
                <w:noProof/>
                <w:webHidden/>
              </w:rPr>
              <w:instrText xml:space="preserve"> PAGEREF _Toc229853836 \h </w:instrText>
            </w:r>
            <w:r w:rsidR="007F057A">
              <w:rPr>
                <w:noProof/>
                <w:webHidden/>
              </w:rPr>
            </w:r>
            <w:r w:rsidR="007F057A">
              <w:rPr>
                <w:noProof/>
                <w:webHidden/>
              </w:rPr>
              <w:fldChar w:fldCharType="separate"/>
            </w:r>
            <w:r w:rsidR="007F057A">
              <w:rPr>
                <w:noProof/>
                <w:webHidden/>
              </w:rPr>
              <w:t>103</w:t>
            </w:r>
            <w:r w:rsidR="007F057A">
              <w:rPr>
                <w:noProof/>
                <w:webHidden/>
              </w:rPr>
              <w:fldChar w:fldCharType="end"/>
            </w:r>
          </w:hyperlink>
        </w:p>
        <w:p w14:paraId="66A3BCD3" w14:textId="3A8DA3E7" w:rsidR="007F057A" w:rsidRDefault="00836B06">
          <w:pPr>
            <w:pStyle w:val="TOC2"/>
            <w:tabs>
              <w:tab w:val="right" w:leader="dot" w:pos="9350"/>
            </w:tabs>
            <w:rPr>
              <w:rFonts w:asciiTheme="minorHAnsi" w:hAnsiTheme="minorHAnsi"/>
              <w:noProof/>
              <w:color w:val="auto"/>
              <w:sz w:val="22"/>
              <w:lang w:val="ru-RU" w:eastAsia="ru-RU"/>
            </w:rPr>
          </w:pPr>
          <w:hyperlink w:anchor="_Toc229853837" w:history="1">
            <w:r w:rsidR="007F057A" w:rsidRPr="007260C3">
              <w:rPr>
                <w:rStyle w:val="Hyperlink"/>
                <w:rFonts w:cs="Times New Roman"/>
                <w:noProof/>
              </w:rPr>
              <w:t>A.1 Dataset Overview</w:t>
            </w:r>
            <w:r w:rsidR="007F057A">
              <w:rPr>
                <w:noProof/>
                <w:webHidden/>
              </w:rPr>
              <w:tab/>
            </w:r>
            <w:r w:rsidR="007F057A">
              <w:rPr>
                <w:noProof/>
                <w:webHidden/>
              </w:rPr>
              <w:fldChar w:fldCharType="begin"/>
            </w:r>
            <w:r w:rsidR="007F057A">
              <w:rPr>
                <w:noProof/>
                <w:webHidden/>
              </w:rPr>
              <w:instrText xml:space="preserve"> PAGEREF _Toc229853837 \h </w:instrText>
            </w:r>
            <w:r w:rsidR="007F057A">
              <w:rPr>
                <w:noProof/>
                <w:webHidden/>
              </w:rPr>
            </w:r>
            <w:r w:rsidR="007F057A">
              <w:rPr>
                <w:noProof/>
                <w:webHidden/>
              </w:rPr>
              <w:fldChar w:fldCharType="separate"/>
            </w:r>
            <w:r w:rsidR="007F057A">
              <w:rPr>
                <w:noProof/>
                <w:webHidden/>
              </w:rPr>
              <w:t>103</w:t>
            </w:r>
            <w:r w:rsidR="007F057A">
              <w:rPr>
                <w:noProof/>
                <w:webHidden/>
              </w:rPr>
              <w:fldChar w:fldCharType="end"/>
            </w:r>
          </w:hyperlink>
        </w:p>
        <w:p w14:paraId="328FD9C6" w14:textId="1CE91C4A" w:rsidR="007F057A" w:rsidRDefault="00836B06">
          <w:pPr>
            <w:pStyle w:val="TOC2"/>
            <w:tabs>
              <w:tab w:val="right" w:leader="dot" w:pos="9350"/>
            </w:tabs>
            <w:rPr>
              <w:rFonts w:asciiTheme="minorHAnsi" w:hAnsiTheme="minorHAnsi"/>
              <w:noProof/>
              <w:color w:val="auto"/>
              <w:sz w:val="22"/>
              <w:lang w:val="ru-RU" w:eastAsia="ru-RU"/>
            </w:rPr>
          </w:pPr>
          <w:hyperlink w:anchor="_Toc229853838" w:history="1">
            <w:r w:rsidR="007F057A" w:rsidRPr="007260C3">
              <w:rPr>
                <w:rStyle w:val="Hyperlink"/>
                <w:rFonts w:cs="Times New Roman"/>
                <w:noProof/>
              </w:rPr>
              <w:t>A.2 Variable Definitions</w:t>
            </w:r>
            <w:r w:rsidR="007F057A">
              <w:rPr>
                <w:noProof/>
                <w:webHidden/>
              </w:rPr>
              <w:tab/>
            </w:r>
            <w:r w:rsidR="007F057A">
              <w:rPr>
                <w:noProof/>
                <w:webHidden/>
              </w:rPr>
              <w:fldChar w:fldCharType="begin"/>
            </w:r>
            <w:r w:rsidR="007F057A">
              <w:rPr>
                <w:noProof/>
                <w:webHidden/>
              </w:rPr>
              <w:instrText xml:space="preserve"> PAGEREF _Toc229853838 \h </w:instrText>
            </w:r>
            <w:r w:rsidR="007F057A">
              <w:rPr>
                <w:noProof/>
                <w:webHidden/>
              </w:rPr>
            </w:r>
            <w:r w:rsidR="007F057A">
              <w:rPr>
                <w:noProof/>
                <w:webHidden/>
              </w:rPr>
              <w:fldChar w:fldCharType="separate"/>
            </w:r>
            <w:r w:rsidR="007F057A">
              <w:rPr>
                <w:noProof/>
                <w:webHidden/>
              </w:rPr>
              <w:t>103</w:t>
            </w:r>
            <w:r w:rsidR="007F057A">
              <w:rPr>
                <w:noProof/>
                <w:webHidden/>
              </w:rPr>
              <w:fldChar w:fldCharType="end"/>
            </w:r>
          </w:hyperlink>
        </w:p>
        <w:p w14:paraId="53A242B7" w14:textId="42370263" w:rsidR="007F057A" w:rsidRDefault="00836B06">
          <w:pPr>
            <w:pStyle w:val="TOC2"/>
            <w:tabs>
              <w:tab w:val="right" w:leader="dot" w:pos="9350"/>
            </w:tabs>
            <w:rPr>
              <w:rFonts w:asciiTheme="minorHAnsi" w:hAnsiTheme="minorHAnsi"/>
              <w:noProof/>
              <w:color w:val="auto"/>
              <w:sz w:val="22"/>
              <w:lang w:val="ru-RU" w:eastAsia="ru-RU"/>
            </w:rPr>
          </w:pPr>
          <w:hyperlink w:anchor="_Toc229853839" w:history="1">
            <w:r w:rsidR="007F057A" w:rsidRPr="007260C3">
              <w:rPr>
                <w:rStyle w:val="Hyperlink"/>
                <w:rFonts w:cs="Times New Roman"/>
                <w:noProof/>
              </w:rPr>
              <w:t>A.3 Annual Observations</w:t>
            </w:r>
            <w:r w:rsidR="007F057A">
              <w:rPr>
                <w:noProof/>
                <w:webHidden/>
              </w:rPr>
              <w:tab/>
            </w:r>
            <w:r w:rsidR="007F057A">
              <w:rPr>
                <w:noProof/>
                <w:webHidden/>
              </w:rPr>
              <w:fldChar w:fldCharType="begin"/>
            </w:r>
            <w:r w:rsidR="007F057A">
              <w:rPr>
                <w:noProof/>
                <w:webHidden/>
              </w:rPr>
              <w:instrText xml:space="preserve"> PAGEREF _Toc229853839 \h </w:instrText>
            </w:r>
            <w:r w:rsidR="007F057A">
              <w:rPr>
                <w:noProof/>
                <w:webHidden/>
              </w:rPr>
            </w:r>
            <w:r w:rsidR="007F057A">
              <w:rPr>
                <w:noProof/>
                <w:webHidden/>
              </w:rPr>
              <w:fldChar w:fldCharType="separate"/>
            </w:r>
            <w:r w:rsidR="007F057A">
              <w:rPr>
                <w:noProof/>
                <w:webHidden/>
              </w:rPr>
              <w:t>104</w:t>
            </w:r>
            <w:r w:rsidR="007F057A">
              <w:rPr>
                <w:noProof/>
                <w:webHidden/>
              </w:rPr>
              <w:fldChar w:fldCharType="end"/>
            </w:r>
          </w:hyperlink>
        </w:p>
        <w:p w14:paraId="12E652C1" w14:textId="7C28EEDB" w:rsidR="007F057A" w:rsidRDefault="00836B06">
          <w:pPr>
            <w:pStyle w:val="TOC2"/>
            <w:tabs>
              <w:tab w:val="right" w:leader="dot" w:pos="9350"/>
            </w:tabs>
            <w:rPr>
              <w:rFonts w:asciiTheme="minorHAnsi" w:hAnsiTheme="minorHAnsi"/>
              <w:noProof/>
              <w:color w:val="auto"/>
              <w:sz w:val="22"/>
              <w:lang w:val="ru-RU" w:eastAsia="ru-RU"/>
            </w:rPr>
          </w:pPr>
          <w:hyperlink w:anchor="_Toc229853840" w:history="1">
            <w:r w:rsidR="007F057A" w:rsidRPr="007260C3">
              <w:rPr>
                <w:rStyle w:val="Hyperlink"/>
                <w:rFonts w:cs="Times New Roman"/>
                <w:noProof/>
              </w:rPr>
              <w:t>A.4 Calculation Methodology</w:t>
            </w:r>
            <w:r w:rsidR="007F057A">
              <w:rPr>
                <w:noProof/>
                <w:webHidden/>
              </w:rPr>
              <w:tab/>
            </w:r>
            <w:r w:rsidR="007F057A">
              <w:rPr>
                <w:noProof/>
                <w:webHidden/>
              </w:rPr>
              <w:fldChar w:fldCharType="begin"/>
            </w:r>
            <w:r w:rsidR="007F057A">
              <w:rPr>
                <w:noProof/>
                <w:webHidden/>
              </w:rPr>
              <w:instrText xml:space="preserve"> PAGEREF _Toc229853840 \h </w:instrText>
            </w:r>
            <w:r w:rsidR="007F057A">
              <w:rPr>
                <w:noProof/>
                <w:webHidden/>
              </w:rPr>
            </w:r>
            <w:r w:rsidR="007F057A">
              <w:rPr>
                <w:noProof/>
                <w:webHidden/>
              </w:rPr>
              <w:fldChar w:fldCharType="separate"/>
            </w:r>
            <w:r w:rsidR="007F057A">
              <w:rPr>
                <w:noProof/>
                <w:webHidden/>
              </w:rPr>
              <w:t>106</w:t>
            </w:r>
            <w:r w:rsidR="007F057A">
              <w:rPr>
                <w:noProof/>
                <w:webHidden/>
              </w:rPr>
              <w:fldChar w:fldCharType="end"/>
            </w:r>
          </w:hyperlink>
        </w:p>
        <w:p w14:paraId="29017BA6" w14:textId="240303E9" w:rsidR="007F057A" w:rsidRDefault="00836B06">
          <w:pPr>
            <w:pStyle w:val="TOC1"/>
            <w:tabs>
              <w:tab w:val="right" w:leader="dot" w:pos="9350"/>
            </w:tabs>
            <w:rPr>
              <w:rFonts w:asciiTheme="minorHAnsi" w:hAnsiTheme="minorHAnsi"/>
              <w:noProof/>
              <w:color w:val="auto"/>
              <w:sz w:val="22"/>
              <w:lang w:val="ru-RU" w:eastAsia="ru-RU"/>
            </w:rPr>
          </w:pPr>
          <w:hyperlink w:anchor="_Toc229853841" w:history="1">
            <w:r w:rsidR="007F057A" w:rsidRPr="007260C3">
              <w:rPr>
                <w:rStyle w:val="Hyperlink"/>
                <w:rFonts w:cs="Times New Roman"/>
                <w:noProof/>
              </w:rPr>
              <w:t>Appendix B. SEC Filing Provenance</w:t>
            </w:r>
            <w:r w:rsidR="007F057A">
              <w:rPr>
                <w:noProof/>
                <w:webHidden/>
              </w:rPr>
              <w:tab/>
            </w:r>
            <w:r w:rsidR="007F057A">
              <w:rPr>
                <w:noProof/>
                <w:webHidden/>
              </w:rPr>
              <w:fldChar w:fldCharType="begin"/>
            </w:r>
            <w:r w:rsidR="007F057A">
              <w:rPr>
                <w:noProof/>
                <w:webHidden/>
              </w:rPr>
              <w:instrText xml:space="preserve"> PAGEREF _Toc229853841 \h </w:instrText>
            </w:r>
            <w:r w:rsidR="007F057A">
              <w:rPr>
                <w:noProof/>
                <w:webHidden/>
              </w:rPr>
            </w:r>
            <w:r w:rsidR="007F057A">
              <w:rPr>
                <w:noProof/>
                <w:webHidden/>
              </w:rPr>
              <w:fldChar w:fldCharType="separate"/>
            </w:r>
            <w:r w:rsidR="007F057A">
              <w:rPr>
                <w:noProof/>
                <w:webHidden/>
              </w:rPr>
              <w:t>106</w:t>
            </w:r>
            <w:r w:rsidR="007F057A">
              <w:rPr>
                <w:noProof/>
                <w:webHidden/>
              </w:rPr>
              <w:fldChar w:fldCharType="end"/>
            </w:r>
          </w:hyperlink>
        </w:p>
        <w:p w14:paraId="38F1585C" w14:textId="6BF8007A" w:rsidR="007F057A" w:rsidRDefault="00836B06">
          <w:pPr>
            <w:pStyle w:val="TOC2"/>
            <w:tabs>
              <w:tab w:val="right" w:leader="dot" w:pos="9350"/>
            </w:tabs>
            <w:rPr>
              <w:rFonts w:asciiTheme="minorHAnsi" w:hAnsiTheme="minorHAnsi"/>
              <w:noProof/>
              <w:color w:val="auto"/>
              <w:sz w:val="22"/>
              <w:lang w:val="ru-RU" w:eastAsia="ru-RU"/>
            </w:rPr>
          </w:pPr>
          <w:hyperlink w:anchor="_Toc229853842" w:history="1">
            <w:r w:rsidR="007F057A" w:rsidRPr="007260C3">
              <w:rPr>
                <w:rStyle w:val="Hyperlink"/>
                <w:rFonts w:cs="Times New Roman"/>
                <w:noProof/>
              </w:rPr>
              <w:t>B.1 Filings List</w:t>
            </w:r>
            <w:r w:rsidR="007F057A">
              <w:rPr>
                <w:noProof/>
                <w:webHidden/>
              </w:rPr>
              <w:tab/>
            </w:r>
            <w:r w:rsidR="007F057A">
              <w:rPr>
                <w:noProof/>
                <w:webHidden/>
              </w:rPr>
              <w:fldChar w:fldCharType="begin"/>
            </w:r>
            <w:r w:rsidR="007F057A">
              <w:rPr>
                <w:noProof/>
                <w:webHidden/>
              </w:rPr>
              <w:instrText xml:space="preserve"> PAGEREF _Toc229853842 \h </w:instrText>
            </w:r>
            <w:r w:rsidR="007F057A">
              <w:rPr>
                <w:noProof/>
                <w:webHidden/>
              </w:rPr>
            </w:r>
            <w:r w:rsidR="007F057A">
              <w:rPr>
                <w:noProof/>
                <w:webHidden/>
              </w:rPr>
              <w:fldChar w:fldCharType="separate"/>
            </w:r>
            <w:r w:rsidR="007F057A">
              <w:rPr>
                <w:noProof/>
                <w:webHidden/>
              </w:rPr>
              <w:t>106</w:t>
            </w:r>
            <w:r w:rsidR="007F057A">
              <w:rPr>
                <w:noProof/>
                <w:webHidden/>
              </w:rPr>
              <w:fldChar w:fldCharType="end"/>
            </w:r>
          </w:hyperlink>
        </w:p>
        <w:p w14:paraId="1DD79F16" w14:textId="755423C0" w:rsidR="007F057A" w:rsidRDefault="00836B06">
          <w:pPr>
            <w:pStyle w:val="TOC2"/>
            <w:tabs>
              <w:tab w:val="right" w:leader="dot" w:pos="9350"/>
            </w:tabs>
            <w:rPr>
              <w:rFonts w:asciiTheme="minorHAnsi" w:hAnsiTheme="minorHAnsi"/>
              <w:noProof/>
              <w:color w:val="auto"/>
              <w:sz w:val="22"/>
              <w:lang w:val="ru-RU" w:eastAsia="ru-RU"/>
            </w:rPr>
          </w:pPr>
          <w:hyperlink w:anchor="_Toc229853843" w:history="1">
            <w:r w:rsidR="007F057A" w:rsidRPr="007260C3">
              <w:rPr>
                <w:rStyle w:val="Hyperlink"/>
                <w:rFonts w:cs="Times New Roman"/>
                <w:noProof/>
              </w:rPr>
              <w:t>B.2 Extraction Methodology</w:t>
            </w:r>
            <w:r w:rsidR="007F057A">
              <w:rPr>
                <w:noProof/>
                <w:webHidden/>
              </w:rPr>
              <w:tab/>
            </w:r>
            <w:r w:rsidR="007F057A">
              <w:rPr>
                <w:noProof/>
                <w:webHidden/>
              </w:rPr>
              <w:fldChar w:fldCharType="begin"/>
            </w:r>
            <w:r w:rsidR="007F057A">
              <w:rPr>
                <w:noProof/>
                <w:webHidden/>
              </w:rPr>
              <w:instrText xml:space="preserve"> PAGEREF _Toc229853843 \h </w:instrText>
            </w:r>
            <w:r w:rsidR="007F057A">
              <w:rPr>
                <w:noProof/>
                <w:webHidden/>
              </w:rPr>
            </w:r>
            <w:r w:rsidR="007F057A">
              <w:rPr>
                <w:noProof/>
                <w:webHidden/>
              </w:rPr>
              <w:fldChar w:fldCharType="separate"/>
            </w:r>
            <w:r w:rsidR="007F057A">
              <w:rPr>
                <w:noProof/>
                <w:webHidden/>
              </w:rPr>
              <w:t>108</w:t>
            </w:r>
            <w:r w:rsidR="007F057A">
              <w:rPr>
                <w:noProof/>
                <w:webHidden/>
              </w:rPr>
              <w:fldChar w:fldCharType="end"/>
            </w:r>
          </w:hyperlink>
        </w:p>
        <w:p w14:paraId="73FEC46A" w14:textId="60E65BF1" w:rsidR="007F057A" w:rsidRDefault="00836B06">
          <w:pPr>
            <w:pStyle w:val="TOC2"/>
            <w:tabs>
              <w:tab w:val="right" w:leader="dot" w:pos="9350"/>
            </w:tabs>
            <w:rPr>
              <w:rFonts w:asciiTheme="minorHAnsi" w:hAnsiTheme="minorHAnsi"/>
              <w:noProof/>
              <w:color w:val="auto"/>
              <w:sz w:val="22"/>
              <w:lang w:val="ru-RU" w:eastAsia="ru-RU"/>
            </w:rPr>
          </w:pPr>
          <w:hyperlink w:anchor="_Toc229853844" w:history="1">
            <w:r w:rsidR="007F057A" w:rsidRPr="007260C3">
              <w:rPr>
                <w:rStyle w:val="Hyperlink"/>
                <w:rFonts w:cs="Times New Roman"/>
                <w:noProof/>
              </w:rPr>
              <w:t>B.3 Validation and Cross-Checks</w:t>
            </w:r>
            <w:r w:rsidR="007F057A">
              <w:rPr>
                <w:noProof/>
                <w:webHidden/>
              </w:rPr>
              <w:tab/>
            </w:r>
            <w:r w:rsidR="007F057A">
              <w:rPr>
                <w:noProof/>
                <w:webHidden/>
              </w:rPr>
              <w:fldChar w:fldCharType="begin"/>
            </w:r>
            <w:r w:rsidR="007F057A">
              <w:rPr>
                <w:noProof/>
                <w:webHidden/>
              </w:rPr>
              <w:instrText xml:space="preserve"> PAGEREF _Toc229853844 \h </w:instrText>
            </w:r>
            <w:r w:rsidR="007F057A">
              <w:rPr>
                <w:noProof/>
                <w:webHidden/>
              </w:rPr>
            </w:r>
            <w:r w:rsidR="007F057A">
              <w:rPr>
                <w:noProof/>
                <w:webHidden/>
              </w:rPr>
              <w:fldChar w:fldCharType="separate"/>
            </w:r>
            <w:r w:rsidR="007F057A">
              <w:rPr>
                <w:noProof/>
                <w:webHidden/>
              </w:rPr>
              <w:t>108</w:t>
            </w:r>
            <w:r w:rsidR="007F057A">
              <w:rPr>
                <w:noProof/>
                <w:webHidden/>
              </w:rPr>
              <w:fldChar w:fldCharType="end"/>
            </w:r>
          </w:hyperlink>
        </w:p>
        <w:p w14:paraId="0FC203E8" w14:textId="30A4BE32" w:rsidR="007F057A" w:rsidRDefault="00836B06">
          <w:pPr>
            <w:pStyle w:val="TOC1"/>
            <w:tabs>
              <w:tab w:val="right" w:leader="dot" w:pos="9350"/>
            </w:tabs>
            <w:rPr>
              <w:rFonts w:asciiTheme="minorHAnsi" w:hAnsiTheme="minorHAnsi"/>
              <w:noProof/>
              <w:color w:val="auto"/>
              <w:sz w:val="22"/>
              <w:lang w:val="ru-RU" w:eastAsia="ru-RU"/>
            </w:rPr>
          </w:pPr>
          <w:hyperlink w:anchor="_Toc229853845" w:history="1">
            <w:r w:rsidR="007F057A" w:rsidRPr="007260C3">
              <w:rPr>
                <w:rStyle w:val="Hyperlink"/>
                <w:rFonts w:cs="Times New Roman"/>
                <w:noProof/>
              </w:rPr>
              <w:t>Appendix C. NLP Cleaning and Modelling Pipeline</w:t>
            </w:r>
            <w:r w:rsidR="007F057A">
              <w:rPr>
                <w:noProof/>
                <w:webHidden/>
              </w:rPr>
              <w:tab/>
            </w:r>
            <w:r w:rsidR="007F057A">
              <w:rPr>
                <w:noProof/>
                <w:webHidden/>
              </w:rPr>
              <w:fldChar w:fldCharType="begin"/>
            </w:r>
            <w:r w:rsidR="007F057A">
              <w:rPr>
                <w:noProof/>
                <w:webHidden/>
              </w:rPr>
              <w:instrText xml:space="preserve"> PAGEREF _Toc229853845 \h </w:instrText>
            </w:r>
            <w:r w:rsidR="007F057A">
              <w:rPr>
                <w:noProof/>
                <w:webHidden/>
              </w:rPr>
            </w:r>
            <w:r w:rsidR="007F057A">
              <w:rPr>
                <w:noProof/>
                <w:webHidden/>
              </w:rPr>
              <w:fldChar w:fldCharType="separate"/>
            </w:r>
            <w:r w:rsidR="007F057A">
              <w:rPr>
                <w:noProof/>
                <w:webHidden/>
              </w:rPr>
              <w:t>108</w:t>
            </w:r>
            <w:r w:rsidR="007F057A">
              <w:rPr>
                <w:noProof/>
                <w:webHidden/>
              </w:rPr>
              <w:fldChar w:fldCharType="end"/>
            </w:r>
          </w:hyperlink>
        </w:p>
        <w:p w14:paraId="211C9641" w14:textId="615805D9" w:rsidR="007F057A" w:rsidRDefault="00836B06">
          <w:pPr>
            <w:pStyle w:val="TOC2"/>
            <w:tabs>
              <w:tab w:val="right" w:leader="dot" w:pos="9350"/>
            </w:tabs>
            <w:rPr>
              <w:rFonts w:asciiTheme="minorHAnsi" w:hAnsiTheme="minorHAnsi"/>
              <w:noProof/>
              <w:color w:val="auto"/>
              <w:sz w:val="22"/>
              <w:lang w:val="ru-RU" w:eastAsia="ru-RU"/>
            </w:rPr>
          </w:pPr>
          <w:hyperlink w:anchor="_Toc229853846" w:history="1">
            <w:r w:rsidR="007F057A" w:rsidRPr="007260C3">
              <w:rPr>
                <w:rStyle w:val="Hyperlink"/>
                <w:rFonts w:cs="Times New Roman"/>
                <w:noProof/>
              </w:rPr>
              <w:t>C.1 Trustpilot Extraction</w:t>
            </w:r>
            <w:r w:rsidR="007F057A">
              <w:rPr>
                <w:noProof/>
                <w:webHidden/>
              </w:rPr>
              <w:tab/>
            </w:r>
            <w:r w:rsidR="007F057A">
              <w:rPr>
                <w:noProof/>
                <w:webHidden/>
              </w:rPr>
              <w:fldChar w:fldCharType="begin"/>
            </w:r>
            <w:r w:rsidR="007F057A">
              <w:rPr>
                <w:noProof/>
                <w:webHidden/>
              </w:rPr>
              <w:instrText xml:space="preserve"> PAGEREF _Toc229853846 \h </w:instrText>
            </w:r>
            <w:r w:rsidR="007F057A">
              <w:rPr>
                <w:noProof/>
                <w:webHidden/>
              </w:rPr>
            </w:r>
            <w:r w:rsidR="007F057A">
              <w:rPr>
                <w:noProof/>
                <w:webHidden/>
              </w:rPr>
              <w:fldChar w:fldCharType="separate"/>
            </w:r>
            <w:r w:rsidR="007F057A">
              <w:rPr>
                <w:noProof/>
                <w:webHidden/>
              </w:rPr>
              <w:t>108</w:t>
            </w:r>
            <w:r w:rsidR="007F057A">
              <w:rPr>
                <w:noProof/>
                <w:webHidden/>
              </w:rPr>
              <w:fldChar w:fldCharType="end"/>
            </w:r>
          </w:hyperlink>
        </w:p>
        <w:p w14:paraId="60BCED37" w14:textId="1761BBA4" w:rsidR="007F057A" w:rsidRDefault="00836B06">
          <w:pPr>
            <w:pStyle w:val="TOC2"/>
            <w:tabs>
              <w:tab w:val="right" w:leader="dot" w:pos="9350"/>
            </w:tabs>
            <w:rPr>
              <w:rFonts w:asciiTheme="minorHAnsi" w:hAnsiTheme="minorHAnsi"/>
              <w:noProof/>
              <w:color w:val="auto"/>
              <w:sz w:val="22"/>
              <w:lang w:val="ru-RU" w:eastAsia="ru-RU"/>
            </w:rPr>
          </w:pPr>
          <w:hyperlink w:anchor="_Toc229853847" w:history="1">
            <w:r w:rsidR="007F057A" w:rsidRPr="007260C3">
              <w:rPr>
                <w:rStyle w:val="Hyperlink"/>
                <w:rFonts w:cs="Times New Roman"/>
                <w:noProof/>
              </w:rPr>
              <w:t>C.2 Cleaning Pipeline</w:t>
            </w:r>
            <w:r w:rsidR="007F057A">
              <w:rPr>
                <w:noProof/>
                <w:webHidden/>
              </w:rPr>
              <w:tab/>
            </w:r>
            <w:r w:rsidR="007F057A">
              <w:rPr>
                <w:noProof/>
                <w:webHidden/>
              </w:rPr>
              <w:fldChar w:fldCharType="begin"/>
            </w:r>
            <w:r w:rsidR="007F057A">
              <w:rPr>
                <w:noProof/>
                <w:webHidden/>
              </w:rPr>
              <w:instrText xml:space="preserve"> PAGEREF _Toc229853847 \h </w:instrText>
            </w:r>
            <w:r w:rsidR="007F057A">
              <w:rPr>
                <w:noProof/>
                <w:webHidden/>
              </w:rPr>
            </w:r>
            <w:r w:rsidR="007F057A">
              <w:rPr>
                <w:noProof/>
                <w:webHidden/>
              </w:rPr>
              <w:fldChar w:fldCharType="separate"/>
            </w:r>
            <w:r w:rsidR="007F057A">
              <w:rPr>
                <w:noProof/>
                <w:webHidden/>
              </w:rPr>
              <w:t>109</w:t>
            </w:r>
            <w:r w:rsidR="007F057A">
              <w:rPr>
                <w:noProof/>
                <w:webHidden/>
              </w:rPr>
              <w:fldChar w:fldCharType="end"/>
            </w:r>
          </w:hyperlink>
        </w:p>
        <w:p w14:paraId="4AE53A43" w14:textId="6F09790F" w:rsidR="007F057A" w:rsidRDefault="00836B06">
          <w:pPr>
            <w:pStyle w:val="TOC2"/>
            <w:tabs>
              <w:tab w:val="right" w:leader="dot" w:pos="9350"/>
            </w:tabs>
            <w:rPr>
              <w:rFonts w:asciiTheme="minorHAnsi" w:hAnsiTheme="minorHAnsi"/>
              <w:noProof/>
              <w:color w:val="auto"/>
              <w:sz w:val="22"/>
              <w:lang w:val="ru-RU" w:eastAsia="ru-RU"/>
            </w:rPr>
          </w:pPr>
          <w:hyperlink w:anchor="_Toc229853848" w:history="1">
            <w:r w:rsidR="007F057A" w:rsidRPr="007260C3">
              <w:rPr>
                <w:rStyle w:val="Hyperlink"/>
                <w:rFonts w:cs="Times New Roman"/>
                <w:noProof/>
              </w:rPr>
              <w:t>C.3 VADER Configuration</w:t>
            </w:r>
            <w:r w:rsidR="007F057A">
              <w:rPr>
                <w:noProof/>
                <w:webHidden/>
              </w:rPr>
              <w:tab/>
            </w:r>
            <w:r w:rsidR="007F057A">
              <w:rPr>
                <w:noProof/>
                <w:webHidden/>
              </w:rPr>
              <w:fldChar w:fldCharType="begin"/>
            </w:r>
            <w:r w:rsidR="007F057A">
              <w:rPr>
                <w:noProof/>
                <w:webHidden/>
              </w:rPr>
              <w:instrText xml:space="preserve"> PAGEREF _Toc229853848 \h </w:instrText>
            </w:r>
            <w:r w:rsidR="007F057A">
              <w:rPr>
                <w:noProof/>
                <w:webHidden/>
              </w:rPr>
            </w:r>
            <w:r w:rsidR="007F057A">
              <w:rPr>
                <w:noProof/>
                <w:webHidden/>
              </w:rPr>
              <w:fldChar w:fldCharType="separate"/>
            </w:r>
            <w:r w:rsidR="007F057A">
              <w:rPr>
                <w:noProof/>
                <w:webHidden/>
              </w:rPr>
              <w:t>109</w:t>
            </w:r>
            <w:r w:rsidR="007F057A">
              <w:rPr>
                <w:noProof/>
                <w:webHidden/>
              </w:rPr>
              <w:fldChar w:fldCharType="end"/>
            </w:r>
          </w:hyperlink>
        </w:p>
        <w:p w14:paraId="56F8E9AA" w14:textId="247AF4A0" w:rsidR="007F057A" w:rsidRDefault="00836B06">
          <w:pPr>
            <w:pStyle w:val="TOC2"/>
            <w:tabs>
              <w:tab w:val="right" w:leader="dot" w:pos="9350"/>
            </w:tabs>
            <w:rPr>
              <w:rFonts w:asciiTheme="minorHAnsi" w:hAnsiTheme="minorHAnsi"/>
              <w:noProof/>
              <w:color w:val="auto"/>
              <w:sz w:val="22"/>
              <w:lang w:val="ru-RU" w:eastAsia="ru-RU"/>
            </w:rPr>
          </w:pPr>
          <w:hyperlink w:anchor="_Toc229853849" w:history="1">
            <w:r w:rsidR="007F057A" w:rsidRPr="007260C3">
              <w:rPr>
                <w:rStyle w:val="Hyperlink"/>
                <w:rFonts w:cs="Times New Roman"/>
                <w:noProof/>
              </w:rPr>
              <w:t>C.4 BERTopic Hyperparameters</w:t>
            </w:r>
            <w:r w:rsidR="007F057A">
              <w:rPr>
                <w:noProof/>
                <w:webHidden/>
              </w:rPr>
              <w:tab/>
            </w:r>
            <w:r w:rsidR="007F057A">
              <w:rPr>
                <w:noProof/>
                <w:webHidden/>
              </w:rPr>
              <w:fldChar w:fldCharType="begin"/>
            </w:r>
            <w:r w:rsidR="007F057A">
              <w:rPr>
                <w:noProof/>
                <w:webHidden/>
              </w:rPr>
              <w:instrText xml:space="preserve"> PAGEREF _Toc229853849 \h </w:instrText>
            </w:r>
            <w:r w:rsidR="007F057A">
              <w:rPr>
                <w:noProof/>
                <w:webHidden/>
              </w:rPr>
            </w:r>
            <w:r w:rsidR="007F057A">
              <w:rPr>
                <w:noProof/>
                <w:webHidden/>
              </w:rPr>
              <w:fldChar w:fldCharType="separate"/>
            </w:r>
            <w:r w:rsidR="007F057A">
              <w:rPr>
                <w:noProof/>
                <w:webHidden/>
              </w:rPr>
              <w:t>109</w:t>
            </w:r>
            <w:r w:rsidR="007F057A">
              <w:rPr>
                <w:noProof/>
                <w:webHidden/>
              </w:rPr>
              <w:fldChar w:fldCharType="end"/>
            </w:r>
          </w:hyperlink>
        </w:p>
        <w:p w14:paraId="262909FB" w14:textId="1CEFF998" w:rsidR="007F057A" w:rsidRDefault="00836B06">
          <w:pPr>
            <w:pStyle w:val="TOC2"/>
            <w:tabs>
              <w:tab w:val="right" w:leader="dot" w:pos="9350"/>
            </w:tabs>
            <w:rPr>
              <w:rFonts w:asciiTheme="minorHAnsi" w:hAnsiTheme="minorHAnsi"/>
              <w:noProof/>
              <w:color w:val="auto"/>
              <w:sz w:val="22"/>
              <w:lang w:val="ru-RU" w:eastAsia="ru-RU"/>
            </w:rPr>
          </w:pPr>
          <w:hyperlink w:anchor="_Toc229853850" w:history="1">
            <w:r w:rsidR="007F057A" w:rsidRPr="007260C3">
              <w:rPr>
                <w:rStyle w:val="Hyperlink"/>
                <w:rFonts w:cs="Times New Roman"/>
                <w:noProof/>
              </w:rPr>
              <w:t>C.5 Statistical Test Parameters</w:t>
            </w:r>
            <w:r w:rsidR="007F057A">
              <w:rPr>
                <w:noProof/>
                <w:webHidden/>
              </w:rPr>
              <w:tab/>
            </w:r>
            <w:r w:rsidR="007F057A">
              <w:rPr>
                <w:noProof/>
                <w:webHidden/>
              </w:rPr>
              <w:fldChar w:fldCharType="begin"/>
            </w:r>
            <w:r w:rsidR="007F057A">
              <w:rPr>
                <w:noProof/>
                <w:webHidden/>
              </w:rPr>
              <w:instrText xml:space="preserve"> PAGEREF _Toc229853850 \h </w:instrText>
            </w:r>
            <w:r w:rsidR="007F057A">
              <w:rPr>
                <w:noProof/>
                <w:webHidden/>
              </w:rPr>
            </w:r>
            <w:r w:rsidR="007F057A">
              <w:rPr>
                <w:noProof/>
                <w:webHidden/>
              </w:rPr>
              <w:fldChar w:fldCharType="separate"/>
            </w:r>
            <w:r w:rsidR="007F057A">
              <w:rPr>
                <w:noProof/>
                <w:webHidden/>
              </w:rPr>
              <w:t>110</w:t>
            </w:r>
            <w:r w:rsidR="007F057A">
              <w:rPr>
                <w:noProof/>
                <w:webHidden/>
              </w:rPr>
              <w:fldChar w:fldCharType="end"/>
            </w:r>
          </w:hyperlink>
        </w:p>
        <w:p w14:paraId="0F70B941" w14:textId="52839D44" w:rsidR="007F057A" w:rsidRDefault="00836B06">
          <w:pPr>
            <w:pStyle w:val="TOC1"/>
            <w:tabs>
              <w:tab w:val="right" w:leader="dot" w:pos="9350"/>
            </w:tabs>
            <w:rPr>
              <w:rFonts w:asciiTheme="minorHAnsi" w:hAnsiTheme="minorHAnsi"/>
              <w:noProof/>
              <w:color w:val="auto"/>
              <w:sz w:val="22"/>
              <w:lang w:val="ru-RU" w:eastAsia="ru-RU"/>
            </w:rPr>
          </w:pPr>
          <w:hyperlink w:anchor="_Toc229853851" w:history="1">
            <w:r w:rsidR="007F057A" w:rsidRPr="007260C3">
              <w:rPr>
                <w:rStyle w:val="Hyperlink"/>
                <w:rFonts w:cs="Times New Roman"/>
                <w:noProof/>
              </w:rPr>
              <w:t>Appendix D. Topic Inventory and Keyword Dictionary</w:t>
            </w:r>
            <w:r w:rsidR="007F057A">
              <w:rPr>
                <w:noProof/>
                <w:webHidden/>
              </w:rPr>
              <w:tab/>
            </w:r>
            <w:r w:rsidR="007F057A">
              <w:rPr>
                <w:noProof/>
                <w:webHidden/>
              </w:rPr>
              <w:fldChar w:fldCharType="begin"/>
            </w:r>
            <w:r w:rsidR="007F057A">
              <w:rPr>
                <w:noProof/>
                <w:webHidden/>
              </w:rPr>
              <w:instrText xml:space="preserve"> PAGEREF _Toc229853851 \h </w:instrText>
            </w:r>
            <w:r w:rsidR="007F057A">
              <w:rPr>
                <w:noProof/>
                <w:webHidden/>
              </w:rPr>
            </w:r>
            <w:r w:rsidR="007F057A">
              <w:rPr>
                <w:noProof/>
                <w:webHidden/>
              </w:rPr>
              <w:fldChar w:fldCharType="separate"/>
            </w:r>
            <w:r w:rsidR="007F057A">
              <w:rPr>
                <w:noProof/>
                <w:webHidden/>
              </w:rPr>
              <w:t>111</w:t>
            </w:r>
            <w:r w:rsidR="007F057A">
              <w:rPr>
                <w:noProof/>
                <w:webHidden/>
              </w:rPr>
              <w:fldChar w:fldCharType="end"/>
            </w:r>
          </w:hyperlink>
        </w:p>
        <w:p w14:paraId="727FA8A2" w14:textId="3F534069" w:rsidR="007F057A" w:rsidRDefault="00836B06">
          <w:pPr>
            <w:pStyle w:val="TOC2"/>
            <w:tabs>
              <w:tab w:val="right" w:leader="dot" w:pos="9350"/>
            </w:tabs>
            <w:rPr>
              <w:rFonts w:asciiTheme="minorHAnsi" w:hAnsiTheme="minorHAnsi"/>
              <w:noProof/>
              <w:color w:val="auto"/>
              <w:sz w:val="22"/>
              <w:lang w:val="ru-RU" w:eastAsia="ru-RU"/>
            </w:rPr>
          </w:pPr>
          <w:hyperlink w:anchor="_Toc229853852" w:history="1">
            <w:r w:rsidR="007F057A" w:rsidRPr="007260C3">
              <w:rPr>
                <w:rStyle w:val="Hyperlink"/>
                <w:rFonts w:cs="Times New Roman"/>
                <w:noProof/>
              </w:rPr>
              <w:t>D.1 Top BERTopic Topics by Share</w:t>
            </w:r>
            <w:r w:rsidR="007F057A">
              <w:rPr>
                <w:noProof/>
                <w:webHidden/>
              </w:rPr>
              <w:tab/>
            </w:r>
            <w:r w:rsidR="007F057A">
              <w:rPr>
                <w:noProof/>
                <w:webHidden/>
              </w:rPr>
              <w:fldChar w:fldCharType="begin"/>
            </w:r>
            <w:r w:rsidR="007F057A">
              <w:rPr>
                <w:noProof/>
                <w:webHidden/>
              </w:rPr>
              <w:instrText xml:space="preserve"> PAGEREF _Toc229853852 \h </w:instrText>
            </w:r>
            <w:r w:rsidR="007F057A">
              <w:rPr>
                <w:noProof/>
                <w:webHidden/>
              </w:rPr>
            </w:r>
            <w:r w:rsidR="007F057A">
              <w:rPr>
                <w:noProof/>
                <w:webHidden/>
              </w:rPr>
              <w:fldChar w:fldCharType="separate"/>
            </w:r>
            <w:r w:rsidR="007F057A">
              <w:rPr>
                <w:noProof/>
                <w:webHidden/>
              </w:rPr>
              <w:t>111</w:t>
            </w:r>
            <w:r w:rsidR="007F057A">
              <w:rPr>
                <w:noProof/>
                <w:webHidden/>
              </w:rPr>
              <w:fldChar w:fldCharType="end"/>
            </w:r>
          </w:hyperlink>
        </w:p>
        <w:p w14:paraId="26754DA2" w14:textId="155DAF36" w:rsidR="007F057A" w:rsidRDefault="00836B06">
          <w:pPr>
            <w:pStyle w:val="TOC2"/>
            <w:tabs>
              <w:tab w:val="right" w:leader="dot" w:pos="9350"/>
            </w:tabs>
            <w:rPr>
              <w:rFonts w:asciiTheme="minorHAnsi" w:hAnsiTheme="minorHAnsi"/>
              <w:noProof/>
              <w:color w:val="auto"/>
              <w:sz w:val="22"/>
              <w:lang w:val="ru-RU" w:eastAsia="ru-RU"/>
            </w:rPr>
          </w:pPr>
          <w:hyperlink w:anchor="_Toc229853853" w:history="1">
            <w:r w:rsidR="007F057A" w:rsidRPr="007260C3">
              <w:rPr>
                <w:rStyle w:val="Hyperlink"/>
                <w:rFonts w:cs="Times New Roman"/>
                <w:noProof/>
              </w:rPr>
              <w:t>D.2 Keyword Dictionary</w:t>
            </w:r>
            <w:r w:rsidR="007F057A">
              <w:rPr>
                <w:noProof/>
                <w:webHidden/>
              </w:rPr>
              <w:tab/>
            </w:r>
            <w:r w:rsidR="007F057A">
              <w:rPr>
                <w:noProof/>
                <w:webHidden/>
              </w:rPr>
              <w:fldChar w:fldCharType="begin"/>
            </w:r>
            <w:r w:rsidR="007F057A">
              <w:rPr>
                <w:noProof/>
                <w:webHidden/>
              </w:rPr>
              <w:instrText xml:space="preserve"> PAGEREF _Toc229853853 \h </w:instrText>
            </w:r>
            <w:r w:rsidR="007F057A">
              <w:rPr>
                <w:noProof/>
                <w:webHidden/>
              </w:rPr>
            </w:r>
            <w:r w:rsidR="007F057A">
              <w:rPr>
                <w:noProof/>
                <w:webHidden/>
              </w:rPr>
              <w:fldChar w:fldCharType="separate"/>
            </w:r>
            <w:r w:rsidR="007F057A">
              <w:rPr>
                <w:noProof/>
                <w:webHidden/>
              </w:rPr>
              <w:t>111</w:t>
            </w:r>
            <w:r w:rsidR="007F057A">
              <w:rPr>
                <w:noProof/>
                <w:webHidden/>
              </w:rPr>
              <w:fldChar w:fldCharType="end"/>
            </w:r>
          </w:hyperlink>
        </w:p>
        <w:p w14:paraId="7D300036" w14:textId="1EF1D5BE" w:rsidR="007F057A" w:rsidRDefault="00836B06">
          <w:pPr>
            <w:pStyle w:val="TOC1"/>
            <w:tabs>
              <w:tab w:val="right" w:leader="dot" w:pos="9350"/>
            </w:tabs>
            <w:rPr>
              <w:rFonts w:asciiTheme="minorHAnsi" w:hAnsiTheme="minorHAnsi"/>
              <w:noProof/>
              <w:color w:val="auto"/>
              <w:sz w:val="22"/>
              <w:lang w:val="ru-RU" w:eastAsia="ru-RU"/>
            </w:rPr>
          </w:pPr>
          <w:hyperlink w:anchor="_Toc229853854" w:history="1">
            <w:r w:rsidR="007F057A" w:rsidRPr="007260C3">
              <w:rPr>
                <w:rStyle w:val="Hyperlink"/>
                <w:rFonts w:cs="Times New Roman"/>
                <w:noProof/>
              </w:rPr>
              <w:t>Appendix E. Supplementary Figures</w:t>
            </w:r>
            <w:r w:rsidR="007F057A">
              <w:rPr>
                <w:noProof/>
                <w:webHidden/>
              </w:rPr>
              <w:tab/>
            </w:r>
            <w:r w:rsidR="007F057A">
              <w:rPr>
                <w:noProof/>
                <w:webHidden/>
              </w:rPr>
              <w:fldChar w:fldCharType="begin"/>
            </w:r>
            <w:r w:rsidR="007F057A">
              <w:rPr>
                <w:noProof/>
                <w:webHidden/>
              </w:rPr>
              <w:instrText xml:space="preserve"> PAGEREF _Toc229853854 \h </w:instrText>
            </w:r>
            <w:r w:rsidR="007F057A">
              <w:rPr>
                <w:noProof/>
                <w:webHidden/>
              </w:rPr>
            </w:r>
            <w:r w:rsidR="007F057A">
              <w:rPr>
                <w:noProof/>
                <w:webHidden/>
              </w:rPr>
              <w:fldChar w:fldCharType="separate"/>
            </w:r>
            <w:r w:rsidR="007F057A">
              <w:rPr>
                <w:noProof/>
                <w:webHidden/>
              </w:rPr>
              <w:t>112</w:t>
            </w:r>
            <w:r w:rsidR="007F057A">
              <w:rPr>
                <w:noProof/>
                <w:webHidden/>
              </w:rPr>
              <w:fldChar w:fldCharType="end"/>
            </w:r>
          </w:hyperlink>
        </w:p>
        <w:p w14:paraId="358518F2" w14:textId="3308EB01" w:rsidR="007F057A" w:rsidRDefault="00836B06">
          <w:pPr>
            <w:pStyle w:val="TOC2"/>
            <w:tabs>
              <w:tab w:val="right" w:leader="dot" w:pos="9350"/>
            </w:tabs>
            <w:rPr>
              <w:rFonts w:asciiTheme="minorHAnsi" w:hAnsiTheme="minorHAnsi"/>
              <w:noProof/>
              <w:color w:val="auto"/>
              <w:sz w:val="22"/>
              <w:lang w:val="ru-RU" w:eastAsia="ru-RU"/>
            </w:rPr>
          </w:pPr>
          <w:hyperlink w:anchor="_Toc229853855" w:history="1">
            <w:r w:rsidR="007F057A" w:rsidRPr="007260C3">
              <w:rPr>
                <w:rStyle w:val="Hyperlink"/>
                <w:rFonts w:cs="Times New Roman"/>
                <w:noProof/>
              </w:rPr>
              <w:t>E.1 Operational Leverage Index</w:t>
            </w:r>
            <w:r w:rsidR="007F057A">
              <w:rPr>
                <w:noProof/>
                <w:webHidden/>
              </w:rPr>
              <w:tab/>
            </w:r>
            <w:r w:rsidR="007F057A">
              <w:rPr>
                <w:noProof/>
                <w:webHidden/>
              </w:rPr>
              <w:fldChar w:fldCharType="begin"/>
            </w:r>
            <w:r w:rsidR="007F057A">
              <w:rPr>
                <w:noProof/>
                <w:webHidden/>
              </w:rPr>
              <w:instrText xml:space="preserve"> PAGEREF _Toc229853855 \h </w:instrText>
            </w:r>
            <w:r w:rsidR="007F057A">
              <w:rPr>
                <w:noProof/>
                <w:webHidden/>
              </w:rPr>
            </w:r>
            <w:r w:rsidR="007F057A">
              <w:rPr>
                <w:noProof/>
                <w:webHidden/>
              </w:rPr>
              <w:fldChar w:fldCharType="separate"/>
            </w:r>
            <w:r w:rsidR="007F057A">
              <w:rPr>
                <w:noProof/>
                <w:webHidden/>
              </w:rPr>
              <w:t>112</w:t>
            </w:r>
            <w:r w:rsidR="007F057A">
              <w:rPr>
                <w:noProof/>
                <w:webHidden/>
              </w:rPr>
              <w:fldChar w:fldCharType="end"/>
            </w:r>
          </w:hyperlink>
        </w:p>
        <w:p w14:paraId="4E1AC32C" w14:textId="11637D38" w:rsidR="007F057A" w:rsidRDefault="00836B06">
          <w:pPr>
            <w:pStyle w:val="TOC2"/>
            <w:tabs>
              <w:tab w:val="right" w:leader="dot" w:pos="9350"/>
            </w:tabs>
            <w:rPr>
              <w:rFonts w:asciiTheme="minorHAnsi" w:hAnsiTheme="minorHAnsi"/>
              <w:noProof/>
              <w:color w:val="auto"/>
              <w:sz w:val="22"/>
              <w:lang w:val="ru-RU" w:eastAsia="ru-RU"/>
            </w:rPr>
          </w:pPr>
          <w:hyperlink w:anchor="_Toc229853856" w:history="1">
            <w:r w:rsidR="007F057A" w:rsidRPr="007260C3">
              <w:rPr>
                <w:rStyle w:val="Hyperlink"/>
                <w:rFonts w:cs="Times New Roman"/>
                <w:noProof/>
              </w:rPr>
              <w:t>E.2 BERTopic Topic Map</w:t>
            </w:r>
            <w:r w:rsidR="007F057A">
              <w:rPr>
                <w:noProof/>
                <w:webHidden/>
              </w:rPr>
              <w:tab/>
            </w:r>
            <w:r w:rsidR="007F057A">
              <w:rPr>
                <w:noProof/>
                <w:webHidden/>
              </w:rPr>
              <w:fldChar w:fldCharType="begin"/>
            </w:r>
            <w:r w:rsidR="007F057A">
              <w:rPr>
                <w:noProof/>
                <w:webHidden/>
              </w:rPr>
              <w:instrText xml:space="preserve"> PAGEREF _Toc229853856 \h </w:instrText>
            </w:r>
            <w:r w:rsidR="007F057A">
              <w:rPr>
                <w:noProof/>
                <w:webHidden/>
              </w:rPr>
            </w:r>
            <w:r w:rsidR="007F057A">
              <w:rPr>
                <w:noProof/>
                <w:webHidden/>
              </w:rPr>
              <w:fldChar w:fldCharType="separate"/>
            </w:r>
            <w:r w:rsidR="007F057A">
              <w:rPr>
                <w:noProof/>
                <w:webHidden/>
              </w:rPr>
              <w:t>113</w:t>
            </w:r>
            <w:r w:rsidR="007F057A">
              <w:rPr>
                <w:noProof/>
                <w:webHidden/>
              </w:rPr>
              <w:fldChar w:fldCharType="end"/>
            </w:r>
          </w:hyperlink>
        </w:p>
        <w:p w14:paraId="73BE3EDB" w14:textId="4DD3FFE0" w:rsidR="007F057A" w:rsidRDefault="00836B06">
          <w:pPr>
            <w:pStyle w:val="TOC2"/>
            <w:tabs>
              <w:tab w:val="right" w:leader="dot" w:pos="9350"/>
            </w:tabs>
            <w:rPr>
              <w:rFonts w:asciiTheme="minorHAnsi" w:hAnsiTheme="minorHAnsi"/>
              <w:noProof/>
              <w:color w:val="auto"/>
              <w:sz w:val="22"/>
              <w:lang w:val="ru-RU" w:eastAsia="ru-RU"/>
            </w:rPr>
          </w:pPr>
          <w:hyperlink w:anchor="_Toc229853857" w:history="1">
            <w:r w:rsidR="007F057A" w:rsidRPr="007260C3">
              <w:rPr>
                <w:rStyle w:val="Hyperlink"/>
                <w:rFonts w:cs="Times New Roman"/>
                <w:noProof/>
              </w:rPr>
              <w:t>E.3 BERTopic Topic-Word Importance</w:t>
            </w:r>
            <w:r w:rsidR="007F057A">
              <w:rPr>
                <w:noProof/>
                <w:webHidden/>
              </w:rPr>
              <w:tab/>
            </w:r>
            <w:r w:rsidR="007F057A">
              <w:rPr>
                <w:noProof/>
                <w:webHidden/>
              </w:rPr>
              <w:fldChar w:fldCharType="begin"/>
            </w:r>
            <w:r w:rsidR="007F057A">
              <w:rPr>
                <w:noProof/>
                <w:webHidden/>
              </w:rPr>
              <w:instrText xml:space="preserve"> PAGEREF _Toc229853857 \h </w:instrText>
            </w:r>
            <w:r w:rsidR="007F057A">
              <w:rPr>
                <w:noProof/>
                <w:webHidden/>
              </w:rPr>
            </w:r>
            <w:r w:rsidR="007F057A">
              <w:rPr>
                <w:noProof/>
                <w:webHidden/>
              </w:rPr>
              <w:fldChar w:fldCharType="separate"/>
            </w:r>
            <w:r w:rsidR="007F057A">
              <w:rPr>
                <w:noProof/>
                <w:webHidden/>
              </w:rPr>
              <w:t>114</w:t>
            </w:r>
            <w:r w:rsidR="007F057A">
              <w:rPr>
                <w:noProof/>
                <w:webHidden/>
              </w:rPr>
              <w:fldChar w:fldCharType="end"/>
            </w:r>
          </w:hyperlink>
        </w:p>
        <w:p w14:paraId="647E4986" w14:textId="36D33F33" w:rsidR="007F057A" w:rsidRDefault="00836B06">
          <w:pPr>
            <w:pStyle w:val="TOC1"/>
            <w:tabs>
              <w:tab w:val="right" w:leader="dot" w:pos="9350"/>
            </w:tabs>
            <w:rPr>
              <w:rFonts w:asciiTheme="minorHAnsi" w:hAnsiTheme="minorHAnsi"/>
              <w:noProof/>
              <w:color w:val="auto"/>
              <w:sz w:val="22"/>
              <w:lang w:val="ru-RU" w:eastAsia="ru-RU"/>
            </w:rPr>
          </w:pPr>
          <w:hyperlink w:anchor="_Toc229853858" w:history="1">
            <w:r w:rsidR="007F057A" w:rsidRPr="007260C3">
              <w:rPr>
                <w:rStyle w:val="Hyperlink"/>
                <w:rFonts w:cs="Times New Roman"/>
                <w:noProof/>
              </w:rPr>
              <w:t>Appendix F. Source Reliability</w:t>
            </w:r>
            <w:r w:rsidR="007F057A">
              <w:rPr>
                <w:noProof/>
                <w:webHidden/>
              </w:rPr>
              <w:tab/>
            </w:r>
            <w:r w:rsidR="007F057A">
              <w:rPr>
                <w:noProof/>
                <w:webHidden/>
              </w:rPr>
              <w:fldChar w:fldCharType="begin"/>
            </w:r>
            <w:r w:rsidR="007F057A">
              <w:rPr>
                <w:noProof/>
                <w:webHidden/>
              </w:rPr>
              <w:instrText xml:space="preserve"> PAGEREF _Toc229853858 \h </w:instrText>
            </w:r>
            <w:r w:rsidR="007F057A">
              <w:rPr>
                <w:noProof/>
                <w:webHidden/>
              </w:rPr>
            </w:r>
            <w:r w:rsidR="007F057A">
              <w:rPr>
                <w:noProof/>
                <w:webHidden/>
              </w:rPr>
              <w:fldChar w:fldCharType="separate"/>
            </w:r>
            <w:r w:rsidR="007F057A">
              <w:rPr>
                <w:noProof/>
                <w:webHidden/>
              </w:rPr>
              <w:t>115</w:t>
            </w:r>
            <w:r w:rsidR="007F057A">
              <w:rPr>
                <w:noProof/>
                <w:webHidden/>
              </w:rPr>
              <w:fldChar w:fldCharType="end"/>
            </w:r>
          </w:hyperlink>
        </w:p>
        <w:p w14:paraId="5BD77E28" w14:textId="364859B3" w:rsidR="007F057A" w:rsidRDefault="00836B06">
          <w:pPr>
            <w:pStyle w:val="TOC2"/>
            <w:tabs>
              <w:tab w:val="right" w:leader="dot" w:pos="9350"/>
            </w:tabs>
            <w:rPr>
              <w:rFonts w:asciiTheme="minorHAnsi" w:hAnsiTheme="minorHAnsi"/>
              <w:noProof/>
              <w:color w:val="auto"/>
              <w:sz w:val="22"/>
              <w:lang w:val="ru-RU" w:eastAsia="ru-RU"/>
            </w:rPr>
          </w:pPr>
          <w:hyperlink w:anchor="_Toc229853859" w:history="1">
            <w:r w:rsidR="007F057A" w:rsidRPr="007260C3">
              <w:rPr>
                <w:rStyle w:val="Hyperlink"/>
                <w:rFonts w:cs="Times New Roman"/>
                <w:noProof/>
              </w:rPr>
              <w:t>F.1 Source-Reliability Tier Counts</w:t>
            </w:r>
            <w:r w:rsidR="007F057A">
              <w:rPr>
                <w:noProof/>
                <w:webHidden/>
              </w:rPr>
              <w:tab/>
            </w:r>
            <w:r w:rsidR="007F057A">
              <w:rPr>
                <w:noProof/>
                <w:webHidden/>
              </w:rPr>
              <w:fldChar w:fldCharType="begin"/>
            </w:r>
            <w:r w:rsidR="007F057A">
              <w:rPr>
                <w:noProof/>
                <w:webHidden/>
              </w:rPr>
              <w:instrText xml:space="preserve"> PAGEREF _Toc229853859 \h </w:instrText>
            </w:r>
            <w:r w:rsidR="007F057A">
              <w:rPr>
                <w:noProof/>
                <w:webHidden/>
              </w:rPr>
            </w:r>
            <w:r w:rsidR="007F057A">
              <w:rPr>
                <w:noProof/>
                <w:webHidden/>
              </w:rPr>
              <w:fldChar w:fldCharType="separate"/>
            </w:r>
            <w:r w:rsidR="007F057A">
              <w:rPr>
                <w:noProof/>
                <w:webHidden/>
              </w:rPr>
              <w:t>115</w:t>
            </w:r>
            <w:r w:rsidR="007F057A">
              <w:rPr>
                <w:noProof/>
                <w:webHidden/>
              </w:rPr>
              <w:fldChar w:fldCharType="end"/>
            </w:r>
          </w:hyperlink>
        </w:p>
        <w:p w14:paraId="750FB49F" w14:textId="176EB92B" w:rsidR="007F057A" w:rsidRDefault="00836B06">
          <w:pPr>
            <w:pStyle w:val="TOC1"/>
            <w:tabs>
              <w:tab w:val="right" w:leader="dot" w:pos="9350"/>
            </w:tabs>
            <w:rPr>
              <w:rFonts w:asciiTheme="minorHAnsi" w:hAnsiTheme="minorHAnsi"/>
              <w:noProof/>
              <w:color w:val="auto"/>
              <w:sz w:val="22"/>
              <w:lang w:val="ru-RU" w:eastAsia="ru-RU"/>
            </w:rPr>
          </w:pPr>
          <w:hyperlink w:anchor="_Toc229853860" w:history="1">
            <w:r w:rsidR="007F057A" w:rsidRPr="007260C3">
              <w:rPr>
                <w:rStyle w:val="Hyperlink"/>
                <w:rFonts w:cs="Times New Roman"/>
                <w:noProof/>
              </w:rPr>
              <w:t>Appendix G. Reproducibility Notes</w:t>
            </w:r>
            <w:r w:rsidR="007F057A">
              <w:rPr>
                <w:noProof/>
                <w:webHidden/>
              </w:rPr>
              <w:tab/>
            </w:r>
            <w:r w:rsidR="007F057A">
              <w:rPr>
                <w:noProof/>
                <w:webHidden/>
              </w:rPr>
              <w:fldChar w:fldCharType="begin"/>
            </w:r>
            <w:r w:rsidR="007F057A">
              <w:rPr>
                <w:noProof/>
                <w:webHidden/>
              </w:rPr>
              <w:instrText xml:space="preserve"> PAGEREF _Toc229853860 \h </w:instrText>
            </w:r>
            <w:r w:rsidR="007F057A">
              <w:rPr>
                <w:noProof/>
                <w:webHidden/>
              </w:rPr>
            </w:r>
            <w:r w:rsidR="007F057A">
              <w:rPr>
                <w:noProof/>
                <w:webHidden/>
              </w:rPr>
              <w:fldChar w:fldCharType="separate"/>
            </w:r>
            <w:r w:rsidR="007F057A">
              <w:rPr>
                <w:noProof/>
                <w:webHidden/>
              </w:rPr>
              <w:t>116</w:t>
            </w:r>
            <w:r w:rsidR="007F057A">
              <w:rPr>
                <w:noProof/>
                <w:webHidden/>
              </w:rPr>
              <w:fldChar w:fldCharType="end"/>
            </w:r>
          </w:hyperlink>
        </w:p>
        <w:p w14:paraId="76912DC5" w14:textId="49C27237" w:rsidR="007F057A" w:rsidRDefault="00836B06">
          <w:pPr>
            <w:pStyle w:val="TOC2"/>
            <w:tabs>
              <w:tab w:val="right" w:leader="dot" w:pos="9350"/>
            </w:tabs>
            <w:rPr>
              <w:rFonts w:asciiTheme="minorHAnsi" w:hAnsiTheme="minorHAnsi"/>
              <w:noProof/>
              <w:color w:val="auto"/>
              <w:sz w:val="22"/>
              <w:lang w:val="ru-RU" w:eastAsia="ru-RU"/>
            </w:rPr>
          </w:pPr>
          <w:hyperlink w:anchor="_Toc229853861" w:history="1">
            <w:r w:rsidR="007F057A" w:rsidRPr="007260C3">
              <w:rPr>
                <w:rStyle w:val="Hyperlink"/>
                <w:rFonts w:cs="Times New Roman"/>
                <w:noProof/>
              </w:rPr>
              <w:t>G.0 Source Code Repository</w:t>
            </w:r>
            <w:r w:rsidR="007F057A">
              <w:rPr>
                <w:noProof/>
                <w:webHidden/>
              </w:rPr>
              <w:tab/>
            </w:r>
            <w:r w:rsidR="007F057A">
              <w:rPr>
                <w:noProof/>
                <w:webHidden/>
              </w:rPr>
              <w:fldChar w:fldCharType="begin"/>
            </w:r>
            <w:r w:rsidR="007F057A">
              <w:rPr>
                <w:noProof/>
                <w:webHidden/>
              </w:rPr>
              <w:instrText xml:space="preserve"> PAGEREF _Toc229853861 \h </w:instrText>
            </w:r>
            <w:r w:rsidR="007F057A">
              <w:rPr>
                <w:noProof/>
                <w:webHidden/>
              </w:rPr>
            </w:r>
            <w:r w:rsidR="007F057A">
              <w:rPr>
                <w:noProof/>
                <w:webHidden/>
              </w:rPr>
              <w:fldChar w:fldCharType="separate"/>
            </w:r>
            <w:r w:rsidR="007F057A">
              <w:rPr>
                <w:noProof/>
                <w:webHidden/>
              </w:rPr>
              <w:t>116</w:t>
            </w:r>
            <w:r w:rsidR="007F057A">
              <w:rPr>
                <w:noProof/>
                <w:webHidden/>
              </w:rPr>
              <w:fldChar w:fldCharType="end"/>
            </w:r>
          </w:hyperlink>
        </w:p>
        <w:p w14:paraId="3A95E211" w14:textId="39E9904F" w:rsidR="007F057A" w:rsidRDefault="00836B06">
          <w:pPr>
            <w:pStyle w:val="TOC2"/>
            <w:tabs>
              <w:tab w:val="right" w:leader="dot" w:pos="9350"/>
            </w:tabs>
            <w:rPr>
              <w:rFonts w:asciiTheme="minorHAnsi" w:hAnsiTheme="minorHAnsi"/>
              <w:noProof/>
              <w:color w:val="auto"/>
              <w:sz w:val="22"/>
              <w:lang w:val="ru-RU" w:eastAsia="ru-RU"/>
            </w:rPr>
          </w:pPr>
          <w:hyperlink w:anchor="_Toc229853862" w:history="1">
            <w:r w:rsidR="007F057A" w:rsidRPr="007260C3">
              <w:rPr>
                <w:rStyle w:val="Hyperlink"/>
                <w:rFonts w:cs="Times New Roman"/>
                <w:noProof/>
              </w:rPr>
              <w:t>G.1 Repository Structure</w:t>
            </w:r>
            <w:r w:rsidR="007F057A">
              <w:rPr>
                <w:noProof/>
                <w:webHidden/>
              </w:rPr>
              <w:tab/>
            </w:r>
            <w:r w:rsidR="007F057A">
              <w:rPr>
                <w:noProof/>
                <w:webHidden/>
              </w:rPr>
              <w:fldChar w:fldCharType="begin"/>
            </w:r>
            <w:r w:rsidR="007F057A">
              <w:rPr>
                <w:noProof/>
                <w:webHidden/>
              </w:rPr>
              <w:instrText xml:space="preserve"> PAGEREF _Toc229853862 \h </w:instrText>
            </w:r>
            <w:r w:rsidR="007F057A">
              <w:rPr>
                <w:noProof/>
                <w:webHidden/>
              </w:rPr>
            </w:r>
            <w:r w:rsidR="007F057A">
              <w:rPr>
                <w:noProof/>
                <w:webHidden/>
              </w:rPr>
              <w:fldChar w:fldCharType="separate"/>
            </w:r>
            <w:r w:rsidR="007F057A">
              <w:rPr>
                <w:noProof/>
                <w:webHidden/>
              </w:rPr>
              <w:t>116</w:t>
            </w:r>
            <w:r w:rsidR="007F057A">
              <w:rPr>
                <w:noProof/>
                <w:webHidden/>
              </w:rPr>
              <w:fldChar w:fldCharType="end"/>
            </w:r>
          </w:hyperlink>
        </w:p>
        <w:p w14:paraId="230E77A0" w14:textId="0C17569E" w:rsidR="007F057A" w:rsidRDefault="00836B06">
          <w:pPr>
            <w:pStyle w:val="TOC2"/>
            <w:tabs>
              <w:tab w:val="right" w:leader="dot" w:pos="9350"/>
            </w:tabs>
            <w:rPr>
              <w:rFonts w:asciiTheme="minorHAnsi" w:hAnsiTheme="minorHAnsi"/>
              <w:noProof/>
              <w:color w:val="auto"/>
              <w:sz w:val="22"/>
              <w:lang w:val="ru-RU" w:eastAsia="ru-RU"/>
            </w:rPr>
          </w:pPr>
          <w:hyperlink w:anchor="_Toc229853863" w:history="1">
            <w:r w:rsidR="007F057A" w:rsidRPr="007260C3">
              <w:rPr>
                <w:rStyle w:val="Hyperlink"/>
                <w:rFonts w:cs="Times New Roman"/>
                <w:noProof/>
              </w:rPr>
              <w:t>G.2 Run-Once-from-Clone Commands</w:t>
            </w:r>
            <w:r w:rsidR="007F057A">
              <w:rPr>
                <w:noProof/>
                <w:webHidden/>
              </w:rPr>
              <w:tab/>
            </w:r>
            <w:r w:rsidR="007F057A">
              <w:rPr>
                <w:noProof/>
                <w:webHidden/>
              </w:rPr>
              <w:fldChar w:fldCharType="begin"/>
            </w:r>
            <w:r w:rsidR="007F057A">
              <w:rPr>
                <w:noProof/>
                <w:webHidden/>
              </w:rPr>
              <w:instrText xml:space="preserve"> PAGEREF _Toc229853863 \h </w:instrText>
            </w:r>
            <w:r w:rsidR="007F057A">
              <w:rPr>
                <w:noProof/>
                <w:webHidden/>
              </w:rPr>
            </w:r>
            <w:r w:rsidR="007F057A">
              <w:rPr>
                <w:noProof/>
                <w:webHidden/>
              </w:rPr>
              <w:fldChar w:fldCharType="separate"/>
            </w:r>
            <w:r w:rsidR="007F057A">
              <w:rPr>
                <w:noProof/>
                <w:webHidden/>
              </w:rPr>
              <w:t>116</w:t>
            </w:r>
            <w:r w:rsidR="007F057A">
              <w:rPr>
                <w:noProof/>
                <w:webHidden/>
              </w:rPr>
              <w:fldChar w:fldCharType="end"/>
            </w:r>
          </w:hyperlink>
        </w:p>
        <w:p w14:paraId="7D0FF99B" w14:textId="3F71C15E" w:rsidR="007F057A" w:rsidRDefault="00836B06">
          <w:pPr>
            <w:pStyle w:val="TOC2"/>
            <w:tabs>
              <w:tab w:val="right" w:leader="dot" w:pos="9350"/>
            </w:tabs>
            <w:rPr>
              <w:rFonts w:asciiTheme="minorHAnsi" w:hAnsiTheme="minorHAnsi"/>
              <w:noProof/>
              <w:color w:val="auto"/>
              <w:sz w:val="22"/>
              <w:lang w:val="ru-RU" w:eastAsia="ru-RU"/>
            </w:rPr>
          </w:pPr>
          <w:hyperlink w:anchor="_Toc229853864" w:history="1">
            <w:r w:rsidR="007F057A" w:rsidRPr="007260C3">
              <w:rPr>
                <w:rStyle w:val="Hyperlink"/>
                <w:rFonts w:cs="Times New Roman"/>
                <w:noProof/>
              </w:rPr>
              <w:t>G.3 Package Versions</w:t>
            </w:r>
            <w:r w:rsidR="007F057A">
              <w:rPr>
                <w:noProof/>
                <w:webHidden/>
              </w:rPr>
              <w:tab/>
            </w:r>
            <w:r w:rsidR="007F057A">
              <w:rPr>
                <w:noProof/>
                <w:webHidden/>
              </w:rPr>
              <w:fldChar w:fldCharType="begin"/>
            </w:r>
            <w:r w:rsidR="007F057A">
              <w:rPr>
                <w:noProof/>
                <w:webHidden/>
              </w:rPr>
              <w:instrText xml:space="preserve"> PAGEREF _Toc229853864 \h </w:instrText>
            </w:r>
            <w:r w:rsidR="007F057A">
              <w:rPr>
                <w:noProof/>
                <w:webHidden/>
              </w:rPr>
            </w:r>
            <w:r w:rsidR="007F057A">
              <w:rPr>
                <w:noProof/>
                <w:webHidden/>
              </w:rPr>
              <w:fldChar w:fldCharType="separate"/>
            </w:r>
            <w:r w:rsidR="007F057A">
              <w:rPr>
                <w:noProof/>
                <w:webHidden/>
              </w:rPr>
              <w:t>117</w:t>
            </w:r>
            <w:r w:rsidR="007F057A">
              <w:rPr>
                <w:noProof/>
                <w:webHidden/>
              </w:rPr>
              <w:fldChar w:fldCharType="end"/>
            </w:r>
          </w:hyperlink>
        </w:p>
        <w:p w14:paraId="68E7B042" w14:textId="06D5ED55" w:rsidR="007F057A" w:rsidRDefault="00836B06">
          <w:pPr>
            <w:pStyle w:val="TOC1"/>
            <w:tabs>
              <w:tab w:val="right" w:leader="dot" w:pos="9350"/>
            </w:tabs>
            <w:rPr>
              <w:rFonts w:asciiTheme="minorHAnsi" w:hAnsiTheme="minorHAnsi"/>
              <w:noProof/>
              <w:color w:val="auto"/>
              <w:sz w:val="22"/>
              <w:lang w:val="ru-RU" w:eastAsia="ru-RU"/>
            </w:rPr>
          </w:pPr>
          <w:hyperlink w:anchor="_Toc229853865" w:history="1">
            <w:r w:rsidR="007F057A" w:rsidRPr="007260C3">
              <w:rPr>
                <w:rStyle w:val="Hyperlink"/>
                <w:rFonts w:cs="Times New Roman"/>
                <w:noProof/>
              </w:rPr>
              <w:t>STATEMENT ON THE USE OF GENERATIVE AI</w:t>
            </w:r>
            <w:r w:rsidR="007F057A">
              <w:rPr>
                <w:noProof/>
                <w:webHidden/>
              </w:rPr>
              <w:tab/>
            </w:r>
            <w:r w:rsidR="007F057A">
              <w:rPr>
                <w:noProof/>
                <w:webHidden/>
              </w:rPr>
              <w:fldChar w:fldCharType="begin"/>
            </w:r>
            <w:r w:rsidR="007F057A">
              <w:rPr>
                <w:noProof/>
                <w:webHidden/>
              </w:rPr>
              <w:instrText xml:space="preserve"> PAGEREF _Toc229853865 \h </w:instrText>
            </w:r>
            <w:r w:rsidR="007F057A">
              <w:rPr>
                <w:noProof/>
                <w:webHidden/>
              </w:rPr>
            </w:r>
            <w:r w:rsidR="007F057A">
              <w:rPr>
                <w:noProof/>
                <w:webHidden/>
              </w:rPr>
              <w:fldChar w:fldCharType="separate"/>
            </w:r>
            <w:r w:rsidR="007F057A">
              <w:rPr>
                <w:noProof/>
                <w:webHidden/>
              </w:rPr>
              <w:t>119</w:t>
            </w:r>
            <w:r w:rsidR="007F057A">
              <w:rPr>
                <w:noProof/>
                <w:webHidden/>
              </w:rPr>
              <w:fldChar w:fldCharType="end"/>
            </w:r>
          </w:hyperlink>
        </w:p>
        <w:p w14:paraId="47436801" w14:textId="1B61C50C" w:rsidR="00F70D72" w:rsidRPr="00B76053" w:rsidRDefault="00F70D72">
          <w:pPr>
            <w:rPr>
              <w:rFonts w:cs="Times New Roman"/>
            </w:rPr>
          </w:pPr>
          <w:r w:rsidRPr="00B76053">
            <w:rPr>
              <w:rFonts w:cs="Times New Roman"/>
              <w:b/>
              <w:bCs/>
              <w:noProof/>
            </w:rPr>
            <w:fldChar w:fldCharType="end"/>
          </w:r>
        </w:p>
      </w:sdtContent>
    </w:sdt>
    <w:p w14:paraId="3322C562" w14:textId="77777777" w:rsidR="004B79C9" w:rsidRDefault="004B79C9" w:rsidP="004B79C9">
      <w:pPr>
        <w:pStyle w:val="NoSpacing"/>
        <w:spacing w:line="360" w:lineRule="auto"/>
        <w:rPr>
          <w:rFonts w:ascii="Times New Roman" w:hAnsi="Times New Roman" w:cs="Times New Roman"/>
          <w:b/>
          <w:bCs/>
          <w:sz w:val="36"/>
          <w:szCs w:val="36"/>
        </w:rPr>
      </w:pPr>
    </w:p>
    <w:p w14:paraId="0DCBDC80" w14:textId="77777777" w:rsidR="000D7862" w:rsidRDefault="000D7862" w:rsidP="00F85570">
      <w:pPr>
        <w:pStyle w:val="NoSpacing"/>
        <w:spacing w:after="240" w:line="360" w:lineRule="auto"/>
        <w:rPr>
          <w:rFonts w:ascii="Times New Roman" w:hAnsi="Times New Roman" w:cs="Times New Roman"/>
          <w:b/>
          <w:bCs/>
          <w:sz w:val="32"/>
          <w:szCs w:val="32"/>
        </w:rPr>
      </w:pPr>
    </w:p>
    <w:p w14:paraId="7342C549" w14:textId="131E55BD" w:rsidR="004B79C9" w:rsidRPr="00493B26" w:rsidRDefault="004B79C9" w:rsidP="00493B26">
      <w:pPr>
        <w:rPr>
          <w:b/>
          <w:bCs/>
          <w:sz w:val="32"/>
          <w:szCs w:val="32"/>
        </w:rPr>
      </w:pPr>
      <w:r w:rsidRPr="00493B26">
        <w:rPr>
          <w:b/>
          <w:bCs/>
          <w:sz w:val="32"/>
          <w:szCs w:val="32"/>
        </w:rPr>
        <w:lastRenderedPageBreak/>
        <w:t>List of Tables</w:t>
      </w:r>
    </w:p>
    <w:p w14:paraId="63977E6C" w14:textId="77777777" w:rsidR="004B79C9" w:rsidRDefault="004B79C9" w:rsidP="004B79C9">
      <w:r>
        <w:t>Table 3.1. Operationalisation of Business Value Dimensions</w:t>
      </w:r>
    </w:p>
    <w:p w14:paraId="45D9EDA5" w14:textId="77777777" w:rsidR="004B79C9" w:rsidRDefault="004B79C9" w:rsidP="004B79C9">
      <w:r>
        <w:t>Table 3.2. Source Reliability and Data Provenance Hierarchy</w:t>
      </w:r>
    </w:p>
    <w:p w14:paraId="547EA8CF" w14:textId="77777777" w:rsidR="004B79C9" w:rsidRDefault="004B79C9" w:rsidP="004B79C9">
      <w:r>
        <w:t>Table 3.3. Consolidated view of the five principal methodological limitations</w:t>
      </w:r>
    </w:p>
    <w:p w14:paraId="1A1EED2F" w14:textId="77777777" w:rsidR="004B79C9" w:rsidRDefault="004B79C9" w:rsidP="004B79C9">
      <w:r>
        <w:t>Table A.1. Variable definitions for the audited financial dataset</w:t>
      </w:r>
    </w:p>
    <w:p w14:paraId="2F7DF1B4" w14:textId="77777777" w:rsidR="004B79C9" w:rsidRDefault="004B79C9" w:rsidP="004B79C9">
      <w:r>
        <w:t>Table A.2. Audited annual observations for Better Home &amp; Finance Holding Company and Rocket Companies</w:t>
      </w:r>
    </w:p>
    <w:p w14:paraId="0DAE40C3" w14:textId="77777777" w:rsidR="004B79C9" w:rsidRDefault="004B79C9" w:rsidP="004B79C9">
      <w:r>
        <w:t>Table B.1. SEC filings used for the financial-trajectory analysis</w:t>
      </w:r>
    </w:p>
    <w:p w14:paraId="70F73F6B" w14:textId="77777777" w:rsidR="004B79C9" w:rsidRDefault="004B79C9" w:rsidP="004B79C9">
      <w:r>
        <w:t>Table D.1. Top ten BERTopic topics by clustered-corpus share</w:t>
      </w:r>
    </w:p>
    <w:p w14:paraId="5848F01E" w14:textId="77777777" w:rsidR="004B79C9" w:rsidRDefault="004B79C9" w:rsidP="004B79C9">
      <w:r>
        <w:t>Table D.2. Keyword-group prevalence in the cleaned 1,915-review Trustpilot corpus</w:t>
      </w:r>
    </w:p>
    <w:p w14:paraId="01309FAB" w14:textId="77777777" w:rsidR="004B79C9" w:rsidRDefault="004B79C9" w:rsidP="004B79C9">
      <w:r>
        <w:t>Table F.1. Source-reliability tier counts for sources used in this thesis</w:t>
      </w:r>
    </w:p>
    <w:p w14:paraId="416A24C2" w14:textId="77777777" w:rsidR="004B79C9" w:rsidRDefault="004B79C9" w:rsidP="004B79C9">
      <w:r>
        <w:t>Table G.1. Package versions and analytical dependencies</w:t>
      </w:r>
    </w:p>
    <w:p w14:paraId="058FD3E7" w14:textId="77777777" w:rsidR="004B79C9" w:rsidRDefault="004B79C9" w:rsidP="004B79C9"/>
    <w:p w14:paraId="7BC98391" w14:textId="77777777" w:rsidR="004B79C9" w:rsidRDefault="004B79C9" w:rsidP="004B79C9"/>
    <w:p w14:paraId="508B0B2D" w14:textId="77777777" w:rsidR="004B79C9" w:rsidRDefault="004B79C9" w:rsidP="004B79C9"/>
    <w:p w14:paraId="751DC64F" w14:textId="77777777" w:rsidR="004B79C9" w:rsidRDefault="004B79C9" w:rsidP="004B79C9"/>
    <w:p w14:paraId="4DCF6076" w14:textId="77777777" w:rsidR="004B79C9" w:rsidRDefault="004B79C9" w:rsidP="004B79C9"/>
    <w:p w14:paraId="4E896048" w14:textId="77777777" w:rsidR="004B79C9" w:rsidRDefault="004B79C9" w:rsidP="004B79C9"/>
    <w:p w14:paraId="28E31464" w14:textId="77777777" w:rsidR="004B79C9" w:rsidRDefault="004B79C9" w:rsidP="004B79C9"/>
    <w:p w14:paraId="154DD255" w14:textId="74A598A2" w:rsidR="004B79C9" w:rsidRDefault="004B79C9" w:rsidP="004B79C9"/>
    <w:p w14:paraId="0FDD7611" w14:textId="77777777" w:rsidR="007F057A" w:rsidRDefault="007F057A" w:rsidP="004B79C9"/>
    <w:p w14:paraId="47F278CD" w14:textId="484189BC" w:rsidR="004B79C9" w:rsidRPr="00F85570" w:rsidRDefault="004B79C9" w:rsidP="004B79C9">
      <w:pPr>
        <w:rPr>
          <w:sz w:val="22"/>
          <w:szCs w:val="20"/>
        </w:rPr>
      </w:pPr>
      <w:r w:rsidRPr="00F85570">
        <w:rPr>
          <w:rFonts w:cs="Times New Roman"/>
          <w:b/>
          <w:bCs/>
          <w:sz w:val="32"/>
          <w:szCs w:val="32"/>
        </w:rPr>
        <w:lastRenderedPageBreak/>
        <w:t>List of Figures</w:t>
      </w:r>
    </w:p>
    <w:p w14:paraId="3C113720" w14:textId="77777777" w:rsidR="004B79C9" w:rsidRDefault="004B79C9" w:rsidP="004B79C9">
      <w:r>
        <w:t>Figure 5.1. Better.com revenue, standardised total expense base, and net income/loss, 2021–2025</w:t>
      </w:r>
    </w:p>
    <w:p w14:paraId="7B7C9A9E" w14:textId="77777777" w:rsidR="004B79C9" w:rsidRDefault="004B79C9" w:rsidP="004B79C9">
      <w:r>
        <w:t>Figure 5.2. Better.com expense ratio and operating cash flow margin, 2021–2025</w:t>
      </w:r>
    </w:p>
    <w:p w14:paraId="764490FD" w14:textId="77777777" w:rsidR="004B79C9" w:rsidRDefault="004B79C9" w:rsidP="004B79C9">
      <w:r>
        <w:t>Figure 5.3. Better.com year-end headcount and revenue per employee, 2021–2025</w:t>
      </w:r>
    </w:p>
    <w:p w14:paraId="3F7B21D6" w14:textId="77777777" w:rsidR="004B79C9" w:rsidRDefault="004B79C9" w:rsidP="004B79C9">
      <w:r>
        <w:t>Figure 5.4. Distribution of Trustpilot VADER compound sentiment scores, pre- and post-Betsy</w:t>
      </w:r>
    </w:p>
    <w:p w14:paraId="71CDE62E" w14:textId="77777777" w:rsidR="004B79C9" w:rsidRDefault="004B79C9" w:rsidP="004B79C9">
      <w:r>
        <w:t>Figure 5.5. Keyword-group prevalence across seven thematic categories, pre- and post-Betsy</w:t>
      </w:r>
    </w:p>
    <w:p w14:paraId="030471F1" w14:textId="77777777" w:rsidR="004B79C9" w:rsidRDefault="004B79C9" w:rsidP="004B79C9">
      <w:r>
        <w:t>Figure 5.6. Topic-share comparison for the top 12 BERTopic topics, pre- and post-Betsy</w:t>
      </w:r>
    </w:p>
    <w:p w14:paraId="5C93EE82" w14:textId="77777777" w:rsidR="004B79C9" w:rsidRDefault="004B79C9" w:rsidP="004B79C9">
      <w:r>
        <w:t>Figure 6.1. Voice-AI-in-Regulated-Workflow Design Pattern (GAI-assisted)</w:t>
      </w:r>
    </w:p>
    <w:p w14:paraId="3231E7C4" w14:textId="77777777" w:rsidR="004B79C9" w:rsidRDefault="004B79C9" w:rsidP="004B79C9">
      <w:r>
        <w:t>Figure E.1. Operational Leverage Index for Better.com, fiscal years 2020–2025</w:t>
      </w:r>
    </w:p>
    <w:p w14:paraId="3F952252" w14:textId="77777777" w:rsidR="004B79C9" w:rsidRDefault="004B79C9" w:rsidP="004B79C9">
      <w:r>
        <w:t>Figure E.2. BERTopic two-dimensional topic map of the cleaned Trustpilot corpus</w:t>
      </w:r>
    </w:p>
    <w:p w14:paraId="57526EA4" w14:textId="77777777" w:rsidR="004B79C9" w:rsidRDefault="004B79C9" w:rsidP="004B79C9">
      <w:r>
        <w:t>Figure E.3. BERTopic topic-word importance heatmap for the top 20 topics</w:t>
      </w:r>
    </w:p>
    <w:p w14:paraId="7FF9C2E1" w14:textId="77777777" w:rsidR="00B91681" w:rsidRPr="00B76053" w:rsidRDefault="00B91681">
      <w:pPr>
        <w:rPr>
          <w:rFonts w:cs="Times New Roman"/>
        </w:rPr>
      </w:pPr>
    </w:p>
    <w:p w14:paraId="2BB62DBF" w14:textId="77777777" w:rsidR="006046D2" w:rsidRPr="00B76053" w:rsidRDefault="00B04762">
      <w:pPr>
        <w:pStyle w:val="Heading1"/>
        <w:pageBreakBefore/>
        <w:spacing w:before="360" w:after="120"/>
        <w:rPr>
          <w:rFonts w:cs="Times New Roman"/>
        </w:rPr>
      </w:pPr>
      <w:bookmarkStart w:id="0" w:name="_Toc229853722"/>
      <w:r w:rsidRPr="00B76053">
        <w:rPr>
          <w:rFonts w:cs="Times New Roman"/>
        </w:rPr>
        <w:lastRenderedPageBreak/>
        <w:t>1. Introduction</w:t>
      </w:r>
      <w:bookmarkEnd w:id="0"/>
    </w:p>
    <w:p w14:paraId="0705C38B" w14:textId="77777777" w:rsidR="006046D2" w:rsidRPr="00B76053" w:rsidRDefault="00B04762">
      <w:pPr>
        <w:pStyle w:val="Heading2"/>
        <w:spacing w:before="280"/>
        <w:rPr>
          <w:rFonts w:cs="Times New Roman"/>
        </w:rPr>
      </w:pPr>
      <w:bookmarkStart w:id="1" w:name="_Toc229853723"/>
      <w:r w:rsidRPr="00B76053">
        <w:rPr>
          <w:rFonts w:cs="Times New Roman"/>
        </w:rPr>
        <w:t xml:space="preserve">1.1 </w:t>
      </w:r>
      <w:r w:rsidR="0070279B" w:rsidRPr="00B76053">
        <w:rPr>
          <w:rFonts w:cs="Times New Roman"/>
        </w:rPr>
        <w:t>From Automation to Intelligent Customer Engagement</w:t>
      </w:r>
      <w:bookmarkEnd w:id="1"/>
    </w:p>
    <w:p w14:paraId="65D8CF01" w14:textId="498A5837" w:rsidR="00395DAF" w:rsidRDefault="00395DAF" w:rsidP="00395DAF">
      <w:pPr>
        <w:rPr>
          <w:b/>
          <w:bCs/>
        </w:rPr>
      </w:pPr>
      <w:bookmarkStart w:id="2" w:name="_Toc229853724"/>
      <w:r w:rsidRPr="00395DAF">
        <w:t>Artificial intelligence is changing the way companies engage the front line with customers. Large Language Models (LLMs) do not retrieve pre-scripted answers, but generate contextually appropriate answers in open-ended dialogue (Brynjolfsson et al., 2023). They synthesise unstructured customer inputs and generate context-aware dialogue in real time. First-generation conversational AI, such as text-based chatbots, reduced staffing costs and original service availability, but was still constrained by limited decision trees, poor intent recognition, and inability to manage complex customer requests (Huang &amp; Rust, 2018). So, the focus has shifted to a more powerful class of system that communicates through natural spoken language and adapts to customer needs in real time.</w:t>
      </w:r>
    </w:p>
    <w:p w14:paraId="32F85BD8" w14:textId="7061752A" w:rsidR="006046D2" w:rsidRPr="00B76053" w:rsidRDefault="00B04762">
      <w:pPr>
        <w:pStyle w:val="Heading2"/>
        <w:spacing w:before="280"/>
        <w:rPr>
          <w:rFonts w:cs="Times New Roman"/>
        </w:rPr>
      </w:pPr>
      <w:r w:rsidRPr="00B76053">
        <w:rPr>
          <w:rFonts w:cs="Times New Roman"/>
        </w:rPr>
        <w:t>1.2 The Financial Services Context</w:t>
      </w:r>
      <w:bookmarkEnd w:id="2"/>
    </w:p>
    <w:p w14:paraId="7CE83EFD" w14:textId="4FB41997" w:rsidR="00553255" w:rsidRPr="00B76053" w:rsidRDefault="00B56DE2" w:rsidP="00553255">
      <w:pPr>
        <w:rPr>
          <w:rFonts w:cs="Times New Roman"/>
        </w:rPr>
      </w:pPr>
      <w:r w:rsidRPr="00B56DE2">
        <w:rPr>
          <w:rFonts w:cs="Times New Roman"/>
        </w:rPr>
        <w:t>The financial services industry provides an instructive setting for this transition. Financial organizations are constantly under pressure to deliver a consistent customer experience while managing their operational costs and regulatory compliance (Hentzen et al., 2022). Mortgage origination is inherently communication-intensive: borrowers require repeated guidance through paperwork, eligibility checks, rate disclosures, and closing timelines over a process that can span weeks, generating a constant tension between the cost of human-staffed service capacity and the quality demands of a high-stakes interaction.</w:t>
      </w:r>
      <w:r>
        <w:rPr>
          <w:rFonts w:cs="Times New Roman"/>
        </w:rPr>
        <w:t xml:space="preserve"> </w:t>
      </w:r>
      <w:r w:rsidR="00553255" w:rsidRPr="00B76053">
        <w:rPr>
          <w:rFonts w:cs="Times New Roman"/>
        </w:rPr>
        <w:t>The sector has long adopted AI in back-office functions such as credit scoring, fraud detection, and investment support (Liu et al., 2024), and more recently in customer-facing automation through routing systems and chatbots (Mogaji &amp; Nguyen, 2022); yet the limitations of earlier systems are increasingly apparent in complex mortgage interactions that demand empathetic communication, dynamic problem-solving, and rapid responsiveness (Hentzen et al., 2022). The sector is therefore both an important test case for and a natural beneficiary of more capable voice-based AI systems.</w:t>
      </w:r>
    </w:p>
    <w:p w14:paraId="74C578BA" w14:textId="77777777" w:rsidR="006046D2" w:rsidRPr="00B76053" w:rsidRDefault="00B04762">
      <w:pPr>
        <w:pStyle w:val="Heading2"/>
        <w:spacing w:before="0"/>
        <w:rPr>
          <w:rFonts w:cs="Times New Roman"/>
        </w:rPr>
      </w:pPr>
      <w:bookmarkStart w:id="3" w:name="_Toc229853725"/>
      <w:r w:rsidRPr="00B76053">
        <w:rPr>
          <w:rFonts w:cs="Times New Roman"/>
        </w:rPr>
        <w:t>1.3 The Emergence of Voice AI and LLM Agents</w:t>
      </w:r>
      <w:bookmarkEnd w:id="3"/>
    </w:p>
    <w:p w14:paraId="56B56B7C" w14:textId="4DD7DB8D" w:rsidR="00E64270" w:rsidRPr="00B76053" w:rsidRDefault="005F4F40" w:rsidP="005F4F40">
      <w:r w:rsidRPr="005F4F40">
        <w:t>Voice-based LLM agents combine automatic speech recognition, generative natural language processing</w:t>
      </w:r>
      <w:r>
        <w:t>,</w:t>
      </w:r>
      <w:r w:rsidRPr="005F4F40">
        <w:t xml:space="preserve"> and near-instantaneous text-to-speech synthesis to enable multi-turn spoken dialogue </w:t>
      </w:r>
      <w:r w:rsidRPr="005F4F40">
        <w:lastRenderedPageBreak/>
        <w:t>adapted to the user. Unlike traditional interactive voice response (IVR) systems</w:t>
      </w:r>
      <w:r>
        <w:t>,</w:t>
      </w:r>
      <w:r w:rsidRPr="005F4F40">
        <w:t xml:space="preserve"> where customers must navigate fixed hierarchical menus (Wang et al., 2023), or text-based chatbots that struggle in more complex conversations (Zhang et al., 2023), In §2.3 we review the empirical evidence and the distinguishing capabilities of voice-AI performance in detail. What matters here for the introduction is that voice LLM agents combine conversational intelligence with the directness of speech. This is particularly relevant in financial services where the quality of customer communication is critical to service experience and regulatory compliance.</w:t>
      </w:r>
      <w:r w:rsidR="00986E50">
        <w:t xml:space="preserve"> </w:t>
      </w:r>
      <w:r w:rsidR="00E64270" w:rsidRPr="00B76053">
        <w:t>(Adam et al., 2021; Aggarwal et al., 2025).</w:t>
      </w:r>
    </w:p>
    <w:p w14:paraId="08E94DE4" w14:textId="77777777" w:rsidR="006046D2" w:rsidRPr="00B76053" w:rsidRDefault="00B04762">
      <w:pPr>
        <w:pStyle w:val="Heading2"/>
        <w:spacing w:before="280"/>
        <w:rPr>
          <w:rFonts w:cs="Times New Roman"/>
        </w:rPr>
      </w:pPr>
      <w:bookmarkStart w:id="4" w:name="_Toc229853726"/>
      <w:r w:rsidRPr="00B76053">
        <w:rPr>
          <w:rFonts w:cs="Times New Roman"/>
        </w:rPr>
        <w:t>1.4 The Research Gap</w:t>
      </w:r>
      <w:bookmarkEnd w:id="4"/>
    </w:p>
    <w:p w14:paraId="0903A439" w14:textId="77777777" w:rsidR="00E407CB" w:rsidRDefault="00E407CB" w:rsidP="006A15AF">
      <w:r w:rsidRPr="00E407CB">
        <w:t>This thesis is motivated by two gaps. First, there is a disciplinary gap. Current AI research is still concentrated in computer science and engineering, and it focuses on technical performance metrics, whereas business and information-systems work has focused on user acceptance, ethical implications, and adoption frameworks (Adam et al., 2021). However, empirical, business-oriented research linking voice-AI implementation to downstream organisational outcomes in regulated and high-stakes settings is lacking.</w:t>
      </w:r>
    </w:p>
    <w:p w14:paraId="0C562669" w14:textId="77777777" w:rsidR="006A15AF" w:rsidRDefault="006A15AF" w:rsidP="006A15AF">
      <w:pPr>
        <w:rPr>
          <w:b/>
          <w:bCs/>
        </w:rPr>
      </w:pPr>
      <w:bookmarkStart w:id="5" w:name="_Toc229853727"/>
      <w:r w:rsidRPr="006A15AF">
        <w:t>The second is an empirical gap. While Andrade and Tumelero (2022) document efficiency improvements for basic text-based chatbots and Fotheringham and Wiles (2022) analyze aggregate investor reactions to chatbot service announcements, there is a lack of rigorous examination in the literature on how frontier voice AI systems generate measurable business value in real enterprise environments. There are almost no published case studies that chart the whole course of a voice LLM deployment, from technical integration into proprietary backend systems to observable financial and customer-experience outcomes (Aggarwal et al., 2025). Theoretical assertion must also move towards empirically grounded understanding, and therefore analysis of a live, large-scale implementation with publicly audited financial data and independent customer-experience evidence across pre- and post-deployment periods is essential.</w:t>
      </w:r>
    </w:p>
    <w:p w14:paraId="1DAE191C" w14:textId="7DCBBE72" w:rsidR="006046D2" w:rsidRPr="00B76053" w:rsidRDefault="00B04762">
      <w:pPr>
        <w:pStyle w:val="Heading2"/>
        <w:spacing w:before="280"/>
        <w:rPr>
          <w:rFonts w:cs="Times New Roman"/>
        </w:rPr>
      </w:pPr>
      <w:r w:rsidRPr="00B76053">
        <w:rPr>
          <w:rFonts w:cs="Times New Roman"/>
        </w:rPr>
        <w:t>1.5 Research Aim and Questions</w:t>
      </w:r>
      <w:bookmarkEnd w:id="5"/>
    </w:p>
    <w:p w14:paraId="3B0619E5" w14:textId="77777777" w:rsidR="00445C54" w:rsidRPr="00B76053" w:rsidRDefault="00445C54" w:rsidP="00445C54">
      <w:pPr>
        <w:spacing w:after="120"/>
        <w:rPr>
          <w:rFonts w:cs="Times New Roman"/>
        </w:rPr>
      </w:pPr>
      <w:r w:rsidRPr="00B76053">
        <w:rPr>
          <w:rFonts w:cs="Times New Roman"/>
        </w:rPr>
        <w:t xml:space="preserve">The primary aim of this research is to examine how voice-based LLM agents create measurable business value in financial services by analysing the implementation case of Better.com. The study </w:t>
      </w:r>
      <w:r w:rsidRPr="00B76053">
        <w:rPr>
          <w:rFonts w:cs="Times New Roman"/>
        </w:rPr>
        <w:lastRenderedPageBreak/>
        <w:t>seeks to establish how advanced voice AI is integrated into complex, regulated business processes, what technical and organisational prerequisites this integration requires, and how the resulting changes are associated with measurable organisational performance.</w:t>
      </w:r>
    </w:p>
    <w:p w14:paraId="741C2E0B" w14:textId="77777777" w:rsidR="00445C54" w:rsidRPr="00B76053" w:rsidRDefault="00445C54" w:rsidP="00445C54">
      <w:pPr>
        <w:spacing w:after="120"/>
        <w:rPr>
          <w:rFonts w:cs="Times New Roman"/>
        </w:rPr>
      </w:pPr>
      <w:r w:rsidRPr="00B76053">
        <w:rPr>
          <w:rFonts w:cs="Times New Roman"/>
        </w:rPr>
        <w:t>Better.com is selected as the primary empirical context because it constitutes a critical, revelatory case: a publicly listed, digital-first U.S. mortgage lender that launched a proprietary voice LLM agent (Betsy) in October 2024 and has publicly disclosed audited financial and operating data spanning both pre- and post-deployment periods. This combination of integration evidence and measurable outcome data is rare in the academic literature and provides a tractable empirical setting for examining the thesis's two research questions.</w:t>
      </w:r>
    </w:p>
    <w:p w14:paraId="781F639D" w14:textId="77777777" w:rsidR="003E691E" w:rsidRPr="00B76053" w:rsidRDefault="00445C54" w:rsidP="00445C54">
      <w:pPr>
        <w:spacing w:after="120"/>
        <w:rPr>
          <w:rFonts w:cs="Times New Roman"/>
        </w:rPr>
      </w:pPr>
      <w:r w:rsidRPr="00B76053">
        <w:rPr>
          <w:rFonts w:cs="Times New Roman"/>
        </w:rPr>
        <w:t>To systematically fulfil this aim, the thesis is guided by the following two central research questions:</w:t>
      </w:r>
    </w:p>
    <w:p w14:paraId="673D758B" w14:textId="77777777" w:rsidR="006046D2" w:rsidRPr="00B76053" w:rsidRDefault="00B04762" w:rsidP="00445C54">
      <w:pPr>
        <w:spacing w:after="120"/>
        <w:rPr>
          <w:rFonts w:cs="Times New Roman"/>
        </w:rPr>
      </w:pPr>
      <w:r w:rsidRPr="00B76053">
        <w:rPr>
          <w:rFonts w:cs="Times New Roman"/>
        </w:rPr>
        <w:t>RQ1: How have voice LLM agents been integrated into Better.com's mortgage origination processes, and what does this integration reveal about the technical and organisational prerequisites for deploying conversational AI in a regulated financial services environment?</w:t>
      </w:r>
    </w:p>
    <w:p w14:paraId="3BD34AE9" w14:textId="77777777" w:rsidR="006046D2" w:rsidRPr="00B76053" w:rsidRDefault="00B04762">
      <w:pPr>
        <w:spacing w:after="120"/>
        <w:rPr>
          <w:rFonts w:cs="Times New Roman"/>
        </w:rPr>
      </w:pPr>
      <w:r w:rsidRPr="00B76053">
        <w:rPr>
          <w:rFonts w:cs="Times New Roman"/>
        </w:rPr>
        <w:t>RQ2: What measurable business value can be associated with Better.com’s voice AI deployment across operational efficiency, productivity, customer experience, and financial performance, and what factors mediate the realisation of this value?</w:t>
      </w:r>
    </w:p>
    <w:p w14:paraId="33ED9853" w14:textId="77777777" w:rsidR="006046D2" w:rsidRPr="00B76053" w:rsidRDefault="00B04762">
      <w:pPr>
        <w:pStyle w:val="Heading2"/>
        <w:spacing w:before="280"/>
        <w:rPr>
          <w:rFonts w:cs="Times New Roman"/>
        </w:rPr>
      </w:pPr>
      <w:bookmarkStart w:id="6" w:name="_Toc229853728"/>
      <w:r w:rsidRPr="00B76053">
        <w:rPr>
          <w:rFonts w:cs="Times New Roman"/>
        </w:rPr>
        <w:t xml:space="preserve">1.6 </w:t>
      </w:r>
      <w:r w:rsidR="00141720" w:rsidRPr="00B76053">
        <w:rPr>
          <w:rFonts w:cs="Times New Roman"/>
        </w:rPr>
        <w:t>Research Contributions</w:t>
      </w:r>
      <w:bookmarkEnd w:id="6"/>
    </w:p>
    <w:p w14:paraId="3CF96D29" w14:textId="77777777" w:rsidR="00D55050" w:rsidRPr="00B76053" w:rsidRDefault="00D55050" w:rsidP="00D55050">
      <w:pPr>
        <w:rPr>
          <w:rFonts w:cs="Times New Roman"/>
        </w:rPr>
      </w:pPr>
      <w:r w:rsidRPr="00B76053">
        <w:rPr>
          <w:rFonts w:cs="Times New Roman"/>
        </w:rPr>
        <w:t>The study makes three contributions. Empirically, it triangulates audited SEC financial data, independent NLP-based customer-discourse analysis, and qualitative process tracing for a single voice-LLM deployment in a regulated financial-services workflow (Aggarwal et al., 2025; Liu et al., 2024). Methodologically, it combines a four-tier source-reliability hierarchy with mixed-methods triangulation that accommodates divergent customer-experience signals across audited and self-selected sources. Practically, the four-prerequisite design pattern derived from the Better.com case offers executives a structured diagnostic for voice-AI readiness and regulators a workable supervisory primitive in the form of auditable human-escalation routing.</w:t>
      </w:r>
    </w:p>
    <w:p w14:paraId="47DDA2E6" w14:textId="77777777" w:rsidR="006046D2" w:rsidRPr="00B76053" w:rsidRDefault="00B04762">
      <w:pPr>
        <w:pStyle w:val="Heading2"/>
        <w:spacing w:before="280"/>
        <w:rPr>
          <w:rFonts w:cs="Times New Roman"/>
        </w:rPr>
      </w:pPr>
      <w:bookmarkStart w:id="7" w:name="_Toc229853729"/>
      <w:r w:rsidRPr="00B76053">
        <w:rPr>
          <w:rFonts w:cs="Times New Roman"/>
        </w:rPr>
        <w:lastRenderedPageBreak/>
        <w:t>1.7 Scope and Boundaries</w:t>
      </w:r>
      <w:bookmarkEnd w:id="7"/>
    </w:p>
    <w:p w14:paraId="1CBF25B4" w14:textId="7E4D906C" w:rsidR="005D0FAD" w:rsidRPr="00B76053" w:rsidRDefault="005D0FAD" w:rsidP="005D0FAD">
      <w:pPr>
        <w:rPr>
          <w:rFonts w:cs="Times New Roman"/>
        </w:rPr>
      </w:pPr>
      <w:r w:rsidRPr="00B76053">
        <w:rPr>
          <w:rFonts w:cs="Times New Roman"/>
        </w:rPr>
        <w:t xml:space="preserve">The study is </w:t>
      </w:r>
      <w:r w:rsidR="00B675D0">
        <w:rPr>
          <w:rFonts w:cs="Times New Roman"/>
        </w:rPr>
        <w:t>bound</w:t>
      </w:r>
      <w:r w:rsidRPr="00B76053">
        <w:rPr>
          <w:rFonts w:cs="Times New Roman"/>
        </w:rPr>
        <w:t xml:space="preserve"> to a single in-depth empirical case: Better.com, a digital-first mortgage lender in the U.S. financial</w:t>
      </w:r>
      <w:r w:rsidR="00771F7F">
        <w:rPr>
          <w:rFonts w:cs="Times New Roman"/>
        </w:rPr>
        <w:t xml:space="preserve"> </w:t>
      </w:r>
      <w:r w:rsidRPr="00B76053">
        <w:rPr>
          <w:rFonts w:cs="Times New Roman"/>
        </w:rPr>
        <w:t>services sector. ElevenLabs is treated as the enabling voice-infrastructure provider, not as the primary unit of analysis; Rocket Companies is used as a directional industry benchmark, not as a formal counterfactual. The study relies exclusively on publicly available secondary data (SEC filings, Trustpilot reviews, joint company–vendor press materials, and peer-reviewed academic literature) to support transparency and reproducibility; no proprietary or internal company data is used. The research scope is limited to business value creation and process integration; broader questions of AI ethics, data privacy, and regulatory policy design fall outside the primary objective of this thesis.</w:t>
      </w:r>
    </w:p>
    <w:p w14:paraId="6C161D31" w14:textId="77777777" w:rsidR="006046D2" w:rsidRPr="00B76053" w:rsidRDefault="00B04762">
      <w:pPr>
        <w:pStyle w:val="Heading2"/>
        <w:spacing w:before="280"/>
        <w:rPr>
          <w:rFonts w:cs="Times New Roman"/>
        </w:rPr>
      </w:pPr>
      <w:bookmarkStart w:id="8" w:name="_Toc229853730"/>
      <w:r w:rsidRPr="00B76053">
        <w:rPr>
          <w:rFonts w:cs="Times New Roman"/>
        </w:rPr>
        <w:t>1.8 Structure of the Thesis</w:t>
      </w:r>
      <w:bookmarkEnd w:id="8"/>
    </w:p>
    <w:p w14:paraId="276AC07C" w14:textId="109EEA6C" w:rsidR="00D831F5" w:rsidRPr="00B76053" w:rsidRDefault="00D831F5" w:rsidP="00D831F5">
      <w:pPr>
        <w:rPr>
          <w:rFonts w:cs="Times New Roman"/>
        </w:rPr>
      </w:pPr>
      <w:r w:rsidRPr="00B76053">
        <w:rPr>
          <w:rFonts w:cs="Times New Roman"/>
        </w:rPr>
        <w:t xml:space="preserve">The remainder of this thesis is structured as follows. Chapter 2 reviews the literature on AI in financial services, conversational AI, voice-AI capabilities, business value creation, and consumer behaviour, establishing the three theoretical lenses (task–technology fit, the AI service hierarchy, and AI-enabled productivity) applied throughout the empirical analysis. Chapter 3 sets out the convergent-parallel mixed-methods design, data collection, analytical strategies, and source-reliability hierarchy. Chapter 4 introduces the Better.com case (the Tinman platform, the Betsy voice agent, the ElevenLabs partnership, and the implementation timeline). Chapter 5 presents the triangulated empirical findings, addressing RQ1 through qualitative case-study evidence and RQ2 through longitudinal financial analysis and NLP-based customer-discourse analysis. Chapter 6 formalises the case findings as a transferable four-prerequisite design pattern. Chapter 7 integrates the findings with the literature and evaluates alternative explanations; Chapter 8 examines the study's limitations in depth; Chapter 9 answers the two research questions, summarises contributions, and identifies future research directions. Appendices A–G document the financial dataset, SEC provenance, NLP pipeline, topic inventory, supplementary figures, source-reliability audit, and reproducibility notes. With respect to the Business Informatics MSc thesis-guide template, Chapters 1–3 correspond to the Introduction, Literature Review, and Methodology chapters; Chapters 4–6 jointly fulfil the role of the Results chapter; Chapters 7–8 elaborate </w:t>
      </w:r>
      <w:r w:rsidR="005002AB">
        <w:rPr>
          <w:rFonts w:cs="Times New Roman"/>
        </w:rPr>
        <w:t xml:space="preserve">on </w:t>
      </w:r>
      <w:r w:rsidRPr="00B76053">
        <w:rPr>
          <w:rFonts w:cs="Times New Roman"/>
        </w:rPr>
        <w:t>the Discussion and Limitations; and Chapter 9 fulfils the role of the Conclusion.</w:t>
      </w:r>
    </w:p>
    <w:p w14:paraId="45672D3D" w14:textId="77777777" w:rsidR="006046D2" w:rsidRPr="00B76053" w:rsidRDefault="00B04762">
      <w:pPr>
        <w:pStyle w:val="Heading1"/>
        <w:pageBreakBefore/>
        <w:spacing w:before="360" w:after="120"/>
        <w:rPr>
          <w:rFonts w:cs="Times New Roman"/>
        </w:rPr>
      </w:pPr>
      <w:bookmarkStart w:id="9" w:name="_Toc229853731"/>
      <w:r w:rsidRPr="00B76053">
        <w:rPr>
          <w:rFonts w:cs="Times New Roman"/>
        </w:rPr>
        <w:lastRenderedPageBreak/>
        <w:t>2. Literature Review</w:t>
      </w:r>
      <w:bookmarkEnd w:id="9"/>
    </w:p>
    <w:p w14:paraId="223F4EFC" w14:textId="02623081" w:rsidR="00210A7F" w:rsidRPr="00B76053" w:rsidRDefault="00210A7F" w:rsidP="00210A7F">
      <w:pPr>
        <w:rPr>
          <w:rFonts w:cs="Times New Roman"/>
          <w:b/>
          <w:bCs/>
        </w:rPr>
      </w:pPr>
      <w:r w:rsidRPr="00B76053">
        <w:rPr>
          <w:rFonts w:cs="Times New Roman"/>
        </w:rPr>
        <w:t>This chapter reviews five bodies of literature that together establish the theoretical and empirical foundation for the analysis in Chapters 4 and 5. The review moves from the broad context of AI in financial services (§2.1) through conversational AI in customer service (§2.2) and voice AI and LLM agents specifically (§2.3), to the empirical business-value evidence (§2.4) and the consumer-behaviour considerations most directly relevant to the Better.com case (§2.5). Section 2.6 synthesises three theoretical lenses drawn from across these five bodies of work</w:t>
      </w:r>
      <w:r w:rsidR="001948D8">
        <w:rPr>
          <w:rFonts w:cs="Times New Roman"/>
        </w:rPr>
        <w:t>:</w:t>
      </w:r>
      <w:r w:rsidRPr="00B76053">
        <w:rPr>
          <w:rFonts w:cs="Times New Roman"/>
        </w:rPr>
        <w:t xml:space="preserve"> task</w:t>
      </w:r>
      <w:r w:rsidR="001948D8">
        <w:rPr>
          <w:rFonts w:cs="Times New Roman"/>
        </w:rPr>
        <w:t>-</w:t>
      </w:r>
      <w:r w:rsidRPr="00B76053">
        <w:rPr>
          <w:rFonts w:cs="Times New Roman"/>
        </w:rPr>
        <w:t xml:space="preserve">technology fit, the AI service hierarchy, and AI-enabled productivity that provide the interpretive framework for the empirical chapters. The distinction between the five thematic sections and the three theoretical lenses is one of level: the former </w:t>
      </w:r>
      <w:proofErr w:type="gramStart"/>
      <w:r w:rsidRPr="00B76053">
        <w:rPr>
          <w:rFonts w:cs="Times New Roman"/>
        </w:rPr>
        <w:t>organise</w:t>
      </w:r>
      <w:proofErr w:type="gramEnd"/>
      <w:r w:rsidRPr="00B76053">
        <w:rPr>
          <w:rFonts w:cs="Times New Roman"/>
        </w:rPr>
        <w:t xml:space="preserve"> the empirical literature by domain, while the latter abstract the theoretical propositions </w:t>
      </w:r>
      <w:r w:rsidR="000808DD">
        <w:rPr>
          <w:rFonts w:cs="Times New Roman"/>
        </w:rPr>
        <w:t xml:space="preserve">that </w:t>
      </w:r>
      <w:r w:rsidRPr="00B76053">
        <w:rPr>
          <w:rFonts w:cs="Times New Roman"/>
        </w:rPr>
        <w:t>the thesis evaluates against the case-study evidence.</w:t>
      </w:r>
    </w:p>
    <w:p w14:paraId="71C5DA82" w14:textId="77777777" w:rsidR="006046D2" w:rsidRPr="00B76053" w:rsidRDefault="00B04762">
      <w:pPr>
        <w:pStyle w:val="Heading2"/>
        <w:spacing w:before="280"/>
        <w:rPr>
          <w:rFonts w:cs="Times New Roman"/>
        </w:rPr>
      </w:pPr>
      <w:bookmarkStart w:id="10" w:name="_Toc229853732"/>
      <w:r w:rsidRPr="00B76053">
        <w:rPr>
          <w:rFonts w:cs="Times New Roman"/>
        </w:rPr>
        <w:t>2.1 Artificial Intelligence in Financial Services</w:t>
      </w:r>
      <w:bookmarkEnd w:id="10"/>
    </w:p>
    <w:p w14:paraId="4E5C9993" w14:textId="77777777" w:rsidR="002B5EE6" w:rsidRPr="00B76053" w:rsidRDefault="002B5EE6" w:rsidP="002B5EE6">
      <w:pPr>
        <w:rPr>
          <w:rFonts w:cs="Times New Roman"/>
        </w:rPr>
      </w:pPr>
      <w:r w:rsidRPr="00B76053">
        <w:rPr>
          <w:rFonts w:cs="Times New Roman"/>
        </w:rPr>
        <w:t>The integration of artificial intelligence into financial services represents one of the more consequential technological shifts in the industry's recent history. Driven by advances in computing power, the availability of large-scale data, and growing competitive pressure, financial institutions have increasingly turned to AI not merely as an efficiency tool but as a strategic infrastructure for service delivery, risk management, and customer engagement. Hentzen et al. (2022) provide a comprehensive foundation for understanding this landscape through a systematic review of 90 peer-reviewed studies on AI in customer-facing financial services. Their analysis confirms that AI is already deployed across a wide range of functions, including fraud detection, credit scoring, algorithmic trading, robo-advisory, and chatbot-based customer interaction, with the banking sector representing the most intensively studied context. Importantly, their findings also reveal a structural imbalance in the field: most research to date has been data-driven and technically oriented, with comparatively little attention paid to theoretical frameworks capable of explaining how and why AI generates value for different organisational actors. This gap is particularly relevant for a thesis concerned with business value creation, as it points to the need to situate technical capabilities within broader organisational and strategic contexts.</w:t>
      </w:r>
    </w:p>
    <w:p w14:paraId="517C690E" w14:textId="6A7EE2AD" w:rsidR="002B5EE6" w:rsidRPr="00B76053" w:rsidRDefault="002B5EE6" w:rsidP="002B5EE6">
      <w:pPr>
        <w:rPr>
          <w:rFonts w:cs="Times New Roman"/>
        </w:rPr>
      </w:pPr>
      <w:r w:rsidRPr="00B76053">
        <w:rPr>
          <w:rFonts w:cs="Times New Roman"/>
        </w:rPr>
        <w:t xml:space="preserve">From a functional perspective, the efficiency gains enabled by AI in financial services are substantial and well-documented. Liu et al. (2024) examine this from the vantage point of financial </w:t>
      </w:r>
      <w:r w:rsidRPr="00B76053">
        <w:rPr>
          <w:rFonts w:cs="Times New Roman"/>
        </w:rPr>
        <w:lastRenderedPageBreak/>
        <w:t xml:space="preserve">investment, arguing that AI has restructured how market participants process information and make decisions. CNN-based models have improved market trend prediction at accuracies that outperform traditional trading strategies, while deep reinforcement learning algorithms enable continuous portfolio optimisation at a level of responsiveness that conventional quantitative methods cannot match. Beyond trading, real-time anomaly detection systems using machine learning have enhanced the capacity of regulators and compliance teams to identify irregular transaction patterns with greater speed and precision than post-hoc manual review procedures. These developments indicate that AI's role in financial services has expanded well beyond the automation of administrative tasks into the domain of complex, </w:t>
      </w:r>
      <w:r w:rsidR="005002AB">
        <w:rPr>
          <w:rFonts w:cs="Times New Roman"/>
        </w:rPr>
        <w:t>judgment-intensive</w:t>
      </w:r>
      <w:r w:rsidRPr="00B76053">
        <w:rPr>
          <w:rFonts w:cs="Times New Roman"/>
        </w:rPr>
        <w:t xml:space="preserve"> decision-making that was previously the exclusive province of human specialists.</w:t>
      </w:r>
    </w:p>
    <w:p w14:paraId="2CD710F5" w14:textId="77777777" w:rsidR="002B5EE6" w:rsidRPr="00B76053" w:rsidRDefault="002B5EE6" w:rsidP="002B5EE6">
      <w:pPr>
        <w:rPr>
          <w:rFonts w:cs="Times New Roman"/>
        </w:rPr>
      </w:pPr>
      <w:r w:rsidRPr="00B76053">
        <w:rPr>
          <w:rFonts w:cs="Times New Roman"/>
        </w:rPr>
        <w:t>At the operational level, the cost-reduction potential of AI is equally significant. Liu et al. (2024) point to intelligent customer service systems as among the most commercially relevant implementations: advanced systems now achieve high customer query recognition rates while operating across multiple communication channels simultaneously, substantially reducing the reliance on human agents for routine inquiries. These cases collectively demonstrate that AI creates business value not by replacing human judgement wholesale but by structurally altering the division of labour between human and automated processes across different tiers of complexity.</w:t>
      </w:r>
    </w:p>
    <w:p w14:paraId="51B25CCC" w14:textId="4E6011B9" w:rsidR="002B5EE6" w:rsidRPr="00B76053" w:rsidRDefault="002B5EE6" w:rsidP="002B5EE6">
      <w:pPr>
        <w:rPr>
          <w:rFonts w:cs="Times New Roman"/>
        </w:rPr>
      </w:pPr>
      <w:r w:rsidRPr="00B76053">
        <w:rPr>
          <w:rFonts w:cs="Times New Roman"/>
        </w:rPr>
        <w:t>However, the adoption of AI in financial services is far from uniform, and the organisational and managerial dimensions of implementation present challenges that technical capability alone cannot resolve. Mogaji and Nguyen (2022) investigate this reality through semi-structured interviews with 47 bank managers across four countries</w:t>
      </w:r>
      <w:r w:rsidR="00B95E29">
        <w:rPr>
          <w:rFonts w:cs="Times New Roman"/>
        </w:rPr>
        <w:t>:</w:t>
      </w:r>
      <w:r w:rsidRPr="00B76053">
        <w:rPr>
          <w:rFonts w:cs="Times New Roman"/>
        </w:rPr>
        <w:t xml:space="preserve"> the United Kingdom, Canada, Nigeria, and Vietnam</w:t>
      </w:r>
      <w:r w:rsidR="005002AB">
        <w:rPr>
          <w:rFonts w:cs="Times New Roman"/>
        </w:rPr>
        <w:t>,</w:t>
      </w:r>
      <w:r w:rsidRPr="00B76053">
        <w:rPr>
          <w:rFonts w:cs="Times New Roman"/>
        </w:rPr>
        <w:t xml:space="preserve"> and find that while managers broadly recognise the strategic importance of AI, its adoption is mediated by a complex set of institutional, organisational, and regulatory factors. Managers frequently struggled to communicate the business case for AI to senior leadership, to assemble teams with the necessary technical competencies, and to govern development processes that were often partially or entirely outsourced. The study also challenges a prevalent misconception in both practitioner and academic discourse: that AI in financial services is primarily synonymous with customer-facing chatbot deployment. On the contrary, Mogaji and Nguyen (2022) argue that the more consequential applications lie in areas such as credit evaluation, behavioural analytics, and </w:t>
      </w:r>
      <w:r w:rsidRPr="00B76053">
        <w:rPr>
          <w:rFonts w:cs="Times New Roman"/>
        </w:rPr>
        <w:lastRenderedPageBreak/>
        <w:t>personalised product recommendation systems operating invisibly within backend infrastructure. This distinction between AI as a back-end operational tool and AI as a customer-facing service interface is analytically important and is further reinforced by the conceptual framework they develop, which maps the full data ecosystem from customer data collection through third-party aggregation to algorithmic processing within which financial AI operates.</w:t>
      </w:r>
    </w:p>
    <w:p w14:paraId="429ED720" w14:textId="77777777" w:rsidR="002B5EE6" w:rsidRPr="00B76053" w:rsidRDefault="002B5EE6" w:rsidP="002B5EE6">
      <w:pPr>
        <w:rPr>
          <w:rFonts w:cs="Times New Roman"/>
        </w:rPr>
      </w:pPr>
      <w:r w:rsidRPr="00B76053">
        <w:rPr>
          <w:rFonts w:cs="Times New Roman"/>
        </w:rPr>
        <w:t>A cross-cutting finding across all three bodies of work is the uneven development of AI capability and governance across geographic and institutional contexts. Hentzen et al. (2022) note that research predominantly draws on data from North America and Western Europe, leaving developing and emerging market contexts underrepresented. Mogaji and Nguyen (2022) corroborate this empirically: managers in Nigeria and Vietnam reported not only more limited technological infrastructure but also weaker regulatory frameworks for AI oversight, in contrast to their counterparts in the UK, who acknowledged the proactive role of the Financial Conduct Authority in setting ethical and operational standards for AI deployment. This regulatory asymmetry has direct implications for how organisations in different contexts can responsibly scale AI implementations and what governance safeguards need to be developed in parallel.</w:t>
      </w:r>
    </w:p>
    <w:p w14:paraId="62AFB85F" w14:textId="70AA2E8C" w:rsidR="002B5EE6" w:rsidRPr="00B76053" w:rsidRDefault="002B5EE6" w:rsidP="002B5EE6">
      <w:pPr>
        <w:rPr>
          <w:rFonts w:cs="Times New Roman"/>
        </w:rPr>
      </w:pPr>
      <w:r w:rsidRPr="00B76053">
        <w:rPr>
          <w:rFonts w:cs="Times New Roman"/>
        </w:rPr>
        <w:t>Taken together, these bodies of work establish that AI in financial services is a multidimensional phenomenon spanning operational efficiency, investment decision-making, customer engagement, and organisational governance. As AI moves closer to the customer interface</w:t>
      </w:r>
      <w:r w:rsidR="00AA7E03">
        <w:rPr>
          <w:rFonts w:cs="Times New Roman"/>
        </w:rPr>
        <w:t>,</w:t>
      </w:r>
      <w:r w:rsidRPr="00B76053">
        <w:rPr>
          <w:rFonts w:cs="Times New Roman"/>
        </w:rPr>
        <w:t xml:space="preserve"> whether through advisory tools, automated decision systems, or real-time service delivery</w:t>
      </w:r>
      <w:r w:rsidR="00AA7E03">
        <w:rPr>
          <w:rFonts w:cs="Times New Roman"/>
        </w:rPr>
        <w:t>,</w:t>
      </w:r>
      <w:r w:rsidRPr="00B76053">
        <w:rPr>
          <w:rFonts w:cs="Times New Roman"/>
        </w:rPr>
        <w:t xml:space="preserve"> the specific modalities through which customers interact with these systems become increasingly consequential. This transition sets the analytical foundation for the following section, which examines conversational AI as a distinct and rapidly evolving dimension of AI-enabled customer service in financial institutions.</w:t>
      </w:r>
    </w:p>
    <w:p w14:paraId="0A40F4E0" w14:textId="77777777" w:rsidR="006046D2" w:rsidRPr="00B76053" w:rsidRDefault="00B04762">
      <w:pPr>
        <w:pStyle w:val="Heading2"/>
        <w:spacing w:before="280"/>
        <w:rPr>
          <w:rFonts w:cs="Times New Roman"/>
        </w:rPr>
      </w:pPr>
      <w:bookmarkStart w:id="11" w:name="_Toc229853733"/>
      <w:r w:rsidRPr="00B76053">
        <w:rPr>
          <w:rFonts w:cs="Times New Roman"/>
        </w:rPr>
        <w:t>2.2 Conversational AI in Customer Service</w:t>
      </w:r>
      <w:bookmarkEnd w:id="11"/>
    </w:p>
    <w:p w14:paraId="78FED91D" w14:textId="77777777" w:rsidR="009233C8" w:rsidRPr="00B76053" w:rsidRDefault="009233C8" w:rsidP="009233C8">
      <w:pPr>
        <w:rPr>
          <w:rFonts w:cs="Times New Roman"/>
        </w:rPr>
      </w:pPr>
      <w:r w:rsidRPr="00B76053">
        <w:rPr>
          <w:rFonts w:cs="Times New Roman"/>
        </w:rPr>
        <w:t xml:space="preserve">Artificial intelligence in customer-facing service roles is most visibly expressed through conversational AI: systems designed to interact with customers through natural language dialogue. Huang and Rust (2018) provide a useful theoretical foundation by specifying four types of intelligence required for service tasks: mechanical, analytical, intuitive, and empathetic. Within this hierarchy, conversational AI occupies a distinctive position, combining analytical intelligence </w:t>
      </w:r>
      <w:r w:rsidRPr="00B76053">
        <w:rPr>
          <w:rFonts w:cs="Times New Roman"/>
        </w:rPr>
        <w:lastRenderedPageBreak/>
        <w:t>(processing language, identifying intent, generating contextually appropriate responses) with increasingly sophisticated attempts at empathetic intelligence, which involves recognising and responding to the emotional and relational dimensions of customer communication. Huang and Rust (2018) further argue that AI develops in a predictable order across these intelligence types, with mechanical and analytical capabilities maturing earlier than intuitive and empathetic ones. This trajectory carries significant implications for customer service: systems optimised for transactional efficiency may be structurally ill-equipped to handle the full complexity of relational service encounters, a tension that runs through the entire literature on chatbots in organisational contexts.</w:t>
      </w:r>
    </w:p>
    <w:p w14:paraId="63DC2006" w14:textId="49EFF6F8" w:rsidR="009233C8" w:rsidRPr="00B76053" w:rsidRDefault="009233C8" w:rsidP="009233C8">
      <w:pPr>
        <w:rPr>
          <w:rFonts w:cs="Times New Roman"/>
        </w:rPr>
      </w:pPr>
      <w:r w:rsidRPr="00B76053">
        <w:rPr>
          <w:rFonts w:cs="Times New Roman"/>
        </w:rPr>
        <w:t xml:space="preserve">Within financial services, chatbots have emerged as the dominant operational form of conversational AI, driven by a combination of cost reduction imperatives, digital transformation strategies, and the scalability demands of high-volume customer contact environments. Jang et al. (2021) provide a detailed account of this dynamic through semi-structured interviews with managers in the Korean financial industry, finding that institutions have deployed chatbots primarily for product inquiries, fund purchases, repurchases, overseas money transfers, and routine customer consultations. The managerial rationale is straightforward: chatbots enable 24-hour service availability, eliminate waiting times for standard queries, and redirect human agents toward higher-value interactions requiring nuanced </w:t>
      </w:r>
      <w:r w:rsidR="00DC25D7">
        <w:rPr>
          <w:rFonts w:cs="Times New Roman"/>
        </w:rPr>
        <w:t>judgment</w:t>
      </w:r>
      <w:r w:rsidRPr="00B76053">
        <w:rPr>
          <w:rFonts w:cs="Times New Roman"/>
        </w:rPr>
        <w:t>. This pattern of adoption is not confined to technologically mature markets. Abdulquadri et al. (2021), examining Nigerian banking institutions, demonstrate that chatbot deployment has been pursued simultaneously as a digital transformation tool and as a mechanism for extending financial inclusion to customer segments previously underserved by branch-based service models. The cross-market consistency of this organisational logic suggests that the appeal of conversational AI in financial services is structural rather than context-specific, rooted in the economics of customer service at scale rather than in the idiosyncrasies of particular institutional environments.</w:t>
      </w:r>
    </w:p>
    <w:p w14:paraId="0EC57501" w14:textId="7268A117" w:rsidR="009233C8" w:rsidRPr="00B76053" w:rsidRDefault="009233C8" w:rsidP="009233C8">
      <w:pPr>
        <w:rPr>
          <w:rFonts w:cs="Times New Roman"/>
        </w:rPr>
      </w:pPr>
      <w:r w:rsidRPr="00B76053">
        <w:rPr>
          <w:rFonts w:cs="Times New Roman"/>
        </w:rPr>
        <w:t>The operational case for chatbot deployment is supported by substantive empirical evidence. Andrade and Tumelero (2022) document the experience of a major Brazilian commercial bank deploying an IBM Watson-powered virtual assistant, finding that the system generated measurable gains in service agility, availability, accessibility, and predictability while substantially reducing call centre queues</w:t>
      </w:r>
      <w:r w:rsidR="00AA7E03">
        <w:rPr>
          <w:rFonts w:cs="Times New Roman"/>
        </w:rPr>
        <w:t>,</w:t>
      </w:r>
      <w:r w:rsidRPr="00B76053">
        <w:rPr>
          <w:rFonts w:cs="Times New Roman"/>
        </w:rPr>
        <w:t xml:space="preserve"> enabling human agents to concentrate capacity on complex, high-involvement </w:t>
      </w:r>
      <w:r w:rsidRPr="00B76053">
        <w:rPr>
          <w:rFonts w:cs="Times New Roman"/>
        </w:rPr>
        <w:lastRenderedPageBreak/>
        <w:t>interactions. The volumetric scale and quality metrics of this deployment are presented in §2.4.1, where its findings are contextualised within the broader business-value analysis. Zhang et al. (2023), in a separate call centre context, corroborate this direction of effect: the introduction of an AI-based conversational agent produced measurable service quality improvements, with effects on interaction dynamics that parallel those documented by Andrade and Tumelero (2022). Together, these studies establish that conversational AI generates quantifiable operational value when appropriately deployed, but also that its effects on service dynamics are more nuanced than simple volume reduction.</w:t>
      </w:r>
    </w:p>
    <w:p w14:paraId="48264D47" w14:textId="62CE295A" w:rsidR="009233C8" w:rsidRPr="00B76053" w:rsidRDefault="009233C8" w:rsidP="009233C8">
      <w:pPr>
        <w:rPr>
          <w:rFonts w:cs="Times New Roman"/>
        </w:rPr>
      </w:pPr>
      <w:r w:rsidRPr="00B76053">
        <w:rPr>
          <w:rFonts w:cs="Times New Roman"/>
        </w:rPr>
        <w:t>The consumer dimension of chatbot adoption introduces a further layer of complexity. Research has consistently shown that how a conversational system presents itself</w:t>
      </w:r>
      <w:r w:rsidR="00AA7E03">
        <w:rPr>
          <w:rFonts w:cs="Times New Roman"/>
        </w:rPr>
        <w:t>,</w:t>
      </w:r>
      <w:r w:rsidRPr="00B76053">
        <w:rPr>
          <w:rFonts w:cs="Times New Roman"/>
        </w:rPr>
        <w:t xml:space="preserve"> not merely what it says</w:t>
      </w:r>
      <w:r w:rsidR="00AA7E03">
        <w:rPr>
          <w:rFonts w:cs="Times New Roman"/>
        </w:rPr>
        <w:t>,</w:t>
      </w:r>
      <w:r w:rsidRPr="00B76053">
        <w:rPr>
          <w:rFonts w:cs="Times New Roman"/>
        </w:rPr>
        <w:t xml:space="preserve"> significantly influences customer responses. Adam et al. (2021) </w:t>
      </w:r>
      <w:proofErr w:type="gramStart"/>
      <w:r w:rsidR="00DC25D7">
        <w:rPr>
          <w:rFonts w:cs="Times New Roman"/>
        </w:rPr>
        <w:t>demonstrate</w:t>
      </w:r>
      <w:proofErr w:type="gramEnd"/>
      <w:r w:rsidRPr="00B76053">
        <w:rPr>
          <w:rFonts w:cs="Times New Roman"/>
        </w:rPr>
        <w:t xml:space="preserve"> through a randomised online experiment that anthropomorphic design cues, including identity signals, empathetic language, and conversational small talk, substantially increase the likelihood that users comply with chatbot service requests. The theoretical mechanism they identify is social presence</w:t>
      </w:r>
      <w:r w:rsidR="00AA7E03">
        <w:rPr>
          <w:rFonts w:cs="Times New Roman"/>
        </w:rPr>
        <w:t>,</w:t>
      </w:r>
      <w:r w:rsidRPr="00B76053">
        <w:rPr>
          <w:rFonts w:cs="Times New Roman"/>
        </w:rPr>
        <w:t xml:space="preserve"> the degree to which an interlocutor is perceived as a real person present in the interaction. Social presence mediates the relationship between anthropomorphic design and user compliance, meaning that design choices that make a chatbot feel more human-like translate into more productive service exchanges. This finding is consequential because it reveals that the effectiveness of conversational AI is not a purely functional property of its information retrieval capability, but is contingent on the relational dynamics of the interaction itself. The implication for system design is significant: investing in linguistic and interpersonal design features produces measurable behavioural outcomes, independent of the underlying technical sophistication of the system.</w:t>
      </w:r>
    </w:p>
    <w:p w14:paraId="006F7331" w14:textId="31756F6A" w:rsidR="009233C8" w:rsidRPr="00B76053" w:rsidRDefault="009233C8" w:rsidP="009233C8">
      <w:pPr>
        <w:rPr>
          <w:rFonts w:cs="Times New Roman"/>
        </w:rPr>
      </w:pPr>
      <w:r w:rsidRPr="00B76053">
        <w:rPr>
          <w:rFonts w:cs="Times New Roman"/>
        </w:rPr>
        <w:t>Consumer responses to conversational AI are, however, conditional on the nature of the task being addressed. Xu et al. (2020)</w:t>
      </w:r>
      <w:r w:rsidR="00E26726">
        <w:rPr>
          <w:rFonts w:cs="Times New Roman"/>
        </w:rPr>
        <w:t xml:space="preserve"> conducted three field-based experiments in a banking services context, finding</w:t>
      </w:r>
      <w:r w:rsidRPr="00B76053">
        <w:rPr>
          <w:rFonts w:cs="Times New Roman"/>
        </w:rPr>
        <w:t xml:space="preserve"> that consumers perceive AI as superior to human customer service for low-complexity tasks, where speed, accuracy, and availability are the primary determinants of service quality. The same consumers, however, assess human agents as unambiguously superior when task complexity increases</w:t>
      </w:r>
      <w:r w:rsidR="00912043">
        <w:rPr>
          <w:rFonts w:cs="Times New Roman"/>
        </w:rPr>
        <w:t>,</w:t>
      </w:r>
      <w:r w:rsidRPr="00B76053">
        <w:rPr>
          <w:rFonts w:cs="Times New Roman"/>
        </w:rPr>
        <w:t xml:space="preserve"> a finding operationalised through perceived problem-solving ability as the mediating mechanism between service type, task complexity</w:t>
      </w:r>
      <w:r w:rsidR="00E26726">
        <w:rPr>
          <w:rFonts w:cs="Times New Roman"/>
        </w:rPr>
        <w:t>,</w:t>
      </w:r>
      <w:r w:rsidR="00912043">
        <w:rPr>
          <w:rFonts w:cs="Times New Roman"/>
        </w:rPr>
        <w:t xml:space="preserve"> </w:t>
      </w:r>
      <w:r w:rsidRPr="00B76053">
        <w:rPr>
          <w:rFonts w:cs="Times New Roman"/>
        </w:rPr>
        <w:t xml:space="preserve">and usage intention. This task-complexity </w:t>
      </w:r>
      <w:r w:rsidRPr="00B76053">
        <w:rPr>
          <w:rFonts w:cs="Times New Roman"/>
        </w:rPr>
        <w:lastRenderedPageBreak/>
        <w:t xml:space="preserve">boundary condition </w:t>
      </w:r>
      <w:r w:rsidR="00E26726">
        <w:rPr>
          <w:rFonts w:cs="Times New Roman"/>
        </w:rPr>
        <w:t>has important consequences for financial services, specifically where the interaction portfolio spans a wide range,</w:t>
      </w:r>
      <w:r w:rsidRPr="00B76053">
        <w:rPr>
          <w:rFonts w:cs="Times New Roman"/>
        </w:rPr>
        <w:t xml:space="preserve"> from highly routine queries such as balance enquiries and payment confirmations to complex, high-stakes conversations around mortgage applications, investment decisions, or financial hardship. Text-based chatbots optimised for the former category of interaction are structurally disadvantaged when deployed across the full spectrum of customer needs, a limitation that becomes increasingly visible as digital-first financial organisations seek to automate more of their customer conversation pipeline.</w:t>
      </w:r>
    </w:p>
    <w:p w14:paraId="4EA2BC79" w14:textId="359F3C07" w:rsidR="009233C8" w:rsidRPr="00B76053" w:rsidRDefault="009233C8" w:rsidP="009233C8">
      <w:pPr>
        <w:rPr>
          <w:rFonts w:cs="Times New Roman"/>
        </w:rPr>
      </w:pPr>
      <w:r w:rsidRPr="00B76053">
        <w:rPr>
          <w:rFonts w:cs="Times New Roman"/>
        </w:rPr>
        <w:t>The relational deficit of current conversational AI systems represents a theoretical challenge that goes beyond task complexity. Blümel et al. (2024) develop a conceptual framework of relational personalisation for conversational AI grounded in social information processing theory, arguing that effective automated customer service requires not only accurate information retrieval but also the capacity to personalise communication styles based on psychological and individual customer knowledge, contextual service factors, and the specific emotional register of the interaction. Their framework identifies multiple conversation styles</w:t>
      </w:r>
      <w:r w:rsidR="00E26726">
        <w:rPr>
          <w:rFonts w:cs="Times New Roman"/>
        </w:rPr>
        <w:t>,</w:t>
      </w:r>
      <w:r w:rsidRPr="00B76053">
        <w:rPr>
          <w:rFonts w:cs="Times New Roman"/>
        </w:rPr>
        <w:t xml:space="preserve"> including empathy expression, relationship acknowledgement</w:t>
      </w:r>
      <w:r w:rsidR="00E26726">
        <w:rPr>
          <w:rFonts w:cs="Times New Roman"/>
        </w:rPr>
        <w:t xml:space="preserve"> </w:t>
      </w:r>
      <w:r w:rsidRPr="00B76053">
        <w:rPr>
          <w:rFonts w:cs="Times New Roman"/>
        </w:rPr>
        <w:t>and tone adaptation</w:t>
      </w:r>
      <w:r w:rsidR="00E26726">
        <w:rPr>
          <w:rFonts w:cs="Times New Roman"/>
        </w:rPr>
        <w:t>,</w:t>
      </w:r>
      <w:r w:rsidRPr="00B76053">
        <w:rPr>
          <w:rFonts w:cs="Times New Roman"/>
        </w:rPr>
        <w:t xml:space="preserve"> whose degree of personalisation must be calibrated to individual customers to deliver genuinely relational service quality. The authors draw a critical distinction between functional personalisation, which </w:t>
      </w:r>
      <w:proofErr w:type="gramStart"/>
      <w:r w:rsidRPr="00B76053">
        <w:rPr>
          <w:rFonts w:cs="Times New Roman"/>
        </w:rPr>
        <w:t>tailors</w:t>
      </w:r>
      <w:proofErr w:type="gramEnd"/>
      <w:r w:rsidRPr="00B76053">
        <w:rPr>
          <w:rFonts w:cs="Times New Roman"/>
        </w:rPr>
        <w:t xml:space="preserve"> information content to individual needs, and relational personalisation, which tailors the communicative and emotional character of the interaction itself. Current text-based conversational AI systems demonstrate considerably more capability in the former than the latter. As Blümel et al. (2024) note, customer service conversations are becoming increasingly digital and automated, yet this automation frequently produces encounters that customers experience as impersonal</w:t>
      </w:r>
      <w:r w:rsidR="00CE3374">
        <w:rPr>
          <w:rFonts w:cs="Times New Roman"/>
        </w:rPr>
        <w:t xml:space="preserve"> - </w:t>
      </w:r>
      <w:r w:rsidRPr="00B76053">
        <w:rPr>
          <w:rFonts w:cs="Times New Roman"/>
        </w:rPr>
        <w:t>a paradox that undermines the relational foundations on which financial service relationships are built.</w:t>
      </w:r>
    </w:p>
    <w:p w14:paraId="54254519" w14:textId="3E4C4A8C" w:rsidR="009233C8" w:rsidRPr="00B76053" w:rsidRDefault="009233C8" w:rsidP="009233C8">
      <w:pPr>
        <w:rPr>
          <w:rFonts w:cs="Times New Roman"/>
        </w:rPr>
      </w:pPr>
      <w:r w:rsidRPr="00B76053">
        <w:rPr>
          <w:rFonts w:cs="Times New Roman"/>
        </w:rPr>
        <w:t>Synthesising across this body of evidence, a coherent picture emerges of conversational AI as a technology that has delivered real and measurable value in routine, high-volume service contexts while simultaneously encountering structural limitations when applied to interactions requiring emotional attunement, relational continuity, or complex problem-solving. These limitations reflect the fundamental constraints of text-based interaction as a modality: text strips away the paralinguistic cues</w:t>
      </w:r>
      <w:r w:rsidR="00FE0F51">
        <w:rPr>
          <w:rFonts w:cs="Times New Roman"/>
        </w:rPr>
        <w:t>,</w:t>
      </w:r>
      <w:r w:rsidRPr="00B76053">
        <w:rPr>
          <w:rFonts w:cs="Times New Roman"/>
        </w:rPr>
        <w:t xml:space="preserve"> tone of voice, pace, </w:t>
      </w:r>
      <w:r w:rsidR="001F7524">
        <w:rPr>
          <w:rFonts w:cs="Times New Roman"/>
        </w:rPr>
        <w:t xml:space="preserve">and </w:t>
      </w:r>
      <w:r w:rsidRPr="00B76053">
        <w:rPr>
          <w:rFonts w:cs="Times New Roman"/>
        </w:rPr>
        <w:t xml:space="preserve">warmth that play a crucial role in how customers experience service quality and how trust is established in high-stakes financial conversations. The </w:t>
      </w:r>
      <w:r w:rsidRPr="00B76053">
        <w:rPr>
          <w:rFonts w:cs="Times New Roman"/>
        </w:rPr>
        <w:lastRenderedPageBreak/>
        <w:t>emergence of large language model technology, capable of generating contextually rich, multi-turn dialogue with substantially greater depth and adaptability than rule-based systems, creates the preconditions for a qualitative shift in automated customer interaction. The most consequential expression of this shift is the move from text-based to voice-based conversational agents, and it is to this development that the following section turns.</w:t>
      </w:r>
    </w:p>
    <w:p w14:paraId="34D8BEE7" w14:textId="77777777" w:rsidR="006046D2" w:rsidRPr="00B76053" w:rsidRDefault="00B04762">
      <w:pPr>
        <w:pStyle w:val="Heading2"/>
        <w:spacing w:before="280"/>
        <w:rPr>
          <w:rFonts w:cs="Times New Roman"/>
        </w:rPr>
      </w:pPr>
      <w:bookmarkStart w:id="12" w:name="_Toc229853734"/>
      <w:r w:rsidRPr="00B76053">
        <w:rPr>
          <w:rFonts w:cs="Times New Roman"/>
        </w:rPr>
        <w:t>2.3 Voice AI and LLM Agents</w:t>
      </w:r>
      <w:bookmarkEnd w:id="12"/>
    </w:p>
    <w:p w14:paraId="7A207031" w14:textId="77777777" w:rsidR="00D004B7" w:rsidRDefault="00E02397">
      <w:r>
        <w:t>Voice LLM agents are distinguished from earlier conversational systems by three capabilities. First, natural conversational fluidity: responses are generated dynamically rather than retrieved from pre-scripted templates, allowing the agent to adapt to unexpected turns in dialogue. Second, real-time responsiveness: end-to-end latency is sufficiently low to support natural spoken turn-taking without disruptive pauses. Third, operational scalability: the same system can serve large numbers of users simultaneously without performance degradation (Aggarwal et al., 2025). These capabilities allow voice LLM agents to combine the communicative richness of spoken interaction with the economic advantages of digital automation, a combination that is consequential in financial services, where the quality and reliability of customer communication is central to both service experience and regulatory compliance (Adam et al., 2021).</w:t>
      </w:r>
    </w:p>
    <w:p w14:paraId="497D048E" w14:textId="77777777" w:rsidR="00D34E71" w:rsidRPr="00B76053" w:rsidRDefault="00D34E71" w:rsidP="00D34E71">
      <w:pPr>
        <w:rPr>
          <w:rFonts w:cs="Times New Roman"/>
        </w:rPr>
      </w:pPr>
      <w:r w:rsidRPr="00B76053">
        <w:rPr>
          <w:rFonts w:cs="Times New Roman"/>
        </w:rPr>
        <w:t xml:space="preserve">Voice-based artificial intelligence represents a distinct development within the broader trajectory of conversational AI, extending beyond incremental improvement of text-based chatbots toward a different mode of human-machine interaction. While text-based systems rely on the written exchange of natural language, voice AI systems engage customers through spoken dialogue, integrating speech recognition, natural language processing, and speech synthesis into a unified conversational interface. Aggarwal et al. (2025) define Voice AI as the body of tools and technologies that use AI to drive synthetic voice interfaces, characterised by systems that are responsive and conversational, operate with high speed and accuracy, demonstrate adaptive learning from prior interactions, and approach empathic responsiveness. This definition positions voice AI not as a channel variation (voice instead of text) but as a technological architecture with distinct capabilities. Based on industry projections reported in Aggarwal et al. (2025), the global voice AI market was valued at approximately $12 billion in 2022 and is projected to reach $50 billion by 2029, with early-adopting firms reporting customer-service cost reductions of </w:t>
      </w:r>
      <w:r w:rsidRPr="00B76053">
        <w:rPr>
          <w:rFonts w:cs="Times New Roman"/>
        </w:rPr>
        <w:lastRenderedPageBreak/>
        <w:t>approximately 20%; these are industry estimates rather than audited benchmarks and should be read as directional indicators of market trajectory.</w:t>
      </w:r>
    </w:p>
    <w:p w14:paraId="5C24A60F" w14:textId="5C154576" w:rsidR="00D34E71" w:rsidRPr="00B76053" w:rsidRDefault="00D34E71" w:rsidP="00D34E71">
      <w:pPr>
        <w:rPr>
          <w:rFonts w:cs="Times New Roman"/>
        </w:rPr>
      </w:pPr>
      <w:r w:rsidRPr="00B76053">
        <w:rPr>
          <w:rFonts w:cs="Times New Roman"/>
        </w:rPr>
        <w:t xml:space="preserve">The most immediate operational context in which voice AI has been empirically studied is the call centre, where it is deployed as a replacement for traditional interactive voice response (IVR) systems. Wang et al. (2023) examine this transition through a natural field experiment at a large telecommunications company in China, providing one of the most rigorous empirical tests of voice AI's effects in a live service context. The contrast between the AI system and the IVR system it replaces is theoretically meaningful: where the IVR requires customers to navigate rigid hierarchical menus using phone keypads, the voice AI system allows customers to express their needs through natural spoken dialogue, with the system routing them directly to appropriate services </w:t>
      </w:r>
      <w:r w:rsidR="001F7524">
        <w:rPr>
          <w:rFonts w:cs="Times New Roman"/>
        </w:rPr>
        <w:t>-</w:t>
      </w:r>
      <w:r w:rsidRPr="00B76053">
        <w:rPr>
          <w:rFonts w:cs="Times New Roman"/>
        </w:rPr>
        <w:t xml:space="preserve"> a shift the authors term service flexibility. The empirical results reveal a nuanced performance profile: the voice AI system persistently and significantly reduces customer complaints, with the estimated magnitude of this reduction reaching 61.54% compared to the pre-implementation baseline, while initially increasing interaction duration as customers adapt to an unfamiliar mode. Crucially, the study also identifies a binding technical constraint: speech-recognition failures occurred in approximately 28.5% of observed sessions and significantly increased both demand for human agent transfers and customer complaints</w:t>
      </w:r>
      <w:r w:rsidR="001F7524">
        <w:rPr>
          <w:rFonts w:cs="Times New Roman"/>
        </w:rPr>
        <w:t>,</w:t>
      </w:r>
      <w:r w:rsidRPr="00B76053">
        <w:rPr>
          <w:rFonts w:cs="Times New Roman"/>
        </w:rPr>
        <w:t xml:space="preserve"> directly connecting the quality of the voice infrastructure to its service outcomes. Zhang et al. (2023) corroborate this picture in a separate call centre study, finding that AI-based conversational agents increase average call length in a pattern consistent with AI handling brief routine queries and routing more substantive conversations to human agents, thereby raising the average complexity of calls that persist in the system alongside measurable service quality improvements.</w:t>
      </w:r>
    </w:p>
    <w:p w14:paraId="05036B90" w14:textId="77777777" w:rsidR="00D34E71" w:rsidRPr="00B76053" w:rsidRDefault="00D34E71" w:rsidP="00D34E71">
      <w:pPr>
        <w:rPr>
          <w:rFonts w:cs="Times New Roman"/>
        </w:rPr>
      </w:pPr>
      <w:r w:rsidRPr="00B76053">
        <w:rPr>
          <w:rFonts w:cs="Times New Roman"/>
        </w:rPr>
        <w:t xml:space="preserve">Beyond these aggregate effects, Wang et al. (2023) document important heterogeneity in how different customer populations respond to voice AI systems. The complaint reduction effect is significantly larger for older customers, female customers, and customers with longer tenure in using the traditional IVR system. The authors explain this pattern in terms of the differential burden that rigid menu-based IVR systems place on these groups: older and experienced users are disproportionately aware of the IVR system's limitations and correspondingly more able to appreciate the flexibility and naturalness of voice dialogue. This heterogeneity finding has practical significance for organisations managing AI transitions, as it suggests that the populations </w:t>
      </w:r>
      <w:r w:rsidRPr="00B76053">
        <w:rPr>
          <w:rFonts w:cs="Times New Roman"/>
        </w:rPr>
        <w:lastRenderedPageBreak/>
        <w:t>most underserved by legacy automated systems may be precisely those who benefit most from voice AI implementation.</w:t>
      </w:r>
    </w:p>
    <w:p w14:paraId="6F422C2E" w14:textId="4B697324" w:rsidR="00D34E71" w:rsidRPr="00B76053" w:rsidRDefault="00D34E71" w:rsidP="00D34E71">
      <w:pPr>
        <w:rPr>
          <w:rFonts w:cs="Times New Roman"/>
        </w:rPr>
      </w:pPr>
      <w:r w:rsidRPr="00B76053">
        <w:rPr>
          <w:rFonts w:cs="Times New Roman"/>
        </w:rPr>
        <w:t>The strategic dimension of voice AI implementation extends considerably beyond call centre performance metrics, and it is this dimension that Aggarwal et al. (2025) address through a grounded theory investigation combining consumer surveys, managerial focus groups, and expert interviews across multiple industries. Their framework reveals a series of counterintuitive relationships that challenge conventional technology adoption logic. Foremost among these is the paradoxical relationship between integration potential and investment intensity: firms whose core offerings integrate most naturally with voice AI paradoxically tend to invest less in proprietary voice solutions, preferring instead to adopt white-label or licensed platforms because competitive standardisation pressures reduce the incentive for differentiated development. This finding reverses the typical assumption in technology adoption literature that ease of integration encourages investment, revealing that in voice AI contexts, high integration potential can trigger mimetic isomorphism rather than innovation. A second counterintuitive finding concerns the role of regulatory environments. In industries governed by stringent regulatory frameworks</w:t>
      </w:r>
      <w:r w:rsidR="001F7524">
        <w:rPr>
          <w:rFonts w:cs="Times New Roman"/>
        </w:rPr>
        <w:t>,</w:t>
      </w:r>
      <w:r w:rsidRPr="00B76053">
        <w:rPr>
          <w:rFonts w:cs="Times New Roman"/>
        </w:rPr>
        <w:t xml:space="preserve"> a description that applies directly to financial services</w:t>
      </w:r>
      <w:r w:rsidR="001F7524">
        <w:rPr>
          <w:rFonts w:cs="Times New Roman"/>
        </w:rPr>
        <w:t>,</w:t>
      </w:r>
      <w:r w:rsidRPr="00B76053">
        <w:rPr>
          <w:rFonts w:cs="Times New Roman"/>
        </w:rPr>
        <w:t xml:space="preserve"> regulatory constraints function as powerful override mechanisms that can suppress voice AI investment even when compelling business cases exist. This dynamic creates an asymmetry between the technical capability to deploy voice AI and the organisational conditions under which deployment is feasible, a tension that financial institutions navigating compliance requirements must actively manage.</w:t>
      </w:r>
    </w:p>
    <w:p w14:paraId="58A5DBBE" w14:textId="1F3CB444" w:rsidR="00D34E71" w:rsidRPr="00B76053" w:rsidRDefault="00D34E71" w:rsidP="00D34E71">
      <w:pPr>
        <w:rPr>
          <w:rFonts w:cs="Times New Roman"/>
        </w:rPr>
      </w:pPr>
      <w:r w:rsidRPr="00B76053">
        <w:rPr>
          <w:rFonts w:cs="Times New Roman"/>
        </w:rPr>
        <w:t>Aggarwal et al. (2025) also identify domain specialisation as a significant value amplifier in voice AI deployment. Firms that invest in voice AI systems trained on domain-specific knowledge and calibrated to sector-specific use cases demonstrate substantially higher perceived value creation than those deploying generic platforms, because specialisation creates a form of asset specificity that raises the quality of customer interactions and increases competitive differentiation. This insight is particularly pertinent for financial services, where the vocabulary, regulatory requirements, and customer needs are sufficiently distinctive that general-purpose voice AI systems may underperform relative to solutions developed with financial service contexts in mind. The framework further establishes that value creation in voice AI operates simultaneously across multiple pathways</w:t>
      </w:r>
      <w:r w:rsidR="001F7524">
        <w:rPr>
          <w:rFonts w:cs="Times New Roman"/>
        </w:rPr>
        <w:t>,</w:t>
      </w:r>
      <w:r w:rsidRPr="00B76053">
        <w:rPr>
          <w:rFonts w:cs="Times New Roman"/>
        </w:rPr>
        <w:t xml:space="preserve"> enhanced customer experience, operational cost reduction, and the ability to </w:t>
      </w:r>
      <w:r w:rsidRPr="00B76053">
        <w:rPr>
          <w:rFonts w:cs="Times New Roman"/>
        </w:rPr>
        <w:lastRenderedPageBreak/>
        <w:t>leverage the system across additional internal and external applications</w:t>
      </w:r>
      <w:r w:rsidR="001F7524">
        <w:rPr>
          <w:rFonts w:cs="Times New Roman"/>
        </w:rPr>
        <w:t xml:space="preserve">, </w:t>
      </w:r>
      <w:r w:rsidRPr="00B76053">
        <w:rPr>
          <w:rFonts w:cs="Times New Roman"/>
        </w:rPr>
        <w:t>and that these pathways reinforce one another over time as organisations deepen their AI integration.</w:t>
      </w:r>
    </w:p>
    <w:p w14:paraId="6DEBEBC0" w14:textId="08234B78" w:rsidR="00D34E71" w:rsidRPr="00B76053" w:rsidRDefault="00D34E71" w:rsidP="00D34E71">
      <w:pPr>
        <w:rPr>
          <w:rFonts w:cs="Times New Roman"/>
        </w:rPr>
      </w:pPr>
      <w:r w:rsidRPr="00B76053">
        <w:rPr>
          <w:rFonts w:cs="Times New Roman"/>
        </w:rPr>
        <w:t>A recurring theme across this literature is the role of anthropomorphism in shaping how customers respond to voice AI systems, and the findings here are more nuanced than earlier research on text-based chatbots suggested. Aggarwal et al. (2025) find that anthropomorphism does not produce uniform benefits across voice AI use contexts. In applications involving information search and content interaction, higher anthropomorphism enhances engagement. In transactional and commerce-oriented contexts, however, higher levels of human-likeness create discomfort, with customers expressing concern about privacy and feeling that the interaction is inappropriately intimate for a task they conceptualise as functional rather than relational. This context-dependency of anthropomorphism's effects is particularly consequential in financial services, where different interaction types</w:t>
      </w:r>
      <w:r w:rsidR="00E80837">
        <w:rPr>
          <w:rFonts w:cs="Times New Roman"/>
        </w:rPr>
        <w:t>,</w:t>
      </w:r>
      <w:r w:rsidRPr="00B76053">
        <w:rPr>
          <w:rFonts w:cs="Times New Roman"/>
        </w:rPr>
        <w:t xml:space="preserve"> routine enquiries versus mortgage consultations versus fraud alerts</w:t>
      </w:r>
      <w:r w:rsidR="00E80837">
        <w:rPr>
          <w:rFonts w:cs="Times New Roman"/>
        </w:rPr>
        <w:t>,</w:t>
      </w:r>
      <w:r w:rsidRPr="00B76053">
        <w:rPr>
          <w:rFonts w:cs="Times New Roman"/>
        </w:rPr>
        <w:t xml:space="preserve"> demand different levels of relational warmth, and where a one-size-fits-all anthropomorphic design approach may actively harm customer experience in certain interaction categories.</w:t>
      </w:r>
    </w:p>
    <w:p w14:paraId="0EC01BE4" w14:textId="309636EF" w:rsidR="00D34E71" w:rsidRPr="00B76053" w:rsidRDefault="00D34E71" w:rsidP="00D34E71">
      <w:pPr>
        <w:rPr>
          <w:rFonts w:cs="Times New Roman"/>
        </w:rPr>
      </w:pPr>
      <w:r w:rsidRPr="00B76053">
        <w:rPr>
          <w:rFonts w:cs="Times New Roman"/>
        </w:rPr>
        <w:t>Considered together, the studies reviewed in this section establish that voice AI is not simply a more capable version of text-based chatbot technology but a different service infrastructure with its own performance dynamics, adoption logic, and strategic implications. The empirical evidence from Wang et al. (2023) and Zhang et al. (2023) confirms that voice AI can deliver persistent improvements in service quality outcomes while introducing transitional challenges around novelty effects, interaction duration, and speech-recognition reliability. The strategic framework developed by Aggarwal et al. (2025) contextualises these findings within a broader theory of value creation and appropriation, identifying the conditions under which organisations are likely to realise sustainable business value from voice AI investments. What remains less developed in this body of research, however, is systematic evidence connecting voice AI implementation to the quantifiable financial performance indicators</w:t>
      </w:r>
      <w:r w:rsidR="00E80837">
        <w:rPr>
          <w:rFonts w:cs="Times New Roman"/>
        </w:rPr>
        <w:t xml:space="preserve">, </w:t>
      </w:r>
      <w:r w:rsidRPr="00B76053">
        <w:rPr>
          <w:rFonts w:cs="Times New Roman"/>
        </w:rPr>
        <w:t>revenue trajectory, expense intensity, and labour productivity</w:t>
      </w:r>
      <w:r w:rsidR="00E80837">
        <w:rPr>
          <w:rFonts w:cs="Times New Roman"/>
        </w:rPr>
        <w:t>,</w:t>
      </w:r>
      <w:r w:rsidRPr="00B76053">
        <w:rPr>
          <w:rFonts w:cs="Times New Roman"/>
        </w:rPr>
        <w:t xml:space="preserve"> and to independent customer-perception signals that regulated firms publicly disclose. It is precisely this gap that the empirical analysis of the following chapters addresses, through an examination of the Better.com case as a concrete instance of how a voice LLM agent embedded in a regulated mortgage workflow translates implementation choices into measurable business outcomes.</w:t>
      </w:r>
    </w:p>
    <w:p w14:paraId="7AFAA61C" w14:textId="77777777" w:rsidR="006046D2" w:rsidRPr="00B76053" w:rsidRDefault="00B04762">
      <w:pPr>
        <w:pStyle w:val="Heading2"/>
        <w:spacing w:before="280"/>
        <w:rPr>
          <w:rFonts w:cs="Times New Roman"/>
        </w:rPr>
      </w:pPr>
      <w:bookmarkStart w:id="13" w:name="_Toc229853735"/>
      <w:r w:rsidRPr="00B76053">
        <w:rPr>
          <w:rFonts w:cs="Times New Roman"/>
        </w:rPr>
        <w:lastRenderedPageBreak/>
        <w:t>2.4 Business Value of Artificial Intelligence in Customer Service</w:t>
      </w:r>
      <w:bookmarkEnd w:id="13"/>
    </w:p>
    <w:p w14:paraId="7CC3676B" w14:textId="77777777" w:rsidR="00276ABC" w:rsidRPr="00B76053" w:rsidRDefault="00276ABC" w:rsidP="00276ABC">
      <w:pPr>
        <w:rPr>
          <w:rFonts w:cs="Times New Roman"/>
        </w:rPr>
      </w:pPr>
      <w:r w:rsidRPr="00B76053">
        <w:rPr>
          <w:rFonts w:cs="Times New Roman"/>
        </w:rPr>
        <w:t>The deployment of AI-powered customer service systems generates business value across multiple dimensions, spanning operational efficiency, customer experience, scalability, and firm-level financial performance. While the technical capabilities of conversational AI have been extensively documented in the literature, a growing body of empirical research now establishes clear linkages between AI implementation and measurable organisational outcomes. Two complementary streams of evidence are particularly instructive: case-based operational analysis and capital market studies.</w:t>
      </w:r>
    </w:p>
    <w:p w14:paraId="6F637FC2" w14:textId="77777777" w:rsidR="006046D2" w:rsidRPr="00B76053" w:rsidRDefault="00B04762">
      <w:pPr>
        <w:pStyle w:val="Heading3"/>
        <w:spacing w:before="240" w:after="80"/>
        <w:rPr>
          <w:rFonts w:cs="Times New Roman"/>
        </w:rPr>
      </w:pPr>
      <w:bookmarkStart w:id="14" w:name="_Toc229853736"/>
      <w:r w:rsidRPr="00B76053">
        <w:rPr>
          <w:rFonts w:cs="Times New Roman"/>
        </w:rPr>
        <w:t xml:space="preserve">2.4.1 </w:t>
      </w:r>
      <w:r w:rsidR="00B55F55" w:rsidRPr="00B76053">
        <w:rPr>
          <w:rFonts w:cs="Times New Roman"/>
        </w:rPr>
        <w:t>Operational, Customer-Experience, and Scalability Evidence</w:t>
      </w:r>
      <w:bookmarkEnd w:id="14"/>
    </w:p>
    <w:p w14:paraId="57293A79" w14:textId="251ABE29" w:rsidR="00B55F55" w:rsidRPr="00B76053" w:rsidRDefault="00B55F55" w:rsidP="00B55F55">
      <w:pPr>
        <w:rPr>
          <w:rFonts w:cs="Times New Roman"/>
        </w:rPr>
      </w:pPr>
      <w:r w:rsidRPr="00B76053">
        <w:rPr>
          <w:rFonts w:cs="Times New Roman"/>
        </w:rPr>
        <w:t>One of the most consistently documented benefits of AI in customer service is its capacity to significantly reduce operational costs while simultaneously increasing throughput and sustaining service quality. Andrade and Tumelero (2022) provide detailed empirical evidence of this dynamic through a longitudinal case study of a major Brazilian commercial bank. Their findings demonstrate that the bank's AI chatbot achieved a 2,350% increase in customer interactions via WhatsApp between 2019 and 2021</w:t>
      </w:r>
      <w:r w:rsidR="009F780A">
        <w:rPr>
          <w:rFonts w:cs="Times New Roman"/>
        </w:rPr>
        <w:t>,</w:t>
      </w:r>
      <w:r w:rsidRPr="00B76053">
        <w:rPr>
          <w:rFonts w:cs="Times New Roman"/>
        </w:rPr>
        <w:t xml:space="preserve"> growing from 17 million to approximately 400 million interactions</w:t>
      </w:r>
      <w:r w:rsidR="009F780A">
        <w:rPr>
          <w:rFonts w:cs="Times New Roman"/>
        </w:rPr>
        <w:t>,</w:t>
      </w:r>
      <w:r w:rsidRPr="00B76053">
        <w:rPr>
          <w:rFonts w:cs="Times New Roman"/>
        </w:rPr>
        <w:t xml:space="preserve"> while the number of customers actively using the virtual assistant expanded by 1,590% over the same period. Critically, these volumetric gains were achieved without a proportional increase in human staffing, reflecting the fundamental cost-efficiency logic of AI-driven automation. The chatbot's problem resolution rate improved from 77% in 2019 to 92.1% in 2021 </w:t>
      </w:r>
      <w:r w:rsidR="009F780A">
        <w:rPr>
          <w:rFonts w:cs="Times New Roman"/>
        </w:rPr>
        <w:t>-</w:t>
      </w:r>
      <w:r w:rsidRPr="00B76053">
        <w:rPr>
          <w:rFonts w:cs="Times New Roman"/>
        </w:rPr>
        <w:t xml:space="preserve"> a 19-percentage-point improvement</w:t>
      </w:r>
      <w:r w:rsidR="009F780A">
        <w:rPr>
          <w:rFonts w:cs="Times New Roman"/>
        </w:rPr>
        <w:t>,</w:t>
      </w:r>
      <w:r w:rsidRPr="00B76053">
        <w:rPr>
          <w:rFonts w:cs="Times New Roman"/>
        </w:rPr>
        <w:t xml:space="preserve"> indicating that value creation through AI is not merely a function of volume, but of quality and assertiveness in service delivery (Andrade &amp; Tumelero, 2022). The authors conclude that AI chatbot applications directly reduce queuing at call centres, redirect human agents toward higher-complexity interactions, and compress interaction times from processes that could take over 20 minutes into responses measured in fractions of seconds.</w:t>
      </w:r>
    </w:p>
    <w:p w14:paraId="63B51DAE" w14:textId="2FBC448F" w:rsidR="00B55F55" w:rsidRPr="00B76053" w:rsidRDefault="00B55F55" w:rsidP="00B55F55">
      <w:pPr>
        <w:rPr>
          <w:rFonts w:cs="Times New Roman"/>
        </w:rPr>
      </w:pPr>
      <w:r w:rsidRPr="00B76053">
        <w:rPr>
          <w:rFonts w:cs="Times New Roman"/>
        </w:rPr>
        <w:t>Beyond cost reduction, the same deployment demonstrates that AI-enabled customer service creates value through improvements in service quality and customer experience. Andrade and Tumelero (2022) report that the bank's AI chatbot achieved an average customer satisfaction score of 3.9 out of 5, with more than 70% of users rating their interactions at the highest levels. These findings suggest that operational efficiency and customer satisfaction are not in tension</w:t>
      </w:r>
      <w:r w:rsidR="005E343D">
        <w:rPr>
          <w:rFonts w:cs="Times New Roman"/>
        </w:rPr>
        <w:t>;</w:t>
      </w:r>
      <w:r w:rsidR="00975ED8">
        <w:rPr>
          <w:rFonts w:cs="Times New Roman"/>
        </w:rPr>
        <w:t xml:space="preserve"> </w:t>
      </w:r>
      <w:r w:rsidRPr="00B76053">
        <w:rPr>
          <w:rFonts w:cs="Times New Roman"/>
        </w:rPr>
        <w:t xml:space="preserve">rather, the </w:t>
      </w:r>
      <w:r w:rsidRPr="00B76053">
        <w:rPr>
          <w:rFonts w:cs="Times New Roman"/>
        </w:rPr>
        <w:lastRenderedPageBreak/>
        <w:t>speed, accessibility, and 24/7 availability offered by AI systems can simultaneously reduce costs and enhance the customer's experience of the service. This relationship is theoretically consistent with the service-profit chain framework, which posits that improvements in service quality drive customer satisfaction, and customer satisfaction drives loyalty and, ultimately, profitability (Heskett et al., 1994, as cited in Fotheringham &amp; Wiles, 202</w:t>
      </w:r>
      <w:r w:rsidR="00D358B6">
        <w:rPr>
          <w:rFonts w:cs="Times New Roman"/>
        </w:rPr>
        <w:t>2</w:t>
      </w:r>
      <w:r w:rsidRPr="00B76053">
        <w:rPr>
          <w:rFonts w:cs="Times New Roman"/>
        </w:rPr>
        <w:t>). In the context of financial services, where trust, responsiveness, and frictionless access to information are of particular importance, AI systems that deliver consistent, immediate, and accurate responses represent a meaningful enhancement to the customer relationship. Andrade and Tumelero (2022) further highlight that AI analytics enable organisations to predict customer intent progressively, deepening the personalisation and relevance of interactions over time.</w:t>
      </w:r>
    </w:p>
    <w:p w14:paraId="3640815D" w14:textId="0BFDC778" w:rsidR="00B55F55" w:rsidRPr="00B76053" w:rsidRDefault="00B55F55" w:rsidP="00B55F55">
      <w:pPr>
        <w:rPr>
          <w:rFonts w:cs="Times New Roman"/>
        </w:rPr>
      </w:pPr>
      <w:r w:rsidRPr="00B76053">
        <w:rPr>
          <w:rFonts w:cs="Times New Roman"/>
        </w:rPr>
        <w:t xml:space="preserve">A distinctive characteristic of AI-based customer service, relative to human-staffed alternatives, is its inherent scalability. Unlike traditional call centre models, where capacity is constrained by headcount and fixed labour costs, AI systems can absorb substantial increases in demand without proportional increases in cost or infrastructure. Andrade and Tumelero (2022) demonstrate this empirically: the Brazilian bank </w:t>
      </w:r>
      <w:proofErr w:type="gramStart"/>
      <w:r w:rsidRPr="00B76053">
        <w:rPr>
          <w:rFonts w:cs="Times New Roman"/>
        </w:rPr>
        <w:t>was</w:t>
      </w:r>
      <w:proofErr w:type="gramEnd"/>
      <w:r w:rsidRPr="00B76053">
        <w:rPr>
          <w:rFonts w:cs="Times New Roman"/>
        </w:rPr>
        <w:t xml:space="preserve"> able to sustain service continuity and expand customer engagement during the COVID-19 pandemic</w:t>
      </w:r>
      <w:r w:rsidR="005E343D">
        <w:rPr>
          <w:rFonts w:cs="Times New Roman"/>
        </w:rPr>
        <w:t>,</w:t>
      </w:r>
      <w:r w:rsidRPr="00B76053">
        <w:rPr>
          <w:rFonts w:cs="Times New Roman"/>
        </w:rPr>
        <w:t xml:space="preserve"> a period characterised by a dramatic surge in remote financial service interactions</w:t>
      </w:r>
      <w:r w:rsidR="005E343D">
        <w:rPr>
          <w:rFonts w:cs="Times New Roman"/>
        </w:rPr>
        <w:t>,</w:t>
      </w:r>
      <w:r w:rsidRPr="00B76053">
        <w:rPr>
          <w:rFonts w:cs="Times New Roman"/>
        </w:rPr>
        <w:t xml:space="preserve"> demonstrating that AI capabilities provide technological resilience in the face of exogenous shocks that overwhelm institutions relying primarily on physical service channels. From an organisational design perspective, sustaining this scalability over time requires a dedicated governance function responsible for continuously expanding the system's knowledge base, managing vendor relationships, and overseeing learning mechanisms</w:t>
      </w:r>
      <w:r w:rsidR="005E343D">
        <w:rPr>
          <w:rFonts w:cs="Times New Roman"/>
        </w:rPr>
        <w:t>,</w:t>
      </w:r>
      <w:r w:rsidRPr="00B76053">
        <w:rPr>
          <w:rFonts w:cs="Times New Roman"/>
        </w:rPr>
        <w:t xml:space="preserve"> a form of dynamic capability that compounds the system's value as integration deepens (Andrade &amp; Tumelero, 2022). From a business process management perspective, AI functions here as a mechanism for achieving higher organisational efficiency by optimising, standardising, and automating service routines, with the chatbot acting as a first service layer that filters and routes complex queries to specialised human agents</w:t>
      </w:r>
      <w:r w:rsidR="005E343D">
        <w:rPr>
          <w:rFonts w:cs="Times New Roman"/>
        </w:rPr>
        <w:t>,</w:t>
      </w:r>
      <w:r w:rsidRPr="00B76053">
        <w:rPr>
          <w:rFonts w:cs="Times New Roman"/>
        </w:rPr>
        <w:t xml:space="preserve"> creating a hybrid service architecture that maximises the productivity of both technological and human resources.</w:t>
      </w:r>
    </w:p>
    <w:p w14:paraId="63AFAEDD" w14:textId="77777777" w:rsidR="006046D2" w:rsidRPr="00B76053" w:rsidRDefault="00B04762">
      <w:pPr>
        <w:pStyle w:val="Heading3"/>
        <w:spacing w:before="240" w:after="80"/>
        <w:rPr>
          <w:rFonts w:cs="Times New Roman"/>
        </w:rPr>
      </w:pPr>
      <w:bookmarkStart w:id="15" w:name="_Toc229853737"/>
      <w:r w:rsidRPr="00B76053">
        <w:rPr>
          <w:rFonts w:cs="Times New Roman"/>
        </w:rPr>
        <w:t xml:space="preserve">2.4.2 </w:t>
      </w:r>
      <w:r w:rsidR="00387F3D" w:rsidRPr="00B76053">
        <w:rPr>
          <w:rFonts w:cs="Times New Roman"/>
        </w:rPr>
        <w:t>Firm Value and Investor Perception</w:t>
      </w:r>
      <w:bookmarkEnd w:id="15"/>
    </w:p>
    <w:p w14:paraId="65D44B92" w14:textId="237F9C24" w:rsidR="00387F3D" w:rsidRPr="00B76053" w:rsidRDefault="00387F3D" w:rsidP="00387F3D">
      <w:pPr>
        <w:rPr>
          <w:rFonts w:cs="Times New Roman"/>
        </w:rPr>
      </w:pPr>
      <w:r w:rsidRPr="00B76053">
        <w:rPr>
          <w:rFonts w:cs="Times New Roman"/>
        </w:rPr>
        <w:t>The business value of AI in customer service is not limited to operational metrics</w:t>
      </w:r>
      <w:r w:rsidR="005E343D">
        <w:rPr>
          <w:rFonts w:cs="Times New Roman"/>
        </w:rPr>
        <w:t>;</w:t>
      </w:r>
      <w:r w:rsidRPr="00B76053">
        <w:rPr>
          <w:rFonts w:cs="Times New Roman"/>
        </w:rPr>
        <w:t xml:space="preserve"> it also manifests in capital market assessments of firm performance. Fotheringham and Wiles (202</w:t>
      </w:r>
      <w:r w:rsidR="00D358B6">
        <w:rPr>
          <w:rFonts w:cs="Times New Roman"/>
        </w:rPr>
        <w:t>2</w:t>
      </w:r>
      <w:r w:rsidRPr="00B76053">
        <w:rPr>
          <w:rFonts w:cs="Times New Roman"/>
        </w:rPr>
        <w:t xml:space="preserve">) provide </w:t>
      </w:r>
      <w:r w:rsidRPr="00B76053">
        <w:rPr>
          <w:rFonts w:cs="Times New Roman"/>
        </w:rPr>
        <w:lastRenderedPageBreak/>
        <w:t>rigorous evidence of this relationship through an event study of 153 AI chatbot launch announcements by publicly traded firms in the United States. Their findings indicate that investors respond positively to chatbot implementation announcements, with statistically significant positive abnormal returns observed on the event day. This result suggests that financial markets perceive AI-enabled customer service not merely as a cost-saving measure, but as a strategic investment that strengthens firms' market-based relational assets</w:t>
      </w:r>
      <w:r w:rsidR="005E343D">
        <w:rPr>
          <w:rFonts w:cs="Times New Roman"/>
        </w:rPr>
        <w:t>,</w:t>
      </w:r>
      <w:r w:rsidRPr="00B76053">
        <w:rPr>
          <w:rFonts w:cs="Times New Roman"/>
        </w:rPr>
        <w:t xml:space="preserve"> that is, the quality and depth of customer relationships that generate future revenue streams.</w:t>
      </w:r>
    </w:p>
    <w:p w14:paraId="1C640079" w14:textId="31CEA31D" w:rsidR="00387F3D" w:rsidRPr="00B76053" w:rsidRDefault="00387F3D" w:rsidP="00387F3D">
      <w:pPr>
        <w:rPr>
          <w:rFonts w:cs="Times New Roman"/>
        </w:rPr>
      </w:pPr>
      <w:r w:rsidRPr="00B76053">
        <w:rPr>
          <w:rFonts w:cs="Times New Roman"/>
        </w:rPr>
        <w:t>Importantly, Fotheringham and Wiles (202</w:t>
      </w:r>
      <w:r w:rsidR="00D358B6">
        <w:rPr>
          <w:rFonts w:cs="Times New Roman"/>
        </w:rPr>
        <w:t>2</w:t>
      </w:r>
      <w:r w:rsidRPr="00B76053">
        <w:rPr>
          <w:rFonts w:cs="Times New Roman"/>
        </w:rPr>
        <w:t>) find that this positive market response is significantly stronger for business-to-business (B2B) firms than for business-to-consumer (B2C) counterparts. The authors argue that B2B contexts characterised by higher customer concentration, greater switching costs, and more complex service interactions stand to gain disproportionately from AI implementations that deliver faster, more consistent, and more integrated service experiences. Given that financial services firms frequently operate in hybrid B2B and B2C environments, with mortgage lending involving elements of both contexts, this finding is of direct relevance to the present study.</w:t>
      </w:r>
    </w:p>
    <w:p w14:paraId="4372F308" w14:textId="09E6E07E" w:rsidR="00387F3D" w:rsidRPr="00B76053" w:rsidRDefault="00387F3D" w:rsidP="00387F3D">
      <w:pPr>
        <w:rPr>
          <w:rFonts w:cs="Times New Roman"/>
          <w:b/>
          <w:bCs/>
        </w:rPr>
      </w:pPr>
      <w:r w:rsidRPr="00B76053">
        <w:rPr>
          <w:rFonts w:cs="Times New Roman"/>
        </w:rPr>
        <w:t>The study by Fotheringham and Wiles (202</w:t>
      </w:r>
      <w:r w:rsidR="00D358B6">
        <w:rPr>
          <w:rFonts w:cs="Times New Roman"/>
        </w:rPr>
        <w:t>2</w:t>
      </w:r>
      <w:r w:rsidRPr="00B76053">
        <w:rPr>
          <w:rFonts w:cs="Times New Roman"/>
        </w:rPr>
        <w:t>) also surfaces important nuances regarding implementation strategy. Investors respond more favourably to phased AI rollouts</w:t>
      </w:r>
      <w:r w:rsidR="005E343D">
        <w:rPr>
          <w:rFonts w:cs="Times New Roman"/>
        </w:rPr>
        <w:t>,</w:t>
      </w:r>
      <w:r w:rsidRPr="00B76053">
        <w:rPr>
          <w:rFonts w:cs="Times New Roman"/>
        </w:rPr>
        <w:t xml:space="preserve"> specifically, beta-testing approaches </w:t>
      </w:r>
      <w:r w:rsidR="005E343D">
        <w:rPr>
          <w:rFonts w:cs="Times New Roman"/>
        </w:rPr>
        <w:t>before</w:t>
      </w:r>
      <w:r w:rsidRPr="00B76053">
        <w:rPr>
          <w:rFonts w:cs="Times New Roman"/>
        </w:rPr>
        <w:t xml:space="preserve"> full deployment</w:t>
      </w:r>
      <w:r w:rsidR="005E343D">
        <w:rPr>
          <w:rFonts w:cs="Times New Roman"/>
        </w:rPr>
        <w:t>,</w:t>
      </w:r>
      <w:r w:rsidRPr="00B76053">
        <w:rPr>
          <w:rFonts w:cs="Times New Roman"/>
        </w:rPr>
        <w:t xml:space="preserve"> and to implementations that position AI as complementing rather than replacing human agents. Conversely, announcements that emphasise AI's capacity to handle complex tasks are associated with lower abnormal returns, suggesting that market participants remain cautious about overstated claims of AI sophistication. These findings imply that the business value of AI is not unconditional; it is moderated by implementation choices, communication strategy, and the organisational context in which AI is deployed.</w:t>
      </w:r>
    </w:p>
    <w:p w14:paraId="2BE241EA" w14:textId="77777777" w:rsidR="006046D2" w:rsidRPr="00B76053" w:rsidRDefault="00B04762">
      <w:pPr>
        <w:pStyle w:val="Heading2"/>
        <w:rPr>
          <w:rFonts w:cs="Times New Roman"/>
        </w:rPr>
      </w:pPr>
      <w:bookmarkStart w:id="16" w:name="_Toc229853738"/>
      <w:r w:rsidRPr="00B76053">
        <w:rPr>
          <w:rFonts w:cs="Times New Roman"/>
        </w:rPr>
        <w:t>2.5 Consumer Behaviour and AI Interaction</w:t>
      </w:r>
      <w:bookmarkEnd w:id="16"/>
    </w:p>
    <w:p w14:paraId="220776D7" w14:textId="77777777" w:rsidR="00465BF1" w:rsidRPr="00B76053" w:rsidRDefault="00465BF1" w:rsidP="00465BF1">
      <w:pPr>
        <w:rPr>
          <w:rFonts w:cs="Times New Roman"/>
        </w:rPr>
      </w:pPr>
      <w:r w:rsidRPr="00B76053">
        <w:rPr>
          <w:rFonts w:cs="Times New Roman"/>
        </w:rPr>
        <w:t xml:space="preserve">The fifth strand of the literature relevant to this thesis examines how consumers perceive and respond to AI-mediated service interactions, with particular attention to voice-based agents. Three threads are pertinent to the present study. The first thread concerns anthropomorphism and voice naturalness. A recent review in Trends in Cognitive Sciences argues that perceived naturalness is a salient property of voice that shapes interaction with both human and artificial agents (Nussbaum </w:t>
      </w:r>
      <w:r w:rsidRPr="00B76053">
        <w:rPr>
          <w:rFonts w:cs="Times New Roman"/>
        </w:rPr>
        <w:lastRenderedPageBreak/>
        <w:t>et al., 2025), and a 2025 study in ACM Transactions on Human-Robot Interaction reports that more natural voices change perceptions of safety and compliance even where a direct effect on trust is not observed (Becker et al., 2025). For voice LLM agents in financial services, this implies that voice quality is a necessary-but-not-sufficient condition for credible interaction: cosmetic improvements in synthesis quality cannot compensate for back-end inadequacy, but a serviceable back-end paired with poor synthesis can undermine confidence even when the underlying answer is correct.</w:t>
      </w:r>
    </w:p>
    <w:p w14:paraId="1366DEDD" w14:textId="7AA8B45C" w:rsidR="00465BF1" w:rsidRPr="00B76053" w:rsidRDefault="00465BF1" w:rsidP="00465BF1">
      <w:pPr>
        <w:rPr>
          <w:rFonts w:cs="Times New Roman"/>
        </w:rPr>
      </w:pPr>
      <w:r w:rsidRPr="00B76053">
        <w:rPr>
          <w:rFonts w:cs="Times New Roman"/>
        </w:rPr>
        <w:t xml:space="preserve">The second thread concerns latency and conversational flow. Maslych et al. (2025) report that response latency above approximately four seconds significantly degrades both perceived response time and broader user-experience measures in LLM-powered intelligent virtual agents, and </w:t>
      </w:r>
      <w:r w:rsidR="00C17E30" w:rsidRPr="00B76053">
        <w:rPr>
          <w:rFonts w:cs="Times New Roman"/>
        </w:rPr>
        <w:t>those natural conversational fillers</w:t>
      </w:r>
      <w:r w:rsidRPr="00B76053">
        <w:rPr>
          <w:rFonts w:cs="Times New Roman"/>
        </w:rPr>
        <w:t xml:space="preserve"> can mitigate only part of that effect. Real-time voice interaction is therefore far less tolerant of delay than text-based interaction</w:t>
      </w:r>
      <w:r w:rsidR="005E343D">
        <w:rPr>
          <w:rFonts w:cs="Times New Roman"/>
        </w:rPr>
        <w:t>,</w:t>
      </w:r>
      <w:r w:rsidRPr="00B76053">
        <w:rPr>
          <w:rFonts w:cs="Times New Roman"/>
        </w:rPr>
        <w:t xml:space="preserve"> a finding directly relevant to mortgage origination, where each borrower call may trigger multiple internal system lookups across pricing, application status, and documentation workflows.</w:t>
      </w:r>
    </w:p>
    <w:p w14:paraId="6C808612" w14:textId="77777777" w:rsidR="00465BF1" w:rsidRPr="00B76053" w:rsidRDefault="00465BF1" w:rsidP="00465BF1">
      <w:pPr>
        <w:rPr>
          <w:rFonts w:cs="Times New Roman"/>
        </w:rPr>
      </w:pPr>
      <w:r w:rsidRPr="00B76053">
        <w:rPr>
          <w:rFonts w:cs="Times New Roman"/>
        </w:rPr>
        <w:t>The third thread concerns consumer attribution of service experience to AI. Mogaji and Nguyen (2022) argue that AI in customer-facing financial services frequently operates as backend or infrastructure-level technology rather than as a branded chatbot, with the consequence that customers may not consciously perceive AI as a feature of their service journey. Aggarwal et al. (2025) make a parallel observation in their voice-AI value-creation framework, distinguishing B2B and B2C value creation surfaces and noting that AI-related productivity gains may emerge alongside ambiguous customer-perception effects when the AI system is not branded to the end user.</w:t>
      </w:r>
    </w:p>
    <w:p w14:paraId="19A44CD0" w14:textId="77777777" w:rsidR="00465BF1" w:rsidRPr="00B76053" w:rsidRDefault="00465BF1" w:rsidP="00465BF1">
      <w:pPr>
        <w:rPr>
          <w:rFonts w:cs="Times New Roman"/>
        </w:rPr>
      </w:pPr>
      <w:r w:rsidRPr="00B76053">
        <w:rPr>
          <w:rFonts w:cs="Times New Roman"/>
        </w:rPr>
        <w:t xml:space="preserve">Two further considerations bear directly on the interpretation of the Trustpilot evidence presented in Chapter 5. Self-selected review-platform users are typically more emotionally engaged than the average customer, and platform reviews therefore over-sample the tails of the customer-experience distribution (Filieri, 2015; Luca, 2016). When combined with the small post-period sample size that any single-event study generates, this self-selection means that public-discourse signals on voice AI deployment must be read alongside, rather than against, management-reported survey instruments such as Net Promoter Score. A complementary literature on algorithm aversion suggests that consumers may discount algorithmic outputs after observing errors, even when those </w:t>
      </w:r>
      <w:r w:rsidRPr="00B76053">
        <w:rPr>
          <w:rFonts w:cs="Times New Roman"/>
        </w:rPr>
        <w:lastRenderedPageBreak/>
        <w:t>outputs outperform human judgement on average (Dietvorst et al., 2015); this asymmetry is amplified in services where the stake of error is high, as it is in regulated financial transactions.</w:t>
      </w:r>
    </w:p>
    <w:p w14:paraId="4F238D2C" w14:textId="77777777" w:rsidR="00465BF1" w:rsidRPr="00B76053" w:rsidRDefault="00465BF1" w:rsidP="00465BF1">
      <w:pPr>
        <w:rPr>
          <w:rFonts w:cs="Times New Roman"/>
        </w:rPr>
      </w:pPr>
      <w:r w:rsidRPr="00B76053">
        <w:rPr>
          <w:rFonts w:cs="Times New Roman"/>
        </w:rPr>
        <w:t>Taken together, this strand of the literature implies three working propositions for the present thesis: (i) voice quality and latency function as service-design prerequisites for credible voice AI in financial services; (ii) when voice AI operates as backend infrastructure inside a regulated workflow, customer attribution of experience to AI is likely to be low, and the visibility of AI-related effects in review-platform discourse will be muted; (iii) public-discourse measurement of customer experience is informative but biased toward emotionally engaged subsets of customers, and must be triangulated with internal management measurement instruments rather than substituted for them. Table 2.1 synthesises the four value dimensions across the evidence reviewed in §2.4 and §2.5, and the Better.com case in Chapter 5 is evaluated against each dimension with these three propositions guiding the interpretation of the NLP and financial evidence.</w:t>
      </w:r>
    </w:p>
    <w:p w14:paraId="21EBA103" w14:textId="77777777" w:rsidR="006046D2" w:rsidRPr="00B76053" w:rsidRDefault="00B04762">
      <w:pPr>
        <w:pStyle w:val="Heading2"/>
        <w:rPr>
          <w:rFonts w:cs="Times New Roman"/>
        </w:rPr>
      </w:pPr>
      <w:bookmarkStart w:id="17" w:name="_Toc229853739"/>
      <w:r w:rsidRPr="00B76053">
        <w:rPr>
          <w:rFonts w:cs="Times New Roman"/>
        </w:rPr>
        <w:t>2.6 Conceptual Framework: Three Complementary Lenses</w:t>
      </w:r>
      <w:bookmarkEnd w:id="17"/>
    </w:p>
    <w:p w14:paraId="678CA344" w14:textId="77777777" w:rsidR="00465BF1" w:rsidRPr="00B76053" w:rsidRDefault="00465BF1" w:rsidP="00465BF1">
      <w:pPr>
        <w:rPr>
          <w:rFonts w:cs="Times New Roman"/>
        </w:rPr>
      </w:pPr>
      <w:r w:rsidRPr="00B76053">
        <w:rPr>
          <w:rFonts w:cs="Times New Roman"/>
        </w:rPr>
        <w:t>The empirical analysis in Chapter 5 is interpreted through three complementary theoretical lenses that together specify when a voice LLM agent is most likely to generate measurable business value in a regulated financial-services workflow. The first lens is the task–technology fit perspective (Goodhue &amp; Thompson, 1995), under which the operational meaningfulness of a conversational technology depends on whether the technology has access to the data and process state required to perform the task. This lens accounts for why a process-aware operating platform such as Tinman is treated in this thesis as the architectural prerequisite for a voice LLM agent: without exposed workflow state, even a state-of-the-art voice agent cannot plan, route, or coordinate.</w:t>
      </w:r>
    </w:p>
    <w:p w14:paraId="196043DE" w14:textId="77777777" w:rsidR="00465BF1" w:rsidRPr="00B76053" w:rsidRDefault="00465BF1" w:rsidP="00465BF1">
      <w:pPr>
        <w:rPr>
          <w:rFonts w:cs="Times New Roman"/>
        </w:rPr>
      </w:pPr>
      <w:r w:rsidRPr="00B76053">
        <w:rPr>
          <w:rFonts w:cs="Times New Roman"/>
        </w:rPr>
        <w:t xml:space="preserve">The second lens is the AI service hierarchy (Huang &amp; Rust, 2018), which distinguishes mechanical, analytical, intuitive, and empathetic dimensions of service work and predicts that automation will diffuse first through the mechanical and analytical layers and only later, and partially, through the intuitive and empathetic layers. This lens explains why a voice agent is most likely to generate productivity gains when scoped to high-volume, structured, communication-intensive coordination work (status updates, scheduling, document follow-up) and is more contested when extended to advisory or relational tasks. The third lens is the AI-enabled productivity tradition (Acemoglu &amp; Restrepo, 2019; Brynjolfsson et al., 2023; Aggarwal et al., </w:t>
      </w:r>
      <w:r w:rsidRPr="00B76053">
        <w:rPr>
          <w:rFonts w:cs="Times New Roman"/>
        </w:rPr>
        <w:lastRenderedPageBreak/>
        <w:t>2025), under which AI-related productivity gains tend to materialise through task reallocation rather than full labour substitution and can emerge alongside ambiguous customer-perception effects when the AI system operates as backend infrastructure rather than as a branded customer-facing experience.</w:t>
      </w:r>
    </w:p>
    <w:p w14:paraId="1D185F29" w14:textId="77777777" w:rsidR="00465BF1" w:rsidRPr="00B76053" w:rsidRDefault="00465BF1" w:rsidP="00465BF1">
      <w:pPr>
        <w:rPr>
          <w:rFonts w:cs="Times New Roman"/>
        </w:rPr>
      </w:pPr>
      <w:r w:rsidRPr="00B76053">
        <w:rPr>
          <w:rFonts w:cs="Times New Roman"/>
        </w:rPr>
        <w:t>Read together, the three lenses generate a single integrating proposition that this thesis evaluates empirically: the deployment of a voice LLM agent in a regulated financial-services workflow is most likely to produce measurable operational leverage, while remaining largely invisible to end customers, when (i) the agent is task-fitted to a process-aware operating platform that exposes structured workflow state; (ii) the agent is scoped to the mechanical and analytical layers of service work; and (iii) the agent is governed by an explicit human-AI collaboration model that reallocates rather than substitutes labour at the regulated boundary.</w:t>
      </w:r>
    </w:p>
    <w:p w14:paraId="4B07749F" w14:textId="0474B2AE" w:rsidR="00465BF1" w:rsidRPr="00B76053" w:rsidRDefault="00465BF1" w:rsidP="00C2388C">
      <w:pPr>
        <w:rPr>
          <w:rFonts w:cs="Times New Roman"/>
          <w:b/>
          <w:bCs/>
        </w:rPr>
      </w:pPr>
      <w:r w:rsidRPr="00B76053">
        <w:rPr>
          <w:rFonts w:cs="Times New Roman"/>
        </w:rPr>
        <w:t xml:space="preserve">The research gap that the thesis addresses </w:t>
      </w:r>
      <w:proofErr w:type="gramStart"/>
      <w:r w:rsidR="00390FEC">
        <w:rPr>
          <w:rFonts w:cs="Times New Roman"/>
        </w:rPr>
        <w:t>follows</w:t>
      </w:r>
      <w:proofErr w:type="gramEnd"/>
      <w:r w:rsidRPr="00B76053">
        <w:rPr>
          <w:rFonts w:cs="Times New Roman"/>
        </w:rPr>
        <w:t xml:space="preserve"> directly from this proposition. The peer-reviewed literature on chatbot value creation in financial services concentrates on text-based agents (Adam et al., 2021; Abdulquadri et al., 2021; Andrade &amp; Tumelero, 2022), and the small but growing voice-AI literature is dominated by call-centre natural field experiments outside regulated mortgage origination (Wang et al., 2023). No published case study has yet linked SEC-filed financial trajectory, independent customer-discourse mining, and qualitative process tracing of integration architecture for a voice LLM agent in U.S. mortgage origination. This is the gap into which the Better.com case is positioned, and the methodology presented in Chapter 3 operationalises the three lenses through three complementary evidence streams (qualitative process tracing for task–technology fit, financial-ratio analysis for AI-enabled productivity, and NLP-based discourse analysis for customer-perception outcomes).</w:t>
      </w:r>
    </w:p>
    <w:p w14:paraId="7811D199" w14:textId="77777777" w:rsidR="006046D2" w:rsidRPr="00B76053" w:rsidRDefault="00B04762" w:rsidP="00465BF1">
      <w:pPr>
        <w:pStyle w:val="Heading1"/>
        <w:pageBreakBefore/>
        <w:spacing w:before="360" w:after="120"/>
        <w:rPr>
          <w:rFonts w:cs="Times New Roman"/>
        </w:rPr>
      </w:pPr>
      <w:bookmarkStart w:id="18" w:name="_Toc229853740"/>
      <w:r w:rsidRPr="00B76053">
        <w:rPr>
          <w:rFonts w:cs="Times New Roman"/>
        </w:rPr>
        <w:lastRenderedPageBreak/>
        <w:t>3. Research Methodology</w:t>
      </w:r>
      <w:bookmarkEnd w:id="18"/>
    </w:p>
    <w:p w14:paraId="5EA2D29E" w14:textId="77777777" w:rsidR="00204A2D" w:rsidRPr="00B76053" w:rsidRDefault="00204A2D" w:rsidP="00204A2D">
      <w:pPr>
        <w:rPr>
          <w:rFonts w:cs="Times New Roman"/>
        </w:rPr>
      </w:pPr>
      <w:r w:rsidRPr="00B76053">
        <w:rPr>
          <w:rFonts w:cs="Times New Roman"/>
        </w:rPr>
        <w:t>The methodology is designed to evaluate generative voice AI in a high-stakes corporate environment. Investigating the business value of voice AI in financial services requires moving beyond technical benchmarks toward an examination of how technological capabilities interact with organisational structures, customer perception, and audited financial outcomes. This chapter sets out the philosophical foundation (§3.1), the convergent-parallel mixed-methods design (§3.2), the case-selection logic (§3.3), the data sources (§3.4), the analytical strategies (§3.5), the operationalisation of business value (§3.6), the four-tier source-reliability hierarchy (§3.7), the triangulation logic (§3.8), the methodological limitations (§3.9), the rigor and reproducibility safeguards (§3.10), and the ethical considerations (§3.11).</w:t>
      </w:r>
    </w:p>
    <w:p w14:paraId="2776D0F1" w14:textId="77777777" w:rsidR="006046D2" w:rsidRPr="00B76053" w:rsidRDefault="00B04762">
      <w:pPr>
        <w:pStyle w:val="Heading2"/>
        <w:spacing w:before="280"/>
        <w:rPr>
          <w:rFonts w:cs="Times New Roman"/>
        </w:rPr>
      </w:pPr>
      <w:bookmarkStart w:id="19" w:name="_Toc229853741"/>
      <w:r w:rsidRPr="00B76053">
        <w:rPr>
          <w:rFonts w:cs="Times New Roman"/>
        </w:rPr>
        <w:t>3.1 Research Philosophy</w:t>
      </w:r>
      <w:bookmarkEnd w:id="19"/>
    </w:p>
    <w:p w14:paraId="143A635A" w14:textId="77777777" w:rsidR="003A2EBE" w:rsidRPr="00B76053" w:rsidRDefault="003A2EBE" w:rsidP="003A2EBE">
      <w:pPr>
        <w:rPr>
          <w:rFonts w:cs="Times New Roman"/>
        </w:rPr>
      </w:pPr>
      <w:r w:rsidRPr="00B76053">
        <w:rPr>
          <w:rFonts w:cs="Times New Roman"/>
        </w:rPr>
        <w:t>This thesis adopts the philosophical paradigm of Pragmatism. In Information Systems research, investigators frequently move between positivism (assuming an objective reality measurable through quantitative methods) and interpretivism (viewing reality as inseparable from social and contextual interpretation). Pragmatism bypasses this dichotomy by prioritising the practical consequences and real-world applicability of research findings, asserting that the research question should dictate the method. Ontologically, pragmatism recognises that both objective realities (e.g., dollar values of operating expenses, headcount figures) and subjective realities (e.g., customer trust, perceived service quality) are legitimate components of an organisational case. Epistemologically, the paradigm validates a mixed-methods design as the methodologically optimal response to a research question that bridges measurable financial outcomes and subjective experiential perceptions.</w:t>
      </w:r>
    </w:p>
    <w:p w14:paraId="1F023735" w14:textId="7C4CB6A5" w:rsidR="003A2EBE" w:rsidRPr="00B76053" w:rsidRDefault="003A2EBE" w:rsidP="003A2EBE">
      <w:pPr>
        <w:rPr>
          <w:rFonts w:cs="Times New Roman"/>
        </w:rPr>
      </w:pPr>
      <w:r w:rsidRPr="00B76053">
        <w:rPr>
          <w:rFonts w:cs="Times New Roman"/>
        </w:rPr>
        <w:t>Within this orientation, the inference logic is explicitly abductive rather than purely deductive or inductive. Given the nascent state of generative voice AI in finance, theory cannot fully anticipate the empirical observations</w:t>
      </w:r>
      <w:r w:rsidR="000808DD">
        <w:rPr>
          <w:rFonts w:cs="Times New Roman"/>
        </w:rPr>
        <w:t>,</w:t>
      </w:r>
      <w:r w:rsidRPr="00B76053">
        <w:rPr>
          <w:rFonts w:cs="Times New Roman"/>
        </w:rPr>
        <w:t xml:space="preserve"> and the data alone cannot generate a robust general theory. The methodology</w:t>
      </w:r>
      <w:r w:rsidR="000808DD">
        <w:rPr>
          <w:rFonts w:cs="Times New Roman"/>
        </w:rPr>
        <w:t>,</w:t>
      </w:r>
      <w:r w:rsidRPr="00B76053">
        <w:rPr>
          <w:rFonts w:cs="Times New Roman"/>
        </w:rPr>
        <w:t xml:space="preserve"> therefore</w:t>
      </w:r>
      <w:r w:rsidR="000808DD">
        <w:rPr>
          <w:rFonts w:cs="Times New Roman"/>
        </w:rPr>
        <w:t>,</w:t>
      </w:r>
      <w:r w:rsidRPr="00B76053">
        <w:rPr>
          <w:rFonts w:cs="Times New Roman"/>
        </w:rPr>
        <w:t xml:space="preserve"> iterates between observation and conceptual interpretation: signals from financial data and customer reviews are systematically connected to established business-value, service-quality, and AI-productivity frameworks to formulate findings that are both empirically grounded and theoretically anchored.</w:t>
      </w:r>
    </w:p>
    <w:p w14:paraId="330CB8FB" w14:textId="77777777" w:rsidR="006046D2" w:rsidRPr="00B76053" w:rsidRDefault="00B04762">
      <w:pPr>
        <w:pStyle w:val="Heading2"/>
        <w:spacing w:before="280"/>
        <w:rPr>
          <w:rFonts w:cs="Times New Roman"/>
        </w:rPr>
      </w:pPr>
      <w:bookmarkStart w:id="20" w:name="_Toc229853742"/>
      <w:r w:rsidRPr="00B76053">
        <w:rPr>
          <w:rFonts w:cs="Times New Roman"/>
        </w:rPr>
        <w:lastRenderedPageBreak/>
        <w:t>3.2 Research Design: Convergent Parallel Mixed Methods</w:t>
      </w:r>
      <w:bookmarkEnd w:id="20"/>
    </w:p>
    <w:p w14:paraId="0A214F07" w14:textId="77777777" w:rsidR="00C22314" w:rsidRPr="00B76053" w:rsidRDefault="00C22314" w:rsidP="00C22314">
      <w:pPr>
        <w:rPr>
          <w:rFonts w:cs="Times New Roman"/>
        </w:rPr>
      </w:pPr>
      <w:r w:rsidRPr="00B76053">
        <w:rPr>
          <w:rFonts w:cs="Times New Roman"/>
        </w:rPr>
        <w:t>Operationalising this pragmatist, abductive orientation, the study employs a Convergent Parallel Mixed Methods Case Study design, guided by Yin (2018). In a convergent parallel design, quantitative and qualitative data streams are collected and analysed independently, and results are merged only during the final interpretation phase to cross-validate and triangulate findings. The design comprises three integrated strands:</w:t>
      </w:r>
    </w:p>
    <w:p w14:paraId="3AE16ADA" w14:textId="77777777" w:rsidR="008C6F54" w:rsidRPr="00B76053" w:rsidRDefault="008C6F54" w:rsidP="001A228B">
      <w:pPr>
        <w:pStyle w:val="ListParagraph"/>
        <w:numPr>
          <w:ilvl w:val="0"/>
          <w:numId w:val="10"/>
        </w:numPr>
        <w:rPr>
          <w:rFonts w:cs="Times New Roman"/>
        </w:rPr>
      </w:pPr>
      <w:r w:rsidRPr="00B76053">
        <w:rPr>
          <w:rFonts w:cs="Times New Roman"/>
        </w:rPr>
        <w:t xml:space="preserve">A </w:t>
      </w:r>
      <w:r w:rsidRPr="00B76053">
        <w:rPr>
          <w:rFonts w:cs="Times New Roman"/>
          <w:b/>
          <w:bCs/>
        </w:rPr>
        <w:t>Qualitative Case Study</w:t>
      </w:r>
      <w:r w:rsidRPr="00B76053">
        <w:rPr>
          <w:rFonts w:cs="Times New Roman"/>
        </w:rPr>
        <w:t xml:space="preserve"> Strand that process-traces the historical, organisational, and technical integration of the Tinman platform and Betsy voice agent through corporate communications and technical documentation, primarily addressing RQ1.</w:t>
      </w:r>
    </w:p>
    <w:p w14:paraId="74CD0695" w14:textId="77777777" w:rsidR="008C6F54" w:rsidRPr="00B76053" w:rsidRDefault="008C6F54" w:rsidP="001A228B">
      <w:pPr>
        <w:pStyle w:val="ListParagraph"/>
        <w:numPr>
          <w:ilvl w:val="0"/>
          <w:numId w:val="10"/>
        </w:numPr>
        <w:rPr>
          <w:rFonts w:cs="Times New Roman"/>
        </w:rPr>
      </w:pPr>
      <w:r w:rsidRPr="00B76053">
        <w:rPr>
          <w:rFonts w:cs="Times New Roman"/>
        </w:rPr>
        <w:t xml:space="preserve">A </w:t>
      </w:r>
      <w:r w:rsidRPr="00B76053">
        <w:rPr>
          <w:rFonts w:cs="Times New Roman"/>
          <w:b/>
          <w:bCs/>
        </w:rPr>
        <w:t>Quantitative Financial Strand</w:t>
      </w:r>
      <w:r w:rsidRPr="00B76053">
        <w:rPr>
          <w:rFonts w:cs="Times New Roman"/>
        </w:rPr>
        <w:t xml:space="preserve"> that uses longitudinal SEC filings to examine evidence consistent with AI-enabled operational leverage, addressing RQ2.</w:t>
      </w:r>
    </w:p>
    <w:p w14:paraId="788276B7" w14:textId="77777777" w:rsidR="008C6F54" w:rsidRPr="00B76053" w:rsidRDefault="008C6F54" w:rsidP="001A228B">
      <w:pPr>
        <w:pStyle w:val="ListParagraph"/>
        <w:numPr>
          <w:ilvl w:val="0"/>
          <w:numId w:val="10"/>
        </w:numPr>
        <w:rPr>
          <w:rFonts w:cs="Times New Roman"/>
        </w:rPr>
      </w:pPr>
      <w:r w:rsidRPr="00B76053">
        <w:rPr>
          <w:rFonts w:cs="Times New Roman"/>
        </w:rPr>
        <w:t xml:space="preserve">A </w:t>
      </w:r>
      <w:r w:rsidRPr="00B76053">
        <w:rPr>
          <w:rFonts w:cs="Times New Roman"/>
          <w:b/>
          <w:bCs/>
        </w:rPr>
        <w:t>Computational NLP Strand</w:t>
      </w:r>
      <w:r w:rsidRPr="00B76053">
        <w:rPr>
          <w:rFonts w:cs="Times New Roman"/>
        </w:rPr>
        <w:t xml:space="preserve"> that applies sentiment analysis, keyword prevalence, and BERTopic topic modelling to unsolicited Trustpilot reviews to capture the customer-experience dimension of RQ2.</w:t>
      </w:r>
    </w:p>
    <w:p w14:paraId="40113C99" w14:textId="77777777" w:rsidR="00601939" w:rsidRPr="00B76053" w:rsidRDefault="00601939" w:rsidP="00601939">
      <w:pPr>
        <w:rPr>
          <w:rFonts w:cs="Times New Roman"/>
        </w:rPr>
      </w:pPr>
      <w:r w:rsidRPr="00B76053">
        <w:rPr>
          <w:rFonts w:cs="Times New Roman"/>
        </w:rPr>
        <w:t>Rocket Mortgage is used throughout as a directional industry benchmark rather than as a formal counterfactual. Each strand addresses a distinct facet of the research questions, and their integration at the triangulation stage (§3.8) allows divergent signals to be interpreted as analytically informative rather than treated as contradictions to be suppressed.</w:t>
      </w:r>
    </w:p>
    <w:p w14:paraId="704E85A2" w14:textId="77777777" w:rsidR="006046D2" w:rsidRPr="00B76053" w:rsidRDefault="00B04762">
      <w:pPr>
        <w:pStyle w:val="Heading2"/>
        <w:spacing w:before="280"/>
        <w:rPr>
          <w:rFonts w:cs="Times New Roman"/>
        </w:rPr>
      </w:pPr>
      <w:bookmarkStart w:id="21" w:name="_Toc229853743"/>
      <w:r w:rsidRPr="00B76053">
        <w:rPr>
          <w:rFonts w:cs="Times New Roman"/>
        </w:rPr>
        <w:t>3.3 Case Selection</w:t>
      </w:r>
      <w:bookmarkEnd w:id="21"/>
    </w:p>
    <w:p w14:paraId="0F697FB5" w14:textId="1C70B9A1" w:rsidR="003B4F98" w:rsidRPr="00B76053" w:rsidRDefault="003B4F98" w:rsidP="003B4F98">
      <w:pPr>
        <w:rPr>
          <w:rFonts w:cs="Times New Roman"/>
        </w:rPr>
      </w:pPr>
      <w:r w:rsidRPr="00B76053">
        <w:rPr>
          <w:rFonts w:cs="Times New Roman"/>
        </w:rPr>
        <w:t>Better Home &amp; Finance Holding Company (Better.com), introduced in §1.7, was selected as the primary empirical case on methodological grounds</w:t>
      </w:r>
      <w:r w:rsidR="005E343D">
        <w:rPr>
          <w:rFonts w:cs="Times New Roman"/>
        </w:rPr>
        <w:t>,</w:t>
      </w:r>
      <w:r w:rsidRPr="00B76053">
        <w:rPr>
          <w:rFonts w:cs="Times New Roman"/>
        </w:rPr>
        <w:t xml:space="preserve"> specifically as a critical, revelatory, and extreme case (Yin, 2018).</w:t>
      </w:r>
    </w:p>
    <w:p w14:paraId="5D54ECF0" w14:textId="77777777" w:rsidR="003B4F98" w:rsidRPr="00B76053" w:rsidRDefault="003B4F98" w:rsidP="003B4F98">
      <w:pPr>
        <w:rPr>
          <w:rFonts w:cs="Times New Roman"/>
        </w:rPr>
      </w:pPr>
      <w:r w:rsidRPr="00B76053">
        <w:rPr>
          <w:rFonts w:cs="Times New Roman"/>
        </w:rPr>
        <w:t xml:space="preserve">The case is </w:t>
      </w:r>
      <w:r w:rsidRPr="00B76053">
        <w:rPr>
          <w:rFonts w:cs="Times New Roman"/>
          <w:i/>
        </w:rPr>
        <w:t>extreme</w:t>
      </w:r>
      <w:r w:rsidRPr="00B76053">
        <w:rPr>
          <w:rFonts w:cs="Times New Roman"/>
        </w:rPr>
        <w:t xml:space="preserve"> because the macroeconomic context transformed AI from a peripheral efficiency tool into an existential strategic imperative. Following hyper-growth during the 2020–2021 pandemic refinancing boom, Better.com endured severe pressure from rapid Federal Reserve interest rate hikes, forcing a dramatic restructuring that reduced the workforce from a peak of approximately 10,400 employees in 2021 to fewer than 1,000 by 2023. In this context, the </w:t>
      </w:r>
      <w:r w:rsidRPr="00B76053">
        <w:rPr>
          <w:rFonts w:cs="Times New Roman"/>
        </w:rPr>
        <w:lastRenderedPageBreak/>
        <w:t>deployment of voice AI was not a discretionary upgrade but a structural response to an unsustainable cost base.</w:t>
      </w:r>
    </w:p>
    <w:p w14:paraId="1E129725" w14:textId="3A73C054" w:rsidR="003B4F98" w:rsidRPr="00B76053" w:rsidRDefault="003B4F98" w:rsidP="003B4F98">
      <w:pPr>
        <w:rPr>
          <w:rFonts w:cs="Times New Roman"/>
        </w:rPr>
      </w:pPr>
      <w:r w:rsidRPr="00B76053">
        <w:rPr>
          <w:rFonts w:cs="Times New Roman"/>
        </w:rPr>
        <w:t xml:space="preserve">The case is </w:t>
      </w:r>
      <w:r w:rsidRPr="00B76053">
        <w:rPr>
          <w:rFonts w:cs="Times New Roman"/>
          <w:i/>
        </w:rPr>
        <w:t>revelatory</w:t>
      </w:r>
      <w:r w:rsidRPr="00B76053">
        <w:rPr>
          <w:rFonts w:cs="Times New Roman"/>
        </w:rPr>
        <w:t xml:space="preserve"> because Better's October 2024 launch of Betsy</w:t>
      </w:r>
      <w:r w:rsidR="005E343D">
        <w:rPr>
          <w:rFonts w:cs="Times New Roman"/>
        </w:rPr>
        <w:t>,</w:t>
      </w:r>
      <w:r w:rsidRPr="00B76053">
        <w:rPr>
          <w:rFonts w:cs="Times New Roman"/>
        </w:rPr>
        <w:t xml:space="preserve"> a proprietary LLM-powered voice agent for mortgage origination</w:t>
      </w:r>
      <w:r w:rsidR="005E343D">
        <w:rPr>
          <w:rFonts w:cs="Times New Roman"/>
        </w:rPr>
        <w:t>,</w:t>
      </w:r>
      <w:r w:rsidRPr="00B76053">
        <w:rPr>
          <w:rFonts w:cs="Times New Roman"/>
        </w:rPr>
        <w:t xml:space="preserve"> combined with the company's subsequent publicly disclosed partnership with ElevenLabs as voice-infrastructure provider, constitutes one of the earliest fully documented instances of frontier voice AI deployed inside the highly regulated U.S. mortgage industry. The availability of audited financial data spanning both pre- and post-deployment periods makes it possible to examine </w:t>
      </w:r>
      <w:r w:rsidR="005E343D">
        <w:rPr>
          <w:rFonts w:cs="Times New Roman"/>
        </w:rPr>
        <w:t xml:space="preserve">the </w:t>
      </w:r>
      <w:r w:rsidRPr="00B76053">
        <w:rPr>
          <w:rFonts w:cs="Times New Roman"/>
        </w:rPr>
        <w:t>integration mechanism (RQ1) and measurable business value (RQ2) within a single, tractable empirical setting.</w:t>
      </w:r>
    </w:p>
    <w:p w14:paraId="4A3D25C1" w14:textId="77777777" w:rsidR="003B4F98" w:rsidRPr="00B76053" w:rsidRDefault="003B4F98" w:rsidP="003B4F98">
      <w:pPr>
        <w:rPr>
          <w:rFonts w:cs="Times New Roman"/>
        </w:rPr>
      </w:pPr>
      <w:r w:rsidRPr="00B76053">
        <w:rPr>
          <w:rFonts w:cs="Times New Roman"/>
        </w:rPr>
        <w:t>The temporal bounds of this case study span 2018 through April 2026, with a specific focus on the pre-deployment baseline (2021–2023), the transition year (2024), and the post-deployment period (2025–2026). Rocket Companies (Rocket Mortgage) is used strictly as a benchmark in §5.3.5, not as a counterfactual: Rocket is not directly comparable to Better in scale, capital structure, or AI-deployment trajectory, but provides industry-context anchoring for the financial ratios reported in Appendix A.</w:t>
      </w:r>
    </w:p>
    <w:p w14:paraId="26DE499C" w14:textId="77777777" w:rsidR="006046D2" w:rsidRPr="00B76053" w:rsidRDefault="00B04762">
      <w:pPr>
        <w:pStyle w:val="Heading2"/>
        <w:spacing w:before="280"/>
        <w:rPr>
          <w:rFonts w:cs="Times New Roman"/>
        </w:rPr>
      </w:pPr>
      <w:bookmarkStart w:id="22" w:name="_Toc229853744"/>
      <w:r w:rsidRPr="00B76053">
        <w:rPr>
          <w:rFonts w:cs="Times New Roman"/>
        </w:rPr>
        <w:t>3.4 Data Collection</w:t>
      </w:r>
      <w:bookmarkEnd w:id="22"/>
    </w:p>
    <w:p w14:paraId="38BAC01C" w14:textId="77777777" w:rsidR="00D763AB" w:rsidRPr="00B76053" w:rsidRDefault="00D763AB" w:rsidP="00D763AB">
      <w:pPr>
        <w:rPr>
          <w:rFonts w:cs="Times New Roman"/>
        </w:rPr>
      </w:pPr>
      <w:r w:rsidRPr="00B76053">
        <w:rPr>
          <w:rFonts w:cs="Times New Roman"/>
        </w:rPr>
        <w:t>To execute the convergent parallel design, a multi-modal portfolio of secondary data sources was systematically assembled. Exclusive reliance on publicly available secondary data enhances transparency and supports replicability. No proprietary or internal company data was accessed at any point.</w:t>
      </w:r>
    </w:p>
    <w:p w14:paraId="6F68D539" w14:textId="77777777" w:rsidR="006046D2" w:rsidRPr="00B76053" w:rsidRDefault="00B04762">
      <w:pPr>
        <w:pStyle w:val="Heading3"/>
        <w:spacing w:before="240" w:after="80"/>
        <w:rPr>
          <w:rFonts w:cs="Times New Roman"/>
        </w:rPr>
      </w:pPr>
      <w:bookmarkStart w:id="23" w:name="_Toc229853745"/>
      <w:r w:rsidRPr="00B76053">
        <w:rPr>
          <w:rFonts w:cs="Times New Roman"/>
        </w:rPr>
        <w:t>3.4.1 SEC Financial Filings</w:t>
      </w:r>
      <w:bookmarkEnd w:id="23"/>
    </w:p>
    <w:p w14:paraId="23C8F0DB" w14:textId="77777777" w:rsidR="00C71E32" w:rsidRPr="00B76053" w:rsidRDefault="00C71E32" w:rsidP="00C71E32">
      <w:pPr>
        <w:rPr>
          <w:rFonts w:cs="Times New Roman"/>
        </w:rPr>
      </w:pPr>
      <w:r w:rsidRPr="00B76053">
        <w:rPr>
          <w:rFonts w:cs="Times New Roman"/>
        </w:rPr>
        <w:t xml:space="preserve">The financial dataset comprises thirteen audited annual observations: five for Better Home &amp; Finance Holding Company (fiscal years 2021–2025) and eight for Rocket Companies (fiscal years 2018–2025). Better 2021 figures come from the company's S-1 registration; Rocket 2018–2019 figures come from the comparative tables in the 2020 annual report; remaining years come from successive 10-K filings. All financial values were manually identified from the source PDFs and cross-verified against the original disclosures; no automated table extraction was relied upon. Full </w:t>
      </w:r>
      <w:r w:rsidRPr="00B76053">
        <w:rPr>
          <w:rFonts w:cs="Times New Roman"/>
        </w:rPr>
        <w:lastRenderedPageBreak/>
        <w:t>filing provenance, variable definitions, and accession numbers are recorded in Appendix A and Appendix B.</w:t>
      </w:r>
    </w:p>
    <w:p w14:paraId="6ECCD2DA" w14:textId="77777777" w:rsidR="006046D2" w:rsidRPr="00B76053" w:rsidRDefault="00B04762">
      <w:pPr>
        <w:pStyle w:val="Heading3"/>
        <w:spacing w:before="240" w:after="80"/>
        <w:rPr>
          <w:rFonts w:cs="Times New Roman"/>
        </w:rPr>
      </w:pPr>
      <w:bookmarkStart w:id="24" w:name="_Toc229853746"/>
      <w:r w:rsidRPr="00B76053">
        <w:rPr>
          <w:rFonts w:cs="Times New Roman"/>
        </w:rPr>
        <w:t>3.4.2 Trustpilot Customer Reviews</w:t>
      </w:r>
      <w:bookmarkEnd w:id="24"/>
    </w:p>
    <w:p w14:paraId="42C1F878" w14:textId="77777777" w:rsidR="001C3F18" w:rsidRPr="00B76053" w:rsidRDefault="001C3F18" w:rsidP="001C3F18">
      <w:pPr>
        <w:rPr>
          <w:rFonts w:cs="Times New Roman"/>
        </w:rPr>
      </w:pPr>
      <w:r w:rsidRPr="00B76053">
        <w:rPr>
          <w:rFonts w:cs="Times New Roman"/>
        </w:rPr>
        <w:t>To capture the customer-perception dimension, an extensive corpus of unsolicited customer reviews was collected from Better.com's official Trustpilot profile. Trustpilot is widely used in IS research as a proxy for electronic word-of-mouth and service quality perception (Filieri, 2015; Luca, 2016) and was selected over alternative review platforms for two reasons. First, Trustpilot operates a verified-purchase model with domain-level authentication and an internal moderation system that reduces, though does not eliminate, the share of fraudulent or incentivised reviews. Second, Trustpilot is the platform on which Better.com publicly responds to customer feedback, indicating that the company itself treats the site as a primary external service signal.</w:t>
      </w:r>
    </w:p>
    <w:p w14:paraId="2665F66D" w14:textId="77777777" w:rsidR="001C3F18" w:rsidRPr="00B76053" w:rsidRDefault="001C3F18" w:rsidP="001C3F18">
      <w:pPr>
        <w:rPr>
          <w:rFonts w:cs="Times New Roman"/>
        </w:rPr>
      </w:pPr>
      <w:r w:rsidRPr="00B76053">
        <w:rPr>
          <w:rFonts w:cs="Times New Roman"/>
        </w:rPr>
        <w:t>The raw corpus comprised 1,934 reviews. After a structured cleaning pipeline (removing entries with missing core fields, duplicates, very short texts, and non-English entries), the resulting cleaned dataset of 1,915 reviews forms the basis for all subsequent NLP analyses. Full cleaning steps are documented in Appendix C.2.</w:t>
      </w:r>
    </w:p>
    <w:p w14:paraId="30AB7D7A" w14:textId="77777777" w:rsidR="006046D2" w:rsidRPr="00B76053" w:rsidRDefault="00B04762">
      <w:pPr>
        <w:pStyle w:val="Heading3"/>
        <w:spacing w:before="240" w:after="80"/>
        <w:rPr>
          <w:rFonts w:cs="Times New Roman"/>
        </w:rPr>
      </w:pPr>
      <w:bookmarkStart w:id="25" w:name="_Toc229853747"/>
      <w:r w:rsidRPr="00B76053">
        <w:rPr>
          <w:rFonts w:cs="Times New Roman"/>
        </w:rPr>
        <w:t>3.4.3 Supplementary Qualitative Sources</w:t>
      </w:r>
      <w:bookmarkEnd w:id="25"/>
    </w:p>
    <w:p w14:paraId="3DF98EE8" w14:textId="77777777" w:rsidR="009C1CC2" w:rsidRPr="00B76053" w:rsidRDefault="009C1CC2" w:rsidP="009C1CC2">
      <w:pPr>
        <w:rPr>
          <w:rFonts w:cs="Times New Roman"/>
        </w:rPr>
      </w:pPr>
      <w:r w:rsidRPr="00B76053">
        <w:rPr>
          <w:rFonts w:cs="Times New Roman"/>
        </w:rPr>
        <w:t>Three supplementary qualitative sources support the process-tracing strand: verbatim earnings call transcripts (Q3 2023–Q4 2025) for management disclosures on Net Promoter Scores, AI interaction volumes, and platform metrics not captured in audited financial tables; the October 2024 press release announcing the Better–ElevenLabs partnership and Betsy's deployment; and ElevenLabs' own technical blog post detailing the integration with Better's Tinman platform. Industry context is drawn from Mortgage Bankers Association reports and from Federal Reserve Bank of New York commentary on mortgage-market conditions.</w:t>
      </w:r>
    </w:p>
    <w:p w14:paraId="29EC2F1A" w14:textId="77777777" w:rsidR="006046D2" w:rsidRPr="00B76053" w:rsidRDefault="00B04762">
      <w:pPr>
        <w:pStyle w:val="Heading2"/>
        <w:spacing w:before="280"/>
        <w:rPr>
          <w:rFonts w:cs="Times New Roman"/>
        </w:rPr>
      </w:pPr>
      <w:bookmarkStart w:id="26" w:name="_Toc229853748"/>
      <w:r w:rsidRPr="00B76053">
        <w:rPr>
          <w:rFonts w:cs="Times New Roman"/>
        </w:rPr>
        <w:t>3.5 Data Analysis</w:t>
      </w:r>
      <w:bookmarkEnd w:id="26"/>
    </w:p>
    <w:p w14:paraId="64D7C399" w14:textId="77777777" w:rsidR="006046D2" w:rsidRPr="00B76053" w:rsidRDefault="00B04762">
      <w:pPr>
        <w:pStyle w:val="Heading3"/>
        <w:spacing w:before="240" w:after="80"/>
        <w:rPr>
          <w:rFonts w:cs="Times New Roman"/>
        </w:rPr>
      </w:pPr>
      <w:bookmarkStart w:id="27" w:name="_Toc229853749"/>
      <w:r w:rsidRPr="00B76053">
        <w:rPr>
          <w:rFonts w:cs="Times New Roman"/>
        </w:rPr>
        <w:t>3.5.1 Financial Ratio and Operational Leverage Analysis</w:t>
      </w:r>
      <w:bookmarkEnd w:id="27"/>
    </w:p>
    <w:p w14:paraId="4477A58A" w14:textId="77777777" w:rsidR="00565C40" w:rsidRPr="00B76053" w:rsidRDefault="00565C40" w:rsidP="00565C40">
      <w:pPr>
        <w:rPr>
          <w:rFonts w:cs="Times New Roman"/>
        </w:rPr>
      </w:pPr>
      <w:r w:rsidRPr="00B76053">
        <w:rPr>
          <w:rFonts w:cs="Times New Roman"/>
        </w:rPr>
        <w:t xml:space="preserve">The financial analysis examines evidence consistent with AI-enabled operational leverage: the proposition that AI deployment is associated with revenue growing faster than costs, without </w:t>
      </w:r>
      <w:r w:rsidRPr="00B76053">
        <w:rPr>
          <w:rFonts w:cs="Times New Roman"/>
        </w:rPr>
        <w:lastRenderedPageBreak/>
        <w:t>proportional expansion in headcount. The primary indicators are the Expense Ratio (total costs relative to revenue), Revenue per Employee (productivity), Cost-to-Originate (efficiency proxy), and net loss reduction (financial performance). Standardised SEC accounting definitions are used throughout. Better.com's performance is contextualised against Rocket Companies as a directional industry benchmark; Rocket and Better differ substantially in scale, business model, and strategic context, so the comparison is descriptive only.</w:t>
      </w:r>
    </w:p>
    <w:p w14:paraId="3D167A9F" w14:textId="77777777" w:rsidR="006046D2" w:rsidRPr="00B76053" w:rsidRDefault="00B04762">
      <w:pPr>
        <w:pStyle w:val="Heading3"/>
        <w:spacing w:before="240" w:after="80"/>
        <w:rPr>
          <w:rFonts w:cs="Times New Roman"/>
        </w:rPr>
      </w:pPr>
      <w:bookmarkStart w:id="28" w:name="_Toc229853750"/>
      <w:r w:rsidRPr="00B76053">
        <w:rPr>
          <w:rFonts w:cs="Times New Roman"/>
        </w:rPr>
        <w:t>3.5.2 NLP Text Mining: Joint Topic-Sentiment Modelling</w:t>
      </w:r>
      <w:bookmarkEnd w:id="28"/>
    </w:p>
    <w:p w14:paraId="226AF749" w14:textId="77777777" w:rsidR="00565C40" w:rsidRPr="00B76053" w:rsidRDefault="00565C40" w:rsidP="00565C40">
      <w:pPr>
        <w:rPr>
          <w:rFonts w:cs="Times New Roman"/>
        </w:rPr>
      </w:pPr>
      <w:r w:rsidRPr="00B76053">
        <w:rPr>
          <w:rFonts w:cs="Times New Roman"/>
        </w:rPr>
        <w:t>The customer-perception analysis applies three complementary NLP techniques to the 1,915 Trustpilot reviews; no single technique is treated as definitive. Sentiment analysis uses VADER (Hutto &amp; Gilbert, 2014), a lexicon-based tool validated for short informal texts; differences between pre- and post-Betsy distributions are evaluated using Welch's t-test with Cohen's d as the effect-size measure. Topic modelling uses BERTopic (Grootendorst, 2022), a state-of-the-art embedding-plus-clustering approach that surfaces themes without pre-defined categories; configuration parameters are documented in Appendix C.4. Keyword-prevalence analysis examines seven thematic groups (Cost/Rates, Speed/Efficiency, Digital/Process, Human Support, Communication, Delay/Friction, Explicit AI/Automation) and uses two-sided chi-square tests with Yates' continuity correction (Fisher's exact substituted where any expected cell count falls below five) with Bonferroni correction across the seven comparisons.</w:t>
      </w:r>
    </w:p>
    <w:p w14:paraId="7C9D76F8" w14:textId="77777777" w:rsidR="006046D2" w:rsidRPr="00B76053" w:rsidRDefault="00B04762">
      <w:pPr>
        <w:pStyle w:val="Heading3"/>
        <w:spacing w:before="240" w:after="80"/>
        <w:rPr>
          <w:rFonts w:cs="Times New Roman"/>
        </w:rPr>
      </w:pPr>
      <w:bookmarkStart w:id="29" w:name="_Toc229853751"/>
      <w:r w:rsidRPr="00B76053">
        <w:rPr>
          <w:rFonts w:cs="Times New Roman"/>
        </w:rPr>
        <w:t>3.5.3 Qualitative Process Tracing</w:t>
      </w:r>
      <w:bookmarkEnd w:id="29"/>
    </w:p>
    <w:p w14:paraId="3FEA04ED" w14:textId="77777777" w:rsidR="00671F1E" w:rsidRPr="00B76053" w:rsidRDefault="00671F1E" w:rsidP="00671F1E">
      <w:pPr>
        <w:rPr>
          <w:rFonts w:cs="Times New Roman"/>
        </w:rPr>
      </w:pPr>
      <w:r w:rsidRPr="00B76053">
        <w:rPr>
          <w:rFonts w:cs="Times New Roman"/>
        </w:rPr>
        <w:t>The qualitative strand addressing RQ1 was synthesised using process-tracing methodology (Yin, 2018), reconstructing chronologically how a sequence of decisions and events led to an observed outcome. By tracing the evolution of Better.com's Tinman platform alongside the workforce restructuring and the eventual deployment of Betsy, the analysis establishes the organisational and technological prerequisites that enabled the voice-AI launch. All interpretations are anchored in management's verbatim public disclosures and in ElevenLabs' technical documentation.</w:t>
      </w:r>
    </w:p>
    <w:p w14:paraId="0FCBC341" w14:textId="77777777" w:rsidR="006046D2" w:rsidRPr="00B76053" w:rsidRDefault="00B04762">
      <w:pPr>
        <w:pStyle w:val="Heading2"/>
        <w:spacing w:before="280"/>
        <w:rPr>
          <w:rFonts w:cs="Times New Roman"/>
        </w:rPr>
      </w:pPr>
      <w:bookmarkStart w:id="30" w:name="_Toc229853752"/>
      <w:r w:rsidRPr="00B76053">
        <w:rPr>
          <w:rFonts w:cs="Times New Roman"/>
        </w:rPr>
        <w:t>3.6 Operationalisation of Business Value</w:t>
      </w:r>
      <w:bookmarkEnd w:id="30"/>
    </w:p>
    <w:p w14:paraId="170E4F36" w14:textId="63947395" w:rsidR="0013444F" w:rsidRPr="00B76053" w:rsidRDefault="0013444F" w:rsidP="0013444F">
      <w:pPr>
        <w:rPr>
          <w:rFonts w:cs="Times New Roman"/>
        </w:rPr>
      </w:pPr>
      <w:r w:rsidRPr="00B76053">
        <w:rPr>
          <w:rFonts w:cs="Times New Roman"/>
        </w:rPr>
        <w:t>Business value is operationalised into measurable, contextually accurate indicators rather than treated as an abstract construct. Operational efficiency is captured by the Expense Ratio, the Cost-</w:t>
      </w:r>
      <w:r w:rsidRPr="00B76053">
        <w:rPr>
          <w:rFonts w:cs="Times New Roman"/>
        </w:rPr>
        <w:lastRenderedPageBreak/>
        <w:t>to-Originate estimate, and operating-cost trajectory; productivity and scalability by Revenue per Employee and headcount relative to revenue growth; financial performance by revenue recovery, net loss reduction, and profit margin; customer experience by management-reported Net Promoter Score, independent Trustpilot star ratings, VADER sentiment, BERTopic topic-share changes, and keyword prevalence; integration mechanisms by the Tinman platform architecture, Betsy's functional role, the ElevenLabs partnership, and the human-escalation model. Two operationalisation choices are disclosed explicitly: Cost-to-Originate is computed as total expenses divided by funded loans an author-constructed proxy benchmarked against Mortgage Bankers Association industry-average figures and the Operational Leverage Index reported in Appendix E is an author-constructed composite anchored to 2023 = 100 and is therefore treated as a supplementary visualisation rather than as primary evidence. Management-reported NPS is treated as medium-reliability evidence: it is internally administered and cannot be independently verified, and is interpreted alongside the independent Trustpilot evidence rather than as definitive proof of customer-preference change. The full mapping between business-value dimensions and indicators is summarised in Table 3.1.</w:t>
      </w:r>
    </w:p>
    <w:p w14:paraId="238E6D8C" w14:textId="77777777" w:rsidR="00A312D3" w:rsidRPr="00B76053" w:rsidRDefault="00A312D3" w:rsidP="00600730">
      <w:pPr>
        <w:rPr>
          <w:rFonts w:cs="Times New Roman"/>
        </w:rPr>
      </w:pPr>
    </w:p>
    <w:p w14:paraId="2A0D5F50" w14:textId="77777777" w:rsidR="00DD763B" w:rsidRPr="00B76053" w:rsidRDefault="00B04762" w:rsidP="00EC7105">
      <w:pPr>
        <w:pStyle w:val="Caption"/>
        <w:rPr>
          <w:rFonts w:cs="Times New Roman"/>
        </w:rPr>
      </w:pPr>
      <w:r w:rsidRPr="00B76053">
        <w:rPr>
          <w:rFonts w:cs="Times New Roman"/>
        </w:rPr>
        <w:t>Table 3.1. Operationalisation of Business Value Dimensions across Operational Efficiency, Productivity, Customer Experience, and Financial Performance.</w:t>
      </w:r>
    </w:p>
    <w:tbl>
      <w:tblPr>
        <w:tblStyle w:val="TableGrid"/>
        <w:tblW w:w="0" w:type="auto"/>
        <w:tblLook w:val="04A0" w:firstRow="1" w:lastRow="0" w:firstColumn="1" w:lastColumn="0" w:noHBand="0" w:noVBand="1"/>
      </w:tblPr>
      <w:tblGrid>
        <w:gridCol w:w="1990"/>
        <w:gridCol w:w="2792"/>
        <w:gridCol w:w="2710"/>
        <w:gridCol w:w="1858"/>
      </w:tblGrid>
      <w:tr w:rsidR="00DD763B" w:rsidRPr="00B76053" w14:paraId="5E51C9C2" w14:textId="77777777" w:rsidTr="00DA0774">
        <w:tc>
          <w:tcPr>
            <w:tcW w:w="2154" w:type="dxa"/>
            <w:tcBorders>
              <w:top w:val="single" w:sz="4" w:space="0" w:color="FFFFFF"/>
              <w:left w:val="single" w:sz="4" w:space="0" w:color="FFFFFF"/>
              <w:bottom w:val="single" w:sz="4" w:space="0" w:color="FFFFFF"/>
              <w:right w:val="single" w:sz="4" w:space="0" w:color="FFFFFF"/>
            </w:tcBorders>
            <w:shd w:val="clear" w:color="auto" w:fill="2E4057"/>
          </w:tcPr>
          <w:p w14:paraId="5E0E5687" w14:textId="77777777" w:rsidR="00DD763B" w:rsidRPr="00B76053" w:rsidRDefault="00DD763B" w:rsidP="00DA0774">
            <w:pPr>
              <w:spacing w:before="60" w:after="60"/>
              <w:jc w:val="center"/>
              <w:rPr>
                <w:rFonts w:cs="Times New Roman"/>
              </w:rPr>
            </w:pPr>
            <w:r w:rsidRPr="00B76053">
              <w:rPr>
                <w:rFonts w:cs="Times New Roman"/>
                <w:b/>
                <w:color w:val="FFFFFF"/>
                <w:sz w:val="18"/>
              </w:rPr>
              <w:t>Business Value Dimension</w:t>
            </w:r>
          </w:p>
        </w:tc>
        <w:tc>
          <w:tcPr>
            <w:tcW w:w="3118" w:type="dxa"/>
            <w:tcBorders>
              <w:top w:val="single" w:sz="4" w:space="0" w:color="FFFFFF"/>
              <w:left w:val="single" w:sz="4" w:space="0" w:color="FFFFFF"/>
              <w:bottom w:val="single" w:sz="4" w:space="0" w:color="FFFFFF"/>
              <w:right w:val="single" w:sz="4" w:space="0" w:color="FFFFFF"/>
            </w:tcBorders>
            <w:shd w:val="clear" w:color="auto" w:fill="2E4057"/>
          </w:tcPr>
          <w:p w14:paraId="671A6A68" w14:textId="77777777" w:rsidR="00DD763B" w:rsidRPr="00B76053" w:rsidRDefault="00DD763B" w:rsidP="00DA0774">
            <w:pPr>
              <w:spacing w:before="60" w:after="60"/>
              <w:jc w:val="center"/>
              <w:rPr>
                <w:rFonts w:cs="Times New Roman"/>
              </w:rPr>
            </w:pPr>
            <w:r w:rsidRPr="00B76053">
              <w:rPr>
                <w:rFonts w:cs="Times New Roman"/>
                <w:b/>
                <w:color w:val="FFFFFF"/>
                <w:sz w:val="18"/>
              </w:rPr>
              <w:t>Indicators</w:t>
            </w:r>
          </w:p>
        </w:tc>
        <w:tc>
          <w:tcPr>
            <w:tcW w:w="2835" w:type="dxa"/>
            <w:tcBorders>
              <w:top w:val="single" w:sz="4" w:space="0" w:color="FFFFFF"/>
              <w:left w:val="single" w:sz="4" w:space="0" w:color="FFFFFF"/>
              <w:bottom w:val="single" w:sz="4" w:space="0" w:color="FFFFFF"/>
              <w:right w:val="single" w:sz="4" w:space="0" w:color="FFFFFF"/>
            </w:tcBorders>
            <w:shd w:val="clear" w:color="auto" w:fill="2E4057"/>
          </w:tcPr>
          <w:p w14:paraId="7B711129" w14:textId="77777777" w:rsidR="00DD763B" w:rsidRPr="00B76053" w:rsidRDefault="00DD763B" w:rsidP="00DA0774">
            <w:pPr>
              <w:spacing w:before="60" w:after="60"/>
              <w:jc w:val="center"/>
              <w:rPr>
                <w:rFonts w:cs="Times New Roman"/>
              </w:rPr>
            </w:pPr>
            <w:r w:rsidRPr="00B76053">
              <w:rPr>
                <w:rFonts w:cs="Times New Roman"/>
                <w:b/>
                <w:color w:val="FFFFFF"/>
                <w:sz w:val="18"/>
              </w:rPr>
              <w:t>Data Source</w:t>
            </w:r>
          </w:p>
        </w:tc>
        <w:tc>
          <w:tcPr>
            <w:tcW w:w="1984" w:type="dxa"/>
            <w:tcBorders>
              <w:top w:val="single" w:sz="4" w:space="0" w:color="FFFFFF"/>
              <w:left w:val="single" w:sz="4" w:space="0" w:color="FFFFFF"/>
              <w:bottom w:val="single" w:sz="4" w:space="0" w:color="FFFFFF"/>
              <w:right w:val="single" w:sz="4" w:space="0" w:color="FFFFFF"/>
            </w:tcBorders>
            <w:shd w:val="clear" w:color="auto" w:fill="2E4057"/>
          </w:tcPr>
          <w:p w14:paraId="3BAC5BFD" w14:textId="77777777" w:rsidR="00DD763B" w:rsidRPr="00B76053" w:rsidRDefault="00DD763B" w:rsidP="00DA0774">
            <w:pPr>
              <w:spacing w:before="60" w:after="60"/>
              <w:jc w:val="center"/>
              <w:rPr>
                <w:rFonts w:cs="Times New Roman"/>
              </w:rPr>
            </w:pPr>
            <w:r w:rsidRPr="00B76053">
              <w:rPr>
                <w:rFonts w:cs="Times New Roman"/>
                <w:b/>
                <w:color w:val="FFFFFF"/>
                <w:sz w:val="18"/>
              </w:rPr>
              <w:t>Reliability Tier</w:t>
            </w:r>
          </w:p>
        </w:tc>
      </w:tr>
      <w:tr w:rsidR="00DD763B" w:rsidRPr="00B76053" w14:paraId="57E42C47"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FFFFF"/>
          </w:tcPr>
          <w:p w14:paraId="02B5F0F2" w14:textId="77777777" w:rsidR="00DD763B" w:rsidRPr="00B76053" w:rsidRDefault="00DD763B" w:rsidP="00DD763B">
            <w:pPr>
              <w:spacing w:before="60" w:after="60"/>
              <w:jc w:val="left"/>
              <w:rPr>
                <w:rFonts w:cs="Times New Roman"/>
              </w:rPr>
            </w:pPr>
            <w:r w:rsidRPr="00B76053">
              <w:rPr>
                <w:rFonts w:cs="Times New Roman"/>
                <w:b/>
                <w:sz w:val="18"/>
              </w:rPr>
              <w:t>Operational efficiency</w:t>
            </w:r>
          </w:p>
        </w:tc>
        <w:tc>
          <w:tcPr>
            <w:tcW w:w="3118" w:type="dxa"/>
            <w:tcBorders>
              <w:top w:val="single" w:sz="4" w:space="0" w:color="B0B8C1"/>
              <w:left w:val="single" w:sz="4" w:space="0" w:color="B0B8C1"/>
              <w:bottom w:val="single" w:sz="4" w:space="0" w:color="B0B8C1"/>
              <w:right w:val="single" w:sz="4" w:space="0" w:color="B0B8C1"/>
            </w:tcBorders>
            <w:shd w:val="clear" w:color="auto" w:fill="FFFFFF"/>
          </w:tcPr>
          <w:p w14:paraId="18E922BF" w14:textId="77777777" w:rsidR="00DD763B" w:rsidRPr="00B76053" w:rsidRDefault="00DD763B" w:rsidP="00DD763B">
            <w:pPr>
              <w:spacing w:before="60" w:after="60"/>
              <w:jc w:val="left"/>
              <w:rPr>
                <w:rFonts w:cs="Times New Roman"/>
              </w:rPr>
            </w:pPr>
            <w:r w:rsidRPr="00B76053">
              <w:rPr>
                <w:rFonts w:cs="Times New Roman"/>
                <w:sz w:val="18"/>
              </w:rPr>
              <w:t>Expense Ratio (total costs / total revenue); Cost-to-Originate (CTO) estimate; expense growth trajectory</w:t>
            </w:r>
          </w:p>
        </w:tc>
        <w:tc>
          <w:tcPr>
            <w:tcW w:w="2835" w:type="dxa"/>
            <w:tcBorders>
              <w:top w:val="single" w:sz="4" w:space="0" w:color="B0B8C1"/>
              <w:left w:val="single" w:sz="4" w:space="0" w:color="B0B8C1"/>
              <w:bottom w:val="single" w:sz="4" w:space="0" w:color="B0B8C1"/>
              <w:right w:val="single" w:sz="4" w:space="0" w:color="B0B8C1"/>
            </w:tcBorders>
            <w:shd w:val="clear" w:color="auto" w:fill="FFFFFF"/>
          </w:tcPr>
          <w:p w14:paraId="42E6C105" w14:textId="77777777" w:rsidR="00DD763B" w:rsidRPr="00B76053" w:rsidRDefault="00DD763B" w:rsidP="00DD763B">
            <w:pPr>
              <w:spacing w:before="60" w:after="60"/>
              <w:jc w:val="left"/>
              <w:rPr>
                <w:rFonts w:cs="Times New Roman"/>
              </w:rPr>
            </w:pPr>
            <w:r w:rsidRPr="00B76053">
              <w:rPr>
                <w:rFonts w:cs="Times New Roman"/>
                <w:sz w:val="18"/>
              </w:rPr>
              <w:t>Better and Rocket 10-K filings; MBA Quarterly Performance Reports</w:t>
            </w:r>
          </w:p>
        </w:tc>
        <w:tc>
          <w:tcPr>
            <w:tcW w:w="1984" w:type="dxa"/>
            <w:tcBorders>
              <w:top w:val="single" w:sz="4" w:space="0" w:color="B0B8C1"/>
              <w:left w:val="single" w:sz="4" w:space="0" w:color="B0B8C1"/>
              <w:bottom w:val="single" w:sz="4" w:space="0" w:color="B0B8C1"/>
              <w:right w:val="single" w:sz="4" w:space="0" w:color="B0B8C1"/>
            </w:tcBorders>
            <w:shd w:val="clear" w:color="auto" w:fill="FFFFFF"/>
          </w:tcPr>
          <w:p w14:paraId="2987C02C" w14:textId="6B474B2E" w:rsidR="00DD763B" w:rsidRPr="00B76053" w:rsidRDefault="00DD763B" w:rsidP="00DD763B">
            <w:pPr>
              <w:spacing w:before="60" w:after="60"/>
              <w:jc w:val="left"/>
              <w:rPr>
                <w:rFonts w:cs="Times New Roman"/>
              </w:rPr>
            </w:pPr>
            <w:r w:rsidRPr="00B76053">
              <w:rPr>
                <w:rFonts w:cs="Times New Roman"/>
                <w:sz w:val="18"/>
              </w:rPr>
              <w:t>High (audited financials);</w:t>
            </w:r>
            <w:r w:rsidRPr="00B76053">
              <w:rPr>
                <w:rFonts w:cs="Times New Roman"/>
                <w:sz w:val="18"/>
              </w:rPr>
              <w:br/>
              <w:t>Medium (CTO proxy</w:t>
            </w:r>
            <w:r w:rsidR="005E343D">
              <w:rPr>
                <w:rFonts w:cs="Times New Roman"/>
                <w:sz w:val="18"/>
              </w:rPr>
              <w:t>,</w:t>
            </w:r>
            <w:r w:rsidRPr="00B76053">
              <w:rPr>
                <w:rFonts w:cs="Times New Roman"/>
                <w:sz w:val="18"/>
              </w:rPr>
              <w:t xml:space="preserve"> author-constructed)</w:t>
            </w:r>
          </w:p>
        </w:tc>
      </w:tr>
      <w:tr w:rsidR="00DD763B" w:rsidRPr="00B76053" w14:paraId="530FB244"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2F5F7"/>
          </w:tcPr>
          <w:p w14:paraId="678386E4" w14:textId="77777777" w:rsidR="00DD763B" w:rsidRPr="00B76053" w:rsidRDefault="00DD763B" w:rsidP="00DD763B">
            <w:pPr>
              <w:spacing w:before="60" w:after="60"/>
              <w:jc w:val="left"/>
              <w:rPr>
                <w:rFonts w:cs="Times New Roman"/>
              </w:rPr>
            </w:pPr>
            <w:r w:rsidRPr="00B76053">
              <w:rPr>
                <w:rFonts w:cs="Times New Roman"/>
                <w:b/>
                <w:sz w:val="18"/>
              </w:rPr>
              <w:t>Productivity and scalability</w:t>
            </w:r>
          </w:p>
        </w:tc>
        <w:tc>
          <w:tcPr>
            <w:tcW w:w="3118" w:type="dxa"/>
            <w:tcBorders>
              <w:top w:val="single" w:sz="4" w:space="0" w:color="B0B8C1"/>
              <w:left w:val="single" w:sz="4" w:space="0" w:color="B0B8C1"/>
              <w:bottom w:val="single" w:sz="4" w:space="0" w:color="B0B8C1"/>
              <w:right w:val="single" w:sz="4" w:space="0" w:color="B0B8C1"/>
            </w:tcBorders>
            <w:shd w:val="clear" w:color="auto" w:fill="F2F5F7"/>
          </w:tcPr>
          <w:p w14:paraId="3BDAD6A2" w14:textId="77777777" w:rsidR="00DD763B" w:rsidRPr="00B76053" w:rsidRDefault="00DD763B" w:rsidP="00DD763B">
            <w:pPr>
              <w:spacing w:before="60" w:after="60"/>
              <w:jc w:val="left"/>
              <w:rPr>
                <w:rFonts w:cs="Times New Roman"/>
              </w:rPr>
            </w:pPr>
            <w:r w:rsidRPr="00B76053">
              <w:rPr>
                <w:rFonts w:cs="Times New Roman"/>
                <w:sz w:val="18"/>
              </w:rPr>
              <w:t>Revenue per Employee (RPE); headcount vs. revenue trends; Betsy reported call volume</w:t>
            </w:r>
          </w:p>
        </w:tc>
        <w:tc>
          <w:tcPr>
            <w:tcW w:w="2835" w:type="dxa"/>
            <w:tcBorders>
              <w:top w:val="single" w:sz="4" w:space="0" w:color="B0B8C1"/>
              <w:left w:val="single" w:sz="4" w:space="0" w:color="B0B8C1"/>
              <w:bottom w:val="single" w:sz="4" w:space="0" w:color="B0B8C1"/>
              <w:right w:val="single" w:sz="4" w:space="0" w:color="B0B8C1"/>
            </w:tcBorders>
            <w:shd w:val="clear" w:color="auto" w:fill="F2F5F7"/>
          </w:tcPr>
          <w:p w14:paraId="5568DDB7" w14:textId="77777777" w:rsidR="00DD763B" w:rsidRPr="00B76053" w:rsidRDefault="00DD763B" w:rsidP="00DD763B">
            <w:pPr>
              <w:spacing w:before="60" w:after="60"/>
              <w:jc w:val="left"/>
              <w:rPr>
                <w:rFonts w:cs="Times New Roman"/>
              </w:rPr>
            </w:pPr>
            <w:r w:rsidRPr="00B76053">
              <w:rPr>
                <w:rFonts w:cs="Times New Roman"/>
                <w:sz w:val="18"/>
              </w:rPr>
              <w:t>Better 10-K and earnings call transcripts; ElevenLabs case study</w:t>
            </w:r>
          </w:p>
        </w:tc>
        <w:tc>
          <w:tcPr>
            <w:tcW w:w="1984" w:type="dxa"/>
            <w:tcBorders>
              <w:top w:val="single" w:sz="4" w:space="0" w:color="B0B8C1"/>
              <w:left w:val="single" w:sz="4" w:space="0" w:color="B0B8C1"/>
              <w:bottom w:val="single" w:sz="4" w:space="0" w:color="B0B8C1"/>
              <w:right w:val="single" w:sz="4" w:space="0" w:color="B0B8C1"/>
            </w:tcBorders>
            <w:shd w:val="clear" w:color="auto" w:fill="F2F5F7"/>
          </w:tcPr>
          <w:p w14:paraId="330E9FA8" w14:textId="77777777" w:rsidR="00DD763B" w:rsidRPr="00B76053" w:rsidRDefault="00DD763B" w:rsidP="00DD763B">
            <w:pPr>
              <w:spacing w:before="60" w:after="60"/>
              <w:jc w:val="left"/>
              <w:rPr>
                <w:rFonts w:cs="Times New Roman"/>
              </w:rPr>
            </w:pPr>
            <w:r w:rsidRPr="00B76053">
              <w:rPr>
                <w:rFonts w:cs="Times New Roman"/>
                <w:sz w:val="18"/>
              </w:rPr>
              <w:t>High (audited RPE);</w:t>
            </w:r>
            <w:r w:rsidRPr="00B76053">
              <w:rPr>
                <w:rFonts w:cs="Times New Roman"/>
                <w:sz w:val="18"/>
              </w:rPr>
              <w:br/>
              <w:t>Medium (management-reported call volume)</w:t>
            </w:r>
          </w:p>
        </w:tc>
      </w:tr>
      <w:tr w:rsidR="00DD763B" w:rsidRPr="00B76053" w14:paraId="19FA28CC"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FFFFF"/>
          </w:tcPr>
          <w:p w14:paraId="1C36CA6C" w14:textId="77777777" w:rsidR="00DD763B" w:rsidRPr="00B76053" w:rsidRDefault="00DD763B" w:rsidP="00DD763B">
            <w:pPr>
              <w:spacing w:before="60" w:after="60"/>
              <w:jc w:val="left"/>
              <w:rPr>
                <w:rFonts w:cs="Times New Roman"/>
              </w:rPr>
            </w:pPr>
            <w:r w:rsidRPr="00B76053">
              <w:rPr>
                <w:rFonts w:cs="Times New Roman"/>
                <w:b/>
                <w:sz w:val="18"/>
              </w:rPr>
              <w:t>Financial performance</w:t>
            </w:r>
          </w:p>
        </w:tc>
        <w:tc>
          <w:tcPr>
            <w:tcW w:w="3118" w:type="dxa"/>
            <w:tcBorders>
              <w:top w:val="single" w:sz="4" w:space="0" w:color="B0B8C1"/>
              <w:left w:val="single" w:sz="4" w:space="0" w:color="B0B8C1"/>
              <w:bottom w:val="single" w:sz="4" w:space="0" w:color="B0B8C1"/>
              <w:right w:val="single" w:sz="4" w:space="0" w:color="B0B8C1"/>
            </w:tcBorders>
            <w:shd w:val="clear" w:color="auto" w:fill="FFFFFF"/>
          </w:tcPr>
          <w:p w14:paraId="7D006467" w14:textId="77777777" w:rsidR="00DD763B" w:rsidRPr="00B76053" w:rsidRDefault="00DD763B" w:rsidP="00DD763B">
            <w:pPr>
              <w:spacing w:before="60" w:after="60"/>
              <w:jc w:val="left"/>
              <w:rPr>
                <w:rFonts w:cs="Times New Roman"/>
              </w:rPr>
            </w:pPr>
            <w:r w:rsidRPr="00B76053">
              <w:rPr>
                <w:rFonts w:cs="Times New Roman"/>
                <w:sz w:val="18"/>
              </w:rPr>
              <w:t>Total Net Revenue; Net Income / (Loss); Profit Margin</w:t>
            </w:r>
          </w:p>
        </w:tc>
        <w:tc>
          <w:tcPr>
            <w:tcW w:w="2835" w:type="dxa"/>
            <w:tcBorders>
              <w:top w:val="single" w:sz="4" w:space="0" w:color="B0B8C1"/>
              <w:left w:val="single" w:sz="4" w:space="0" w:color="B0B8C1"/>
              <w:bottom w:val="single" w:sz="4" w:space="0" w:color="B0B8C1"/>
              <w:right w:val="single" w:sz="4" w:space="0" w:color="B0B8C1"/>
            </w:tcBorders>
            <w:shd w:val="clear" w:color="auto" w:fill="FFFFFF"/>
          </w:tcPr>
          <w:p w14:paraId="1318B516" w14:textId="77777777" w:rsidR="00DD763B" w:rsidRPr="00B76053" w:rsidRDefault="00DD763B" w:rsidP="00DD763B">
            <w:pPr>
              <w:spacing w:before="60" w:after="60"/>
              <w:jc w:val="left"/>
              <w:rPr>
                <w:rFonts w:cs="Times New Roman"/>
              </w:rPr>
            </w:pPr>
            <w:r w:rsidRPr="00B76053">
              <w:rPr>
                <w:rFonts w:cs="Times New Roman"/>
                <w:sz w:val="18"/>
              </w:rPr>
              <w:t>Better and Rocket 10-K filings; Better S-1 (FY 2021 figures)</w:t>
            </w:r>
          </w:p>
        </w:tc>
        <w:tc>
          <w:tcPr>
            <w:tcW w:w="1984" w:type="dxa"/>
            <w:tcBorders>
              <w:top w:val="single" w:sz="4" w:space="0" w:color="B0B8C1"/>
              <w:left w:val="single" w:sz="4" w:space="0" w:color="B0B8C1"/>
              <w:bottom w:val="single" w:sz="4" w:space="0" w:color="B0B8C1"/>
              <w:right w:val="single" w:sz="4" w:space="0" w:color="B0B8C1"/>
            </w:tcBorders>
            <w:shd w:val="clear" w:color="auto" w:fill="FFFFFF"/>
          </w:tcPr>
          <w:p w14:paraId="35E7D599" w14:textId="77777777" w:rsidR="00DD763B" w:rsidRPr="00B76053" w:rsidRDefault="00DD763B" w:rsidP="00DD763B">
            <w:pPr>
              <w:spacing w:before="60" w:after="60"/>
              <w:jc w:val="left"/>
              <w:rPr>
                <w:rFonts w:cs="Times New Roman"/>
              </w:rPr>
            </w:pPr>
            <w:r w:rsidRPr="00B76053">
              <w:rPr>
                <w:rFonts w:cs="Times New Roman"/>
                <w:sz w:val="18"/>
              </w:rPr>
              <w:t>High (audited financials)</w:t>
            </w:r>
          </w:p>
        </w:tc>
      </w:tr>
      <w:tr w:rsidR="00DD763B" w:rsidRPr="00B76053" w14:paraId="6F09FF85"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2F5F7"/>
          </w:tcPr>
          <w:p w14:paraId="2CFBE843" w14:textId="77777777" w:rsidR="00DD763B" w:rsidRPr="00B76053" w:rsidRDefault="00DD763B" w:rsidP="00DD763B">
            <w:pPr>
              <w:spacing w:before="60" w:after="60"/>
              <w:jc w:val="left"/>
              <w:rPr>
                <w:rFonts w:cs="Times New Roman"/>
              </w:rPr>
            </w:pPr>
            <w:r w:rsidRPr="00B76053">
              <w:rPr>
                <w:rFonts w:cs="Times New Roman"/>
                <w:b/>
                <w:sz w:val="18"/>
              </w:rPr>
              <w:t>Customer experience</w:t>
            </w:r>
          </w:p>
        </w:tc>
        <w:tc>
          <w:tcPr>
            <w:tcW w:w="3118" w:type="dxa"/>
            <w:tcBorders>
              <w:top w:val="single" w:sz="4" w:space="0" w:color="B0B8C1"/>
              <w:left w:val="single" w:sz="4" w:space="0" w:color="B0B8C1"/>
              <w:bottom w:val="single" w:sz="4" w:space="0" w:color="B0B8C1"/>
              <w:right w:val="single" w:sz="4" w:space="0" w:color="B0B8C1"/>
            </w:tcBorders>
            <w:shd w:val="clear" w:color="auto" w:fill="F2F5F7"/>
          </w:tcPr>
          <w:p w14:paraId="570A171F" w14:textId="77777777" w:rsidR="00DD763B" w:rsidRPr="00B76053" w:rsidRDefault="00DD763B" w:rsidP="00DD763B">
            <w:pPr>
              <w:spacing w:before="60" w:after="60"/>
              <w:jc w:val="left"/>
              <w:rPr>
                <w:rFonts w:cs="Times New Roman"/>
              </w:rPr>
            </w:pPr>
            <w:r w:rsidRPr="00B76053">
              <w:rPr>
                <w:rFonts w:cs="Times New Roman"/>
                <w:sz w:val="18"/>
              </w:rPr>
              <w:t xml:space="preserve">Management-reported NPS; Trustpilot star ratings; VADER compound sentiment score; </w:t>
            </w:r>
            <w:r w:rsidRPr="00B76053">
              <w:rPr>
                <w:rFonts w:cs="Times New Roman"/>
                <w:sz w:val="18"/>
              </w:rPr>
              <w:lastRenderedPageBreak/>
              <w:t>BERTopic topic shares; keyword prevalence</w:t>
            </w:r>
          </w:p>
        </w:tc>
        <w:tc>
          <w:tcPr>
            <w:tcW w:w="2835" w:type="dxa"/>
            <w:tcBorders>
              <w:top w:val="single" w:sz="4" w:space="0" w:color="B0B8C1"/>
              <w:left w:val="single" w:sz="4" w:space="0" w:color="B0B8C1"/>
              <w:bottom w:val="single" w:sz="4" w:space="0" w:color="B0B8C1"/>
              <w:right w:val="single" w:sz="4" w:space="0" w:color="B0B8C1"/>
            </w:tcBorders>
            <w:shd w:val="clear" w:color="auto" w:fill="F2F5F7"/>
          </w:tcPr>
          <w:p w14:paraId="3925F6B9" w14:textId="77777777" w:rsidR="00DD763B" w:rsidRPr="00B76053" w:rsidRDefault="00DD763B" w:rsidP="00DD763B">
            <w:pPr>
              <w:spacing w:before="60" w:after="60"/>
              <w:jc w:val="left"/>
              <w:rPr>
                <w:rFonts w:cs="Times New Roman"/>
              </w:rPr>
            </w:pPr>
            <w:r w:rsidRPr="00B76053">
              <w:rPr>
                <w:rFonts w:cs="Times New Roman"/>
                <w:sz w:val="18"/>
              </w:rPr>
              <w:lastRenderedPageBreak/>
              <w:t>Earnings call transcripts (NPS); Trustpilot review corpus (NLP)</w:t>
            </w:r>
          </w:p>
        </w:tc>
        <w:tc>
          <w:tcPr>
            <w:tcW w:w="1984" w:type="dxa"/>
            <w:tcBorders>
              <w:top w:val="single" w:sz="4" w:space="0" w:color="B0B8C1"/>
              <w:left w:val="single" w:sz="4" w:space="0" w:color="B0B8C1"/>
              <w:bottom w:val="single" w:sz="4" w:space="0" w:color="B0B8C1"/>
              <w:right w:val="single" w:sz="4" w:space="0" w:color="B0B8C1"/>
            </w:tcBorders>
            <w:shd w:val="clear" w:color="auto" w:fill="F2F5F7"/>
          </w:tcPr>
          <w:p w14:paraId="0076F7B8" w14:textId="24438134" w:rsidR="00DD763B" w:rsidRPr="00B76053" w:rsidRDefault="00DD763B" w:rsidP="00DD763B">
            <w:pPr>
              <w:spacing w:before="60" w:after="60"/>
              <w:jc w:val="left"/>
              <w:rPr>
                <w:rFonts w:cs="Times New Roman"/>
              </w:rPr>
            </w:pPr>
            <w:r w:rsidRPr="00B76053">
              <w:rPr>
                <w:rFonts w:cs="Times New Roman"/>
                <w:sz w:val="18"/>
              </w:rPr>
              <w:t>Medium (NPS</w:t>
            </w:r>
            <w:r w:rsidR="005E343D">
              <w:rPr>
                <w:rFonts w:cs="Times New Roman"/>
                <w:sz w:val="18"/>
              </w:rPr>
              <w:t xml:space="preserve">, </w:t>
            </w:r>
            <w:r w:rsidRPr="00B76053">
              <w:rPr>
                <w:rFonts w:cs="Times New Roman"/>
                <w:sz w:val="18"/>
              </w:rPr>
              <w:t>unaudited, internally administered);</w:t>
            </w:r>
            <w:r w:rsidRPr="00B76053">
              <w:rPr>
                <w:rFonts w:cs="Times New Roman"/>
                <w:sz w:val="18"/>
              </w:rPr>
              <w:br/>
            </w:r>
            <w:r w:rsidRPr="00B76053">
              <w:rPr>
                <w:rFonts w:cs="Times New Roman"/>
                <w:sz w:val="18"/>
              </w:rPr>
              <w:lastRenderedPageBreak/>
              <w:t>High (independent NLP</w:t>
            </w:r>
            <w:r w:rsidR="005E343D">
              <w:rPr>
                <w:rFonts w:cs="Times New Roman"/>
                <w:sz w:val="18"/>
              </w:rPr>
              <w:t xml:space="preserve">, </w:t>
            </w:r>
            <w:r w:rsidRPr="00B76053">
              <w:rPr>
                <w:rFonts w:cs="Times New Roman"/>
                <w:sz w:val="18"/>
              </w:rPr>
              <w:t>but post-Betsy n is small)</w:t>
            </w:r>
          </w:p>
        </w:tc>
      </w:tr>
      <w:tr w:rsidR="00DD763B" w:rsidRPr="00B76053" w14:paraId="5AEBC96E" w14:textId="77777777" w:rsidTr="00DA0774">
        <w:tc>
          <w:tcPr>
            <w:tcW w:w="2154" w:type="dxa"/>
            <w:tcBorders>
              <w:top w:val="single" w:sz="4" w:space="0" w:color="B0B8C1"/>
              <w:left w:val="single" w:sz="4" w:space="0" w:color="B0B8C1"/>
              <w:bottom w:val="single" w:sz="4" w:space="0" w:color="B0B8C1"/>
              <w:right w:val="single" w:sz="4" w:space="0" w:color="B0B8C1"/>
            </w:tcBorders>
            <w:shd w:val="clear" w:color="auto" w:fill="FFFFFF"/>
          </w:tcPr>
          <w:p w14:paraId="6D9C7B90" w14:textId="77777777" w:rsidR="00DD763B" w:rsidRPr="00B76053" w:rsidRDefault="00DD763B" w:rsidP="00DD763B">
            <w:pPr>
              <w:spacing w:before="60" w:after="60"/>
              <w:jc w:val="left"/>
              <w:rPr>
                <w:rFonts w:cs="Times New Roman"/>
              </w:rPr>
            </w:pPr>
            <w:r w:rsidRPr="00B76053">
              <w:rPr>
                <w:rFonts w:cs="Times New Roman"/>
                <w:b/>
                <w:sz w:val="18"/>
              </w:rPr>
              <w:lastRenderedPageBreak/>
              <w:t>Integration mechanisms (qualitative)</w:t>
            </w:r>
          </w:p>
        </w:tc>
        <w:tc>
          <w:tcPr>
            <w:tcW w:w="3118" w:type="dxa"/>
            <w:tcBorders>
              <w:top w:val="single" w:sz="4" w:space="0" w:color="B0B8C1"/>
              <w:left w:val="single" w:sz="4" w:space="0" w:color="B0B8C1"/>
              <w:bottom w:val="single" w:sz="4" w:space="0" w:color="B0B8C1"/>
              <w:right w:val="single" w:sz="4" w:space="0" w:color="B0B8C1"/>
            </w:tcBorders>
            <w:shd w:val="clear" w:color="auto" w:fill="FFFFFF"/>
          </w:tcPr>
          <w:p w14:paraId="273D3E6C" w14:textId="77777777" w:rsidR="00DD763B" w:rsidRPr="00B76053" w:rsidRDefault="00DD763B" w:rsidP="00DD763B">
            <w:pPr>
              <w:spacing w:before="60" w:after="60"/>
              <w:jc w:val="left"/>
              <w:rPr>
                <w:rFonts w:cs="Times New Roman"/>
              </w:rPr>
            </w:pPr>
            <w:r w:rsidRPr="00B76053">
              <w:rPr>
                <w:rFonts w:cs="Times New Roman"/>
                <w:sz w:val="18"/>
              </w:rPr>
              <w:t>Tinman platform architecture; Betsy as voice layer; ElevenLabs as voice infrastructure; human escalation model</w:t>
            </w:r>
          </w:p>
        </w:tc>
        <w:tc>
          <w:tcPr>
            <w:tcW w:w="2835" w:type="dxa"/>
            <w:tcBorders>
              <w:top w:val="single" w:sz="4" w:space="0" w:color="B0B8C1"/>
              <w:left w:val="single" w:sz="4" w:space="0" w:color="B0B8C1"/>
              <w:bottom w:val="single" w:sz="4" w:space="0" w:color="B0B8C1"/>
              <w:right w:val="single" w:sz="4" w:space="0" w:color="B0B8C1"/>
            </w:tcBorders>
            <w:shd w:val="clear" w:color="auto" w:fill="FFFFFF"/>
          </w:tcPr>
          <w:p w14:paraId="7390797E" w14:textId="77777777" w:rsidR="00DD763B" w:rsidRPr="00B76053" w:rsidRDefault="00DD763B" w:rsidP="00DD763B">
            <w:pPr>
              <w:spacing w:before="60" w:after="60"/>
              <w:jc w:val="left"/>
              <w:rPr>
                <w:rFonts w:cs="Times New Roman"/>
              </w:rPr>
            </w:pPr>
            <w:r w:rsidRPr="00B76053">
              <w:rPr>
                <w:rFonts w:cs="Times New Roman"/>
                <w:sz w:val="18"/>
              </w:rPr>
              <w:t>Better 10-K; press releases; ElevenLabs/BusinessWire materials</w:t>
            </w:r>
          </w:p>
        </w:tc>
        <w:tc>
          <w:tcPr>
            <w:tcW w:w="1984" w:type="dxa"/>
            <w:tcBorders>
              <w:top w:val="single" w:sz="4" w:space="0" w:color="B0B8C1"/>
              <w:left w:val="single" w:sz="4" w:space="0" w:color="B0B8C1"/>
              <w:bottom w:val="single" w:sz="4" w:space="0" w:color="B0B8C1"/>
              <w:right w:val="single" w:sz="4" w:space="0" w:color="B0B8C1"/>
            </w:tcBorders>
            <w:shd w:val="clear" w:color="auto" w:fill="FFFFFF"/>
          </w:tcPr>
          <w:p w14:paraId="0891C2D3" w14:textId="77777777" w:rsidR="00DD763B" w:rsidRPr="00B76053" w:rsidRDefault="00DD763B" w:rsidP="00DD763B">
            <w:pPr>
              <w:spacing w:before="60" w:after="60"/>
              <w:jc w:val="left"/>
              <w:rPr>
                <w:rFonts w:cs="Times New Roman"/>
              </w:rPr>
            </w:pPr>
            <w:r w:rsidRPr="00B76053">
              <w:rPr>
                <w:rFonts w:cs="Times New Roman"/>
                <w:sz w:val="18"/>
              </w:rPr>
              <w:t>High (Better regulatory disclosures);</w:t>
            </w:r>
            <w:r w:rsidRPr="00B76053">
              <w:rPr>
                <w:rFonts w:cs="Times New Roman"/>
                <w:sz w:val="18"/>
              </w:rPr>
              <w:br/>
              <w:t>Medium (vendor materials)</w:t>
            </w:r>
          </w:p>
        </w:tc>
      </w:tr>
    </w:tbl>
    <w:p w14:paraId="229B6451" w14:textId="77777777" w:rsidR="00DD763B" w:rsidRPr="00B76053" w:rsidRDefault="00DD763B" w:rsidP="00DD763B">
      <w:pPr>
        <w:rPr>
          <w:rFonts w:cs="Times New Roman"/>
        </w:rPr>
      </w:pPr>
    </w:p>
    <w:p w14:paraId="3E644BB8" w14:textId="77777777" w:rsidR="006046D2" w:rsidRPr="00B76053" w:rsidRDefault="00B04762">
      <w:pPr>
        <w:pStyle w:val="Heading2"/>
        <w:rPr>
          <w:rFonts w:cs="Times New Roman"/>
        </w:rPr>
      </w:pPr>
      <w:bookmarkStart w:id="31" w:name="_Toc229853753"/>
      <w:r w:rsidRPr="00B76053">
        <w:rPr>
          <w:rFonts w:cs="Times New Roman"/>
        </w:rPr>
        <w:t>3.7 Source Reliability and Data Provenance</w:t>
      </w:r>
      <w:bookmarkEnd w:id="31"/>
    </w:p>
    <w:p w14:paraId="28B9B8F2" w14:textId="77777777" w:rsidR="00F40E30" w:rsidRPr="00B76053" w:rsidRDefault="00F40E30" w:rsidP="00F40E30">
      <w:pPr>
        <w:rPr>
          <w:rFonts w:cs="Times New Roman"/>
        </w:rPr>
      </w:pPr>
      <w:r w:rsidRPr="00B76053">
        <w:rPr>
          <w:rFonts w:cs="Times New Roman"/>
        </w:rPr>
        <w:t>Because the empirical strategy of this thesis combines audited financial statements, management-reported operating metrics, vendor case-study materials, industry reports, self-selected customer reviews, and peer-reviewed academic literature, a single-tier treatment of evidence would obscure the asymmetric reliability of these sources. To make this asymmetry explicit, the thesis adopts a four-tier source-reliability hierarchy (Table 3.2) that classifies every empirical claim used in Chapters 4 and 5 against a defined audit or verification basis. Audited financial statements and SEC-filed factual disclosures form the highest tier; independent industry reports a second tier of medium-high reliability; vendor materials and management-forward-looking statements a third tier presented with explicit attribution ("Vendor materials report…" or "Better has reported that…"); and self-selected Trustpilot reviews a fourth tier presented with the pre/post sample-size imbalance acknowledged. Peer-reviewed academic literature is classified separately as high reliability for the theoretical constructs and propositions it supports.</w:t>
      </w:r>
    </w:p>
    <w:p w14:paraId="77F8F35A" w14:textId="77777777" w:rsidR="00F40E30" w:rsidRPr="00B76053" w:rsidRDefault="00F40E30" w:rsidP="00F40E30">
      <w:pPr>
        <w:rPr>
          <w:rFonts w:cs="Times New Roman"/>
        </w:rPr>
      </w:pPr>
      <w:r w:rsidRPr="00B76053">
        <w:rPr>
          <w:rFonts w:cs="Times New Roman"/>
        </w:rPr>
        <w:t>The hierarchy is operationalised in two ways. First, every empirical claim is worded in accordance with its tier (e.g., audited figures cited without caveat; vendor or management-reported claims explicitly attributed). Second, where sources at different tiers cover the same claim, the lower-tier source corroborates direction and timing only; it cannot establish or override a magnitude not supported by a higher-tier source. The per-source classification is documented in Appendix F.</w:t>
      </w:r>
    </w:p>
    <w:p w14:paraId="18A28587" w14:textId="77777777" w:rsidR="009B5CD3" w:rsidRDefault="009B5CD3">
      <w:pPr>
        <w:pStyle w:val="Caption"/>
        <w:rPr>
          <w:rFonts w:cs="Times New Roman"/>
        </w:rPr>
      </w:pPr>
    </w:p>
    <w:p w14:paraId="6A7B48DD" w14:textId="77777777" w:rsidR="009B5CD3" w:rsidRDefault="009B5CD3">
      <w:pPr>
        <w:pStyle w:val="Caption"/>
        <w:rPr>
          <w:rFonts w:cs="Times New Roman"/>
        </w:rPr>
      </w:pPr>
    </w:p>
    <w:p w14:paraId="2631AA29" w14:textId="77777777" w:rsidR="009B5CD3" w:rsidRDefault="009B5CD3">
      <w:pPr>
        <w:pStyle w:val="Caption"/>
        <w:rPr>
          <w:rFonts w:cs="Times New Roman"/>
        </w:rPr>
      </w:pPr>
    </w:p>
    <w:p w14:paraId="249CC2ED" w14:textId="16A72B37" w:rsidR="006046D2" w:rsidRPr="00B76053" w:rsidRDefault="00B04762">
      <w:pPr>
        <w:pStyle w:val="Caption"/>
        <w:rPr>
          <w:rFonts w:cs="Times New Roman"/>
        </w:rPr>
      </w:pPr>
      <w:r w:rsidRPr="00B76053">
        <w:rPr>
          <w:rFonts w:cs="Times New Roman"/>
        </w:rPr>
        <w:lastRenderedPageBreak/>
        <w:t>Table 3.2. Source Reliability and Data Provenance Hierarchy used to evaluate empirical evidence in Chapters 4 and 5.</w:t>
      </w:r>
    </w:p>
    <w:tbl>
      <w:tblPr>
        <w:tblStyle w:val="TableGrid"/>
        <w:tblW w:w="0" w:type="auto"/>
        <w:jc w:val="center"/>
        <w:tblLook w:val="04A0" w:firstRow="1" w:lastRow="0" w:firstColumn="1" w:lastColumn="0" w:noHBand="0" w:noVBand="1"/>
      </w:tblPr>
      <w:tblGrid>
        <w:gridCol w:w="1100"/>
        <w:gridCol w:w="1717"/>
        <w:gridCol w:w="2194"/>
        <w:gridCol w:w="2090"/>
        <w:gridCol w:w="2249"/>
      </w:tblGrid>
      <w:tr w:rsidR="00F6453B" w:rsidRPr="00B76053" w14:paraId="7D89CD82" w14:textId="77777777" w:rsidTr="00DA0774">
        <w:trPr>
          <w:jc w:val="center"/>
        </w:trPr>
        <w:tc>
          <w:tcPr>
            <w:tcW w:w="1134" w:type="dxa"/>
            <w:tcBorders>
              <w:top w:val="single" w:sz="4" w:space="0" w:color="FFFFFF"/>
              <w:left w:val="single" w:sz="4" w:space="0" w:color="FFFFFF"/>
              <w:bottom w:val="single" w:sz="4" w:space="0" w:color="FFFFFF"/>
              <w:right w:val="single" w:sz="4" w:space="0" w:color="FFFFFF"/>
            </w:tcBorders>
            <w:shd w:val="clear" w:color="auto" w:fill="2E4057"/>
          </w:tcPr>
          <w:p w14:paraId="2CEEC20F" w14:textId="77777777" w:rsidR="00F6453B" w:rsidRPr="00B76053" w:rsidRDefault="00F6453B" w:rsidP="00DA0774">
            <w:pPr>
              <w:spacing w:before="60" w:after="60"/>
              <w:jc w:val="center"/>
              <w:rPr>
                <w:rFonts w:cs="Times New Roman"/>
              </w:rPr>
            </w:pPr>
            <w:r w:rsidRPr="00B76053">
              <w:rPr>
                <w:rFonts w:cs="Times New Roman"/>
                <w:b/>
                <w:color w:val="FFFFFF"/>
                <w:sz w:val="18"/>
              </w:rPr>
              <w:t>Tier</w:t>
            </w:r>
          </w:p>
        </w:tc>
        <w:tc>
          <w:tcPr>
            <w:tcW w:w="1814" w:type="dxa"/>
            <w:tcBorders>
              <w:top w:val="single" w:sz="4" w:space="0" w:color="FFFFFF"/>
              <w:left w:val="single" w:sz="4" w:space="0" w:color="FFFFFF"/>
              <w:bottom w:val="single" w:sz="4" w:space="0" w:color="FFFFFF"/>
              <w:right w:val="single" w:sz="4" w:space="0" w:color="FFFFFF"/>
            </w:tcBorders>
            <w:shd w:val="clear" w:color="auto" w:fill="2E4057"/>
          </w:tcPr>
          <w:p w14:paraId="5E97899F" w14:textId="77777777" w:rsidR="00F6453B" w:rsidRPr="00B76053" w:rsidRDefault="00F6453B" w:rsidP="00DA0774">
            <w:pPr>
              <w:spacing w:before="60" w:after="60"/>
              <w:jc w:val="center"/>
              <w:rPr>
                <w:rFonts w:cs="Times New Roman"/>
              </w:rPr>
            </w:pPr>
            <w:r w:rsidRPr="00B76053">
              <w:rPr>
                <w:rFonts w:cs="Times New Roman"/>
                <w:b/>
                <w:color w:val="FFFFFF"/>
                <w:sz w:val="18"/>
              </w:rPr>
              <w:t>Source Type</w:t>
            </w:r>
          </w:p>
        </w:tc>
        <w:tc>
          <w:tcPr>
            <w:tcW w:w="2381" w:type="dxa"/>
            <w:tcBorders>
              <w:top w:val="single" w:sz="4" w:space="0" w:color="FFFFFF"/>
              <w:left w:val="single" w:sz="4" w:space="0" w:color="FFFFFF"/>
              <w:bottom w:val="single" w:sz="4" w:space="0" w:color="FFFFFF"/>
              <w:right w:val="single" w:sz="4" w:space="0" w:color="FFFFFF"/>
            </w:tcBorders>
            <w:shd w:val="clear" w:color="auto" w:fill="2E4057"/>
          </w:tcPr>
          <w:p w14:paraId="7687803C" w14:textId="77777777" w:rsidR="00F6453B" w:rsidRPr="00B76053" w:rsidRDefault="00F6453B" w:rsidP="00DA0774">
            <w:pPr>
              <w:spacing w:before="60" w:after="60"/>
              <w:jc w:val="center"/>
              <w:rPr>
                <w:rFonts w:cs="Times New Roman"/>
              </w:rPr>
            </w:pPr>
            <w:r w:rsidRPr="00B76053">
              <w:rPr>
                <w:rFonts w:cs="Times New Roman"/>
                <w:b/>
                <w:color w:val="FFFFFF"/>
                <w:sz w:val="18"/>
              </w:rPr>
              <w:t>Examples in This Thesis</w:t>
            </w:r>
          </w:p>
        </w:tc>
        <w:tc>
          <w:tcPr>
            <w:tcW w:w="2268" w:type="dxa"/>
            <w:tcBorders>
              <w:top w:val="single" w:sz="4" w:space="0" w:color="FFFFFF"/>
              <w:left w:val="single" w:sz="4" w:space="0" w:color="FFFFFF"/>
              <w:bottom w:val="single" w:sz="4" w:space="0" w:color="FFFFFF"/>
              <w:right w:val="single" w:sz="4" w:space="0" w:color="FFFFFF"/>
            </w:tcBorders>
            <w:shd w:val="clear" w:color="auto" w:fill="2E4057"/>
          </w:tcPr>
          <w:p w14:paraId="474F7814" w14:textId="77777777" w:rsidR="00F6453B" w:rsidRPr="00B76053" w:rsidRDefault="00F6453B" w:rsidP="00DA0774">
            <w:pPr>
              <w:spacing w:before="60" w:after="60"/>
              <w:jc w:val="center"/>
              <w:rPr>
                <w:rFonts w:cs="Times New Roman"/>
              </w:rPr>
            </w:pPr>
            <w:r w:rsidRPr="00B76053">
              <w:rPr>
                <w:rFonts w:cs="Times New Roman"/>
                <w:b/>
                <w:color w:val="FFFFFF"/>
                <w:sz w:val="18"/>
              </w:rPr>
              <w:t>Audit / Verification Basis</w:t>
            </w:r>
          </w:p>
        </w:tc>
        <w:tc>
          <w:tcPr>
            <w:tcW w:w="2494" w:type="dxa"/>
            <w:tcBorders>
              <w:top w:val="single" w:sz="4" w:space="0" w:color="FFFFFF"/>
              <w:left w:val="single" w:sz="4" w:space="0" w:color="FFFFFF"/>
              <w:bottom w:val="single" w:sz="4" w:space="0" w:color="FFFFFF"/>
              <w:right w:val="single" w:sz="4" w:space="0" w:color="FFFFFF"/>
            </w:tcBorders>
            <w:shd w:val="clear" w:color="auto" w:fill="2E4057"/>
          </w:tcPr>
          <w:p w14:paraId="4EBE81E3" w14:textId="77777777" w:rsidR="00F6453B" w:rsidRPr="00B76053" w:rsidRDefault="00F6453B" w:rsidP="00DA0774">
            <w:pPr>
              <w:spacing w:before="60" w:after="60"/>
              <w:jc w:val="center"/>
              <w:rPr>
                <w:rFonts w:cs="Times New Roman"/>
              </w:rPr>
            </w:pPr>
            <w:r w:rsidRPr="00B76053">
              <w:rPr>
                <w:rFonts w:cs="Times New Roman"/>
                <w:b/>
                <w:color w:val="FFFFFF"/>
                <w:sz w:val="18"/>
              </w:rPr>
              <w:t>Required Wording in Body</w:t>
            </w:r>
          </w:p>
        </w:tc>
      </w:tr>
      <w:tr w:rsidR="00F6453B" w:rsidRPr="00B76053" w14:paraId="294EEFC4"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2A9DF195" w14:textId="77777777" w:rsidR="00F6453B" w:rsidRPr="00B76053" w:rsidRDefault="00F6453B" w:rsidP="00DA0774">
            <w:pPr>
              <w:spacing w:before="60" w:after="60"/>
              <w:jc w:val="left"/>
              <w:rPr>
                <w:rFonts w:cs="Times New Roman"/>
              </w:rPr>
            </w:pPr>
            <w:r w:rsidRPr="00B76053">
              <w:rPr>
                <w:rFonts w:cs="Times New Roman"/>
                <w:b/>
                <w:sz w:val="18"/>
              </w:rPr>
              <w:t>High</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0849B6A0" w14:textId="77777777" w:rsidR="00F6453B" w:rsidRPr="00B76053" w:rsidRDefault="00F6453B" w:rsidP="00DA0774">
            <w:pPr>
              <w:spacing w:before="60" w:after="60"/>
              <w:jc w:val="left"/>
              <w:rPr>
                <w:rFonts w:cs="Times New Roman"/>
              </w:rPr>
            </w:pPr>
            <w:r w:rsidRPr="00B76053">
              <w:rPr>
                <w:rFonts w:cs="Times New Roman"/>
                <w:sz w:val="18"/>
              </w:rPr>
              <w:t>SEC 10-K, S-1</w:t>
            </w:r>
            <w:r w:rsidRPr="00B76053">
              <w:rPr>
                <w:rFonts w:cs="Times New Roman"/>
                <w:sz w:val="18"/>
              </w:rPr>
              <w:br/>
              <w:t>(audited financial statements)</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0EEFD545" w14:textId="77777777" w:rsidR="00F6453B" w:rsidRPr="00B76053" w:rsidRDefault="00F6453B" w:rsidP="00DA0774">
            <w:pPr>
              <w:spacing w:before="60" w:after="60"/>
              <w:jc w:val="left"/>
              <w:rPr>
                <w:rFonts w:cs="Times New Roman"/>
              </w:rPr>
            </w:pPr>
            <w:r w:rsidRPr="00B76053">
              <w:rPr>
                <w:rFonts w:cs="Times New Roman"/>
                <w:sz w:val="18"/>
              </w:rPr>
              <w:t>Better Home &amp; Finance Holding Company (2025a, 2026);</w:t>
            </w:r>
            <w:r w:rsidRPr="00B76053">
              <w:rPr>
                <w:rFonts w:cs="Times New Roman"/>
                <w:sz w:val="18"/>
              </w:rPr>
              <w:br/>
              <w:t>Rocket Companies (2024, 2025)</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21D573F0" w14:textId="77777777" w:rsidR="00F6453B" w:rsidRPr="00B76053" w:rsidRDefault="00F6453B" w:rsidP="00DA0774">
            <w:pPr>
              <w:spacing w:before="60" w:after="60"/>
              <w:jc w:val="left"/>
              <w:rPr>
                <w:rFonts w:cs="Times New Roman"/>
              </w:rPr>
            </w:pPr>
            <w:r w:rsidRPr="00B76053">
              <w:rPr>
                <w:rFonts w:cs="Times New Roman"/>
                <w:sz w:val="18"/>
              </w:rPr>
              <w:t>Externally audited; deterministic ratio calculations derived from audited line items</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14CD76B0" w14:textId="67D8D601" w:rsidR="00F6453B" w:rsidRPr="00B76053" w:rsidRDefault="00F6453B" w:rsidP="00DA0774">
            <w:pPr>
              <w:spacing w:before="60" w:after="60"/>
              <w:jc w:val="left"/>
              <w:rPr>
                <w:rFonts w:cs="Times New Roman"/>
              </w:rPr>
            </w:pPr>
            <w:r w:rsidRPr="00B76053">
              <w:rPr>
                <w:rFonts w:cs="Times New Roman"/>
                <w:sz w:val="18"/>
              </w:rPr>
              <w:t>Default</w:t>
            </w:r>
            <w:r w:rsidR="005E343D">
              <w:rPr>
                <w:rFonts w:cs="Times New Roman"/>
                <w:sz w:val="18"/>
              </w:rPr>
              <w:t>,</w:t>
            </w:r>
            <w:r w:rsidRPr="00B76053">
              <w:rPr>
                <w:rFonts w:cs="Times New Roman"/>
                <w:sz w:val="18"/>
              </w:rPr>
              <w:t xml:space="preserve"> cite without caveat</w:t>
            </w:r>
            <w:r w:rsidR="00651B56">
              <w:rPr>
                <w:rFonts w:cs="Times New Roman"/>
                <w:sz w:val="18"/>
              </w:rPr>
              <w:t>.</w:t>
            </w:r>
          </w:p>
        </w:tc>
      </w:tr>
      <w:tr w:rsidR="00F6453B" w:rsidRPr="00B76053" w14:paraId="28FB1812"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54510406" w14:textId="77777777" w:rsidR="00F6453B" w:rsidRPr="00B76053" w:rsidRDefault="00F6453B" w:rsidP="00DA0774">
            <w:pPr>
              <w:spacing w:before="60" w:after="60"/>
              <w:jc w:val="left"/>
              <w:rPr>
                <w:rFonts w:cs="Times New Roman"/>
              </w:rPr>
            </w:pPr>
            <w:r w:rsidRPr="00B76053">
              <w:rPr>
                <w:rFonts w:cs="Times New Roman"/>
                <w:b/>
                <w:sz w:val="18"/>
              </w:rPr>
              <w:t>High</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43144182" w14:textId="77777777" w:rsidR="00F6453B" w:rsidRPr="00B76053" w:rsidRDefault="00F6453B" w:rsidP="00DA0774">
            <w:pPr>
              <w:spacing w:before="60" w:after="60"/>
              <w:jc w:val="left"/>
              <w:rPr>
                <w:rFonts w:cs="Times New Roman"/>
              </w:rPr>
            </w:pPr>
            <w:r w:rsidRPr="00B76053">
              <w:rPr>
                <w:rFonts w:cs="Times New Roman"/>
                <w:sz w:val="18"/>
              </w:rPr>
              <w:t>SEC 8-K / earnings release</w:t>
            </w:r>
            <w:r w:rsidRPr="00B76053">
              <w:rPr>
                <w:rFonts w:cs="Times New Roman"/>
                <w:sz w:val="18"/>
              </w:rPr>
              <w:br/>
              <w:t>(factual disclosures)</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7B21DE35" w14:textId="77777777" w:rsidR="00F6453B" w:rsidRPr="00B76053" w:rsidRDefault="00F6453B" w:rsidP="00DA0774">
            <w:pPr>
              <w:spacing w:before="60" w:after="60"/>
              <w:jc w:val="left"/>
              <w:rPr>
                <w:rFonts w:cs="Times New Roman"/>
              </w:rPr>
            </w:pPr>
            <w:r w:rsidRPr="00B76053">
              <w:rPr>
                <w:rFonts w:cs="Times New Roman"/>
                <w:sz w:val="18"/>
              </w:rPr>
              <w:t>Better (2024a Betsy launch press release; 2025b Q1 release; 2025c Q2 release)</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5D568A1E" w14:textId="77777777" w:rsidR="00F6453B" w:rsidRPr="00B76053" w:rsidRDefault="00F6453B" w:rsidP="00DA0774">
            <w:pPr>
              <w:spacing w:before="60" w:after="60"/>
              <w:jc w:val="left"/>
              <w:rPr>
                <w:rFonts w:cs="Times New Roman"/>
              </w:rPr>
            </w:pPr>
            <w:r w:rsidRPr="00B76053">
              <w:rPr>
                <w:rFonts w:cs="Times New Roman"/>
                <w:sz w:val="18"/>
              </w:rPr>
              <w:t>SEC-filed; subject to materiality and disclosure obligations</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5BFD8C45" w14:textId="25855281" w:rsidR="00F6453B" w:rsidRPr="00B76053" w:rsidRDefault="00F6453B" w:rsidP="00DA0774">
            <w:pPr>
              <w:spacing w:before="60" w:after="60"/>
              <w:jc w:val="left"/>
              <w:rPr>
                <w:rFonts w:cs="Times New Roman"/>
              </w:rPr>
            </w:pPr>
            <w:r w:rsidRPr="00B76053">
              <w:rPr>
                <w:rFonts w:cs="Times New Roman"/>
                <w:sz w:val="18"/>
              </w:rPr>
              <w:t>Default</w:t>
            </w:r>
            <w:r w:rsidR="005E343D">
              <w:rPr>
                <w:rFonts w:cs="Times New Roman"/>
                <w:sz w:val="18"/>
              </w:rPr>
              <w:t>,</w:t>
            </w:r>
            <w:r w:rsidRPr="00B76053">
              <w:rPr>
                <w:rFonts w:cs="Times New Roman"/>
                <w:sz w:val="18"/>
              </w:rPr>
              <w:t xml:space="preserve"> cite without caveat</w:t>
            </w:r>
          </w:p>
        </w:tc>
      </w:tr>
      <w:tr w:rsidR="00F6453B" w:rsidRPr="00B76053" w14:paraId="5E6FA1EA"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43D73EAF" w14:textId="77777777" w:rsidR="00F6453B" w:rsidRPr="00B76053" w:rsidRDefault="00F6453B" w:rsidP="00DA0774">
            <w:pPr>
              <w:spacing w:before="60" w:after="60"/>
              <w:jc w:val="left"/>
              <w:rPr>
                <w:rFonts w:cs="Times New Roman"/>
              </w:rPr>
            </w:pPr>
            <w:r w:rsidRPr="00B76053">
              <w:rPr>
                <w:rFonts w:cs="Times New Roman"/>
                <w:b/>
                <w:sz w:val="18"/>
              </w:rPr>
              <w:t>High</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338C98BD" w14:textId="77777777" w:rsidR="00F6453B" w:rsidRPr="00B76053" w:rsidRDefault="00F6453B" w:rsidP="00DA0774">
            <w:pPr>
              <w:spacing w:before="60" w:after="60"/>
              <w:jc w:val="left"/>
              <w:rPr>
                <w:rFonts w:cs="Times New Roman"/>
              </w:rPr>
            </w:pPr>
            <w:r w:rsidRPr="00B76053">
              <w:rPr>
                <w:rFonts w:cs="Times New Roman"/>
                <w:sz w:val="18"/>
              </w:rPr>
              <w:t>Peer-reviewed academic publication</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33CC6A58" w14:textId="77777777" w:rsidR="00F6453B" w:rsidRPr="00B76053" w:rsidRDefault="00F6453B" w:rsidP="00DA0774">
            <w:pPr>
              <w:spacing w:before="60" w:after="60"/>
              <w:jc w:val="left"/>
              <w:rPr>
                <w:rFonts w:cs="Times New Roman"/>
              </w:rPr>
            </w:pPr>
            <w:r w:rsidRPr="00B76053">
              <w:rPr>
                <w:rFonts w:cs="Times New Roman"/>
                <w:sz w:val="18"/>
              </w:rPr>
              <w:t>Adam et al. (2021); Aggarwal et al. (2025); Andrade &amp; Tumelero (2022); Wang et al. (2023); et al.</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44188A16" w14:textId="77777777" w:rsidR="00F6453B" w:rsidRPr="00B76053" w:rsidRDefault="00F6453B" w:rsidP="00DA0774">
            <w:pPr>
              <w:spacing w:before="60" w:after="60"/>
              <w:jc w:val="left"/>
              <w:rPr>
                <w:rFonts w:cs="Times New Roman"/>
              </w:rPr>
            </w:pPr>
            <w:r w:rsidRPr="00B76053">
              <w:rPr>
                <w:rFonts w:cs="Times New Roman"/>
                <w:sz w:val="18"/>
              </w:rPr>
              <w:t>Peer review</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7C7638D8" w14:textId="26125138" w:rsidR="00F6453B" w:rsidRPr="00B76053" w:rsidRDefault="00F6453B" w:rsidP="00DA0774">
            <w:pPr>
              <w:spacing w:before="60" w:after="60"/>
              <w:jc w:val="left"/>
              <w:rPr>
                <w:rFonts w:cs="Times New Roman"/>
              </w:rPr>
            </w:pPr>
            <w:r w:rsidRPr="00B76053">
              <w:rPr>
                <w:rFonts w:cs="Times New Roman"/>
                <w:sz w:val="18"/>
              </w:rPr>
              <w:t>Default</w:t>
            </w:r>
            <w:r w:rsidR="005E343D">
              <w:rPr>
                <w:rFonts w:cs="Times New Roman"/>
                <w:sz w:val="18"/>
              </w:rPr>
              <w:t xml:space="preserve">, </w:t>
            </w:r>
            <w:r w:rsidRPr="00B76053">
              <w:rPr>
                <w:rFonts w:cs="Times New Roman"/>
                <w:sz w:val="18"/>
              </w:rPr>
              <w:t>cite without caveat</w:t>
            </w:r>
            <w:r w:rsidR="00651B56">
              <w:rPr>
                <w:rFonts w:cs="Times New Roman"/>
                <w:sz w:val="18"/>
              </w:rPr>
              <w:t>.</w:t>
            </w:r>
          </w:p>
        </w:tc>
      </w:tr>
      <w:tr w:rsidR="00F6453B" w:rsidRPr="00B76053" w14:paraId="0A74DA7B"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7BA37A20" w14:textId="77777777" w:rsidR="00F6453B" w:rsidRPr="00B76053" w:rsidRDefault="00F6453B" w:rsidP="00DA0774">
            <w:pPr>
              <w:spacing w:before="60" w:after="60"/>
              <w:jc w:val="left"/>
              <w:rPr>
                <w:rFonts w:cs="Times New Roman"/>
              </w:rPr>
            </w:pPr>
            <w:r w:rsidRPr="00B76053">
              <w:rPr>
                <w:rFonts w:cs="Times New Roman"/>
                <w:b/>
                <w:sz w:val="18"/>
              </w:rPr>
              <w:t>Medium-High</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499121F3" w14:textId="77777777" w:rsidR="00F6453B" w:rsidRPr="00B76053" w:rsidRDefault="00F6453B" w:rsidP="00DA0774">
            <w:pPr>
              <w:spacing w:before="60" w:after="60"/>
              <w:jc w:val="left"/>
              <w:rPr>
                <w:rFonts w:cs="Times New Roman"/>
              </w:rPr>
            </w:pPr>
            <w:r w:rsidRPr="00B76053">
              <w:rPr>
                <w:rFonts w:cs="Times New Roman"/>
                <w:sz w:val="18"/>
              </w:rPr>
              <w:t>Independent industry report</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5FD038B9" w14:textId="77777777" w:rsidR="00F6453B" w:rsidRPr="00B76053" w:rsidRDefault="00F6453B" w:rsidP="00DA0774">
            <w:pPr>
              <w:spacing w:before="60" w:after="60"/>
              <w:jc w:val="left"/>
              <w:rPr>
                <w:rFonts w:cs="Times New Roman"/>
              </w:rPr>
            </w:pPr>
            <w:r w:rsidRPr="00B76053">
              <w:rPr>
                <w:rFonts w:cs="Times New Roman"/>
                <w:sz w:val="18"/>
              </w:rPr>
              <w:t>Mortgage Bankers Association (2024a, 2024b); Freddie Mac PMMS; Federal Reserve Bank of New York</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521CFC0E" w14:textId="77777777" w:rsidR="00F6453B" w:rsidRPr="00B76053" w:rsidRDefault="00F6453B" w:rsidP="00DA0774">
            <w:pPr>
              <w:spacing w:before="60" w:after="60"/>
              <w:jc w:val="left"/>
              <w:rPr>
                <w:rFonts w:cs="Times New Roman"/>
              </w:rPr>
            </w:pPr>
            <w:r w:rsidRPr="00B76053">
              <w:rPr>
                <w:rFonts w:cs="Times New Roman"/>
                <w:sz w:val="18"/>
              </w:rPr>
              <w:t>Recognised industry reporting standards; cross-verifiable across editions</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3CFE7FAD" w14:textId="77777777" w:rsidR="00F6453B" w:rsidRPr="00B76053" w:rsidRDefault="00F6453B" w:rsidP="00DA0774">
            <w:pPr>
              <w:spacing w:before="60" w:after="60"/>
              <w:jc w:val="left"/>
              <w:rPr>
                <w:rFonts w:cs="Times New Roman"/>
              </w:rPr>
            </w:pPr>
            <w:r w:rsidRPr="00B76053">
              <w:rPr>
                <w:rFonts w:cs="Times New Roman"/>
                <w:sz w:val="18"/>
              </w:rPr>
              <w:t>Treat as industry context</w:t>
            </w:r>
          </w:p>
        </w:tc>
      </w:tr>
      <w:tr w:rsidR="00F6453B" w:rsidRPr="00B76053" w14:paraId="3E187B15"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3FEE50DD" w14:textId="77777777" w:rsidR="00F6453B" w:rsidRPr="00B76053" w:rsidRDefault="00F6453B" w:rsidP="00DA0774">
            <w:pPr>
              <w:spacing w:before="60" w:after="60"/>
              <w:jc w:val="left"/>
              <w:rPr>
                <w:rFonts w:cs="Times New Roman"/>
              </w:rPr>
            </w:pPr>
            <w:r w:rsidRPr="00B76053">
              <w:rPr>
                <w:rFonts w:cs="Times New Roman"/>
                <w:b/>
                <w:sz w:val="18"/>
              </w:rPr>
              <w:t>Medium-High</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34A10042" w14:textId="77777777" w:rsidR="00F6453B" w:rsidRPr="00B76053" w:rsidRDefault="00F6453B" w:rsidP="00DA0774">
            <w:pPr>
              <w:spacing w:before="60" w:after="60"/>
              <w:jc w:val="left"/>
              <w:rPr>
                <w:rFonts w:cs="Times New Roman"/>
              </w:rPr>
            </w:pPr>
            <w:r w:rsidRPr="00B76053">
              <w:rPr>
                <w:rFonts w:cs="Times New Roman"/>
                <w:sz w:val="18"/>
              </w:rPr>
              <w:t>Government / regulatory page</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1F93B2E1" w14:textId="33C639B3" w:rsidR="00F6453B" w:rsidRPr="00B76053" w:rsidRDefault="00F6453B" w:rsidP="00DA0774">
            <w:pPr>
              <w:spacing w:before="60" w:after="60"/>
              <w:jc w:val="left"/>
              <w:rPr>
                <w:rFonts w:cs="Times New Roman"/>
              </w:rPr>
            </w:pPr>
            <w:r w:rsidRPr="00B76053">
              <w:rPr>
                <w:rFonts w:cs="Times New Roman"/>
                <w:sz w:val="18"/>
              </w:rPr>
              <w:t>Consumer Financial Protection Bureau (</w:t>
            </w:r>
            <w:r w:rsidR="00F31149">
              <w:rPr>
                <w:rFonts w:cs="Times New Roman"/>
                <w:sz w:val="18"/>
              </w:rPr>
              <w:t>2024, 2025</w:t>
            </w:r>
            <w:r w:rsidRPr="00B76053">
              <w:rPr>
                <w:rFonts w:cs="Times New Roman"/>
                <w:sz w:val="18"/>
              </w:rPr>
              <w:t>); Fannie Mae Selling Guide</w:t>
            </w:r>
            <w:r w:rsidR="004E3FEB">
              <w:rPr>
                <w:rFonts w:cs="Times New Roman"/>
                <w:sz w:val="18"/>
              </w:rPr>
              <w:t xml:space="preserve"> (2026)</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00421F7C" w14:textId="77777777" w:rsidR="00F6453B" w:rsidRPr="00B76053" w:rsidRDefault="00F6453B" w:rsidP="00DA0774">
            <w:pPr>
              <w:spacing w:before="60" w:after="60"/>
              <w:jc w:val="left"/>
              <w:rPr>
                <w:rFonts w:cs="Times New Roman"/>
              </w:rPr>
            </w:pPr>
            <w:r w:rsidRPr="00B76053">
              <w:rPr>
                <w:rFonts w:cs="Times New Roman"/>
                <w:sz w:val="18"/>
              </w:rPr>
              <w:t>Government-published; updated periodically</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03BE7EF0" w14:textId="6DA533E7" w:rsidR="00F6453B" w:rsidRPr="00B76053" w:rsidRDefault="00F6453B" w:rsidP="00DA0774">
            <w:pPr>
              <w:spacing w:before="60" w:after="60"/>
              <w:jc w:val="left"/>
              <w:rPr>
                <w:rFonts w:cs="Times New Roman"/>
              </w:rPr>
            </w:pPr>
            <w:r w:rsidRPr="00B76053">
              <w:rPr>
                <w:rFonts w:cs="Times New Roman"/>
                <w:sz w:val="18"/>
              </w:rPr>
              <w:t>Default</w:t>
            </w:r>
            <w:r w:rsidR="005E343D">
              <w:rPr>
                <w:rFonts w:cs="Times New Roman"/>
                <w:sz w:val="18"/>
              </w:rPr>
              <w:t>,</w:t>
            </w:r>
            <w:r w:rsidRPr="00B76053">
              <w:rPr>
                <w:rFonts w:cs="Times New Roman"/>
                <w:sz w:val="18"/>
              </w:rPr>
              <w:t xml:space="preserve"> cite without caveat</w:t>
            </w:r>
          </w:p>
        </w:tc>
      </w:tr>
      <w:tr w:rsidR="00F6453B" w:rsidRPr="00B76053" w14:paraId="0E5BDE09"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4C3697D3" w14:textId="77777777" w:rsidR="00F6453B" w:rsidRPr="00B76053" w:rsidRDefault="00F6453B" w:rsidP="00DA0774">
            <w:pPr>
              <w:spacing w:before="60" w:after="60"/>
              <w:jc w:val="left"/>
              <w:rPr>
                <w:rFonts w:cs="Times New Roman"/>
              </w:rPr>
            </w:pPr>
            <w:r w:rsidRPr="00B76053">
              <w:rPr>
                <w:rFonts w:cs="Times New Roman"/>
                <w:b/>
                <w:sz w:val="18"/>
              </w:rPr>
              <w:t>Medium</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656B6061" w14:textId="77777777" w:rsidR="00F6453B" w:rsidRPr="00B76053" w:rsidRDefault="00F6453B" w:rsidP="00DA0774">
            <w:pPr>
              <w:spacing w:before="60" w:after="60"/>
              <w:jc w:val="left"/>
              <w:rPr>
                <w:rFonts w:cs="Times New Roman"/>
              </w:rPr>
            </w:pPr>
            <w:r w:rsidRPr="00B76053">
              <w:rPr>
                <w:rFonts w:cs="Times New Roman"/>
                <w:sz w:val="18"/>
              </w:rPr>
              <w:t>Management-reported operating metric (unaudited)</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635D4433" w14:textId="77777777" w:rsidR="00F6453B" w:rsidRPr="00B76053" w:rsidRDefault="00F6453B" w:rsidP="00DA0774">
            <w:pPr>
              <w:spacing w:before="60" w:after="60"/>
              <w:jc w:val="left"/>
              <w:rPr>
                <w:rFonts w:cs="Times New Roman"/>
              </w:rPr>
            </w:pPr>
            <w:r w:rsidRPr="00B76053">
              <w:rPr>
                <w:rFonts w:cs="Times New Roman"/>
                <w:sz w:val="18"/>
              </w:rPr>
              <w:t>NPS 39 → 64; reported monthly call volumes</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0C0E4600" w14:textId="156DFF2F" w:rsidR="00F6453B" w:rsidRPr="00B76053" w:rsidRDefault="00F6453B" w:rsidP="00DA0774">
            <w:pPr>
              <w:spacing w:before="60" w:after="60"/>
              <w:jc w:val="left"/>
              <w:rPr>
                <w:rFonts w:cs="Times New Roman"/>
              </w:rPr>
            </w:pPr>
            <w:r w:rsidRPr="00B76053">
              <w:rPr>
                <w:rFonts w:cs="Times New Roman"/>
                <w:sz w:val="18"/>
              </w:rPr>
              <w:t>Management disclosure</w:t>
            </w:r>
            <w:r w:rsidR="005E343D">
              <w:rPr>
                <w:rFonts w:cs="Times New Roman"/>
                <w:sz w:val="18"/>
              </w:rPr>
              <w:t>,</w:t>
            </w:r>
            <w:r w:rsidRPr="00B76053">
              <w:rPr>
                <w:rFonts w:cs="Times New Roman"/>
                <w:sz w:val="18"/>
              </w:rPr>
              <w:t xml:space="preserve"> not externally audited</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1AA02FF1" w14:textId="4E6E3323" w:rsidR="00F6453B" w:rsidRPr="00B76053" w:rsidRDefault="00F6453B" w:rsidP="00DA0774">
            <w:pPr>
              <w:spacing w:before="60" w:after="60"/>
              <w:jc w:val="left"/>
              <w:rPr>
                <w:rFonts w:cs="Times New Roman"/>
              </w:rPr>
            </w:pPr>
            <w:r w:rsidRPr="00B76053">
              <w:rPr>
                <w:rFonts w:cs="Times New Roman"/>
                <w:sz w:val="18"/>
              </w:rPr>
              <w:t>Always introduce with:</w:t>
            </w:r>
            <w:r w:rsidRPr="00B76053">
              <w:rPr>
                <w:rFonts w:cs="Times New Roman"/>
                <w:sz w:val="18"/>
              </w:rPr>
              <w:br/>
              <w:t>"Better has reported that …"</w:t>
            </w:r>
            <w:r w:rsidRPr="00B76053">
              <w:rPr>
                <w:rFonts w:cs="Times New Roman"/>
                <w:sz w:val="18"/>
              </w:rPr>
              <w:br/>
              <w:t xml:space="preserve">Never present as </w:t>
            </w:r>
            <w:r w:rsidR="005E343D">
              <w:rPr>
                <w:rFonts w:cs="Times New Roman"/>
                <w:sz w:val="18"/>
              </w:rPr>
              <w:t xml:space="preserve">an </w:t>
            </w:r>
            <w:r w:rsidRPr="00B76053">
              <w:rPr>
                <w:rFonts w:cs="Times New Roman"/>
                <w:sz w:val="18"/>
              </w:rPr>
              <w:t>audited fact</w:t>
            </w:r>
            <w:r w:rsidR="00651B56">
              <w:rPr>
                <w:rFonts w:cs="Times New Roman"/>
                <w:sz w:val="18"/>
              </w:rPr>
              <w:t>.</w:t>
            </w:r>
          </w:p>
        </w:tc>
      </w:tr>
      <w:tr w:rsidR="00F6453B" w:rsidRPr="00B76053" w14:paraId="548540D9"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7561BC8F" w14:textId="77777777" w:rsidR="00F6453B" w:rsidRPr="00B76053" w:rsidRDefault="00F6453B" w:rsidP="00DA0774">
            <w:pPr>
              <w:spacing w:before="60" w:after="60"/>
              <w:jc w:val="left"/>
              <w:rPr>
                <w:rFonts w:cs="Times New Roman"/>
              </w:rPr>
            </w:pPr>
            <w:r w:rsidRPr="00B76053">
              <w:rPr>
                <w:rFonts w:cs="Times New Roman"/>
                <w:b/>
                <w:sz w:val="18"/>
              </w:rPr>
              <w:t>Medium</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418BAA1E" w14:textId="77777777" w:rsidR="00F6453B" w:rsidRPr="00B76053" w:rsidRDefault="00F6453B" w:rsidP="00DA0774">
            <w:pPr>
              <w:spacing w:before="60" w:after="60"/>
              <w:jc w:val="left"/>
              <w:rPr>
                <w:rFonts w:cs="Times New Roman"/>
              </w:rPr>
            </w:pPr>
            <w:r w:rsidRPr="00B76053">
              <w:rPr>
                <w:rFonts w:cs="Times New Roman"/>
                <w:sz w:val="18"/>
              </w:rPr>
              <w:t>Vendor / case-study material</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260A1798" w14:textId="77777777" w:rsidR="00F6453B" w:rsidRPr="00B76053" w:rsidRDefault="00F6453B" w:rsidP="00DA0774">
            <w:pPr>
              <w:spacing w:before="60" w:after="60"/>
              <w:jc w:val="left"/>
              <w:rPr>
                <w:rFonts w:cs="Times New Roman"/>
              </w:rPr>
            </w:pPr>
            <w:r w:rsidRPr="00B76053">
              <w:rPr>
                <w:rFonts w:cs="Times New Roman"/>
                <w:sz w:val="18"/>
              </w:rPr>
              <w:t>ElevenLabs blog; Better–ElevenLabs joint press release (2026)</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6C37DBC3" w14:textId="77777777" w:rsidR="00F6453B" w:rsidRPr="00B76053" w:rsidRDefault="00F6453B" w:rsidP="00DA0774">
            <w:pPr>
              <w:spacing w:before="60" w:after="60"/>
              <w:jc w:val="left"/>
              <w:rPr>
                <w:rFonts w:cs="Times New Roman"/>
              </w:rPr>
            </w:pPr>
            <w:r w:rsidRPr="00B76053">
              <w:rPr>
                <w:rFonts w:cs="Times New Roman"/>
                <w:sz w:val="18"/>
              </w:rPr>
              <w:t>Vendor-published; commercial-marketing motivation</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35F6B4DD" w14:textId="5099F5EE" w:rsidR="00F6453B" w:rsidRPr="00B76053" w:rsidRDefault="00F6453B" w:rsidP="00DA0774">
            <w:pPr>
              <w:spacing w:before="60" w:after="60"/>
              <w:jc w:val="left"/>
              <w:rPr>
                <w:rFonts w:cs="Times New Roman"/>
              </w:rPr>
            </w:pPr>
            <w:r w:rsidRPr="00B76053">
              <w:rPr>
                <w:rFonts w:cs="Times New Roman"/>
                <w:sz w:val="18"/>
              </w:rPr>
              <w:t>Always introduce with:</w:t>
            </w:r>
            <w:r w:rsidRPr="00B76053">
              <w:rPr>
                <w:rFonts w:cs="Times New Roman"/>
                <w:sz w:val="18"/>
              </w:rPr>
              <w:br/>
              <w:t>"Vendor materials report …"</w:t>
            </w:r>
            <w:r w:rsidRPr="00B76053">
              <w:rPr>
                <w:rFonts w:cs="Times New Roman"/>
                <w:sz w:val="18"/>
              </w:rPr>
              <w:br/>
              <w:t>Never use as primary magnitude evidence</w:t>
            </w:r>
            <w:r w:rsidR="00651B56">
              <w:rPr>
                <w:rFonts w:cs="Times New Roman"/>
                <w:sz w:val="18"/>
              </w:rPr>
              <w:t>.</w:t>
            </w:r>
          </w:p>
        </w:tc>
      </w:tr>
      <w:tr w:rsidR="00F6453B" w:rsidRPr="00B76053" w14:paraId="22D1CF4D"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1715B860" w14:textId="77777777" w:rsidR="00F6453B" w:rsidRPr="00B76053" w:rsidRDefault="00F6453B" w:rsidP="00DA0774">
            <w:pPr>
              <w:spacing w:before="60" w:after="60"/>
              <w:jc w:val="left"/>
              <w:rPr>
                <w:rFonts w:cs="Times New Roman"/>
              </w:rPr>
            </w:pPr>
            <w:r w:rsidRPr="00B76053">
              <w:rPr>
                <w:rFonts w:cs="Times New Roman"/>
                <w:b/>
                <w:sz w:val="18"/>
              </w:rPr>
              <w:lastRenderedPageBreak/>
              <w:t>Medium</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374EF1CC" w14:textId="77777777" w:rsidR="00F6453B" w:rsidRPr="00B76053" w:rsidRDefault="00F6453B" w:rsidP="00DA0774">
            <w:pPr>
              <w:spacing w:before="60" w:after="60"/>
              <w:jc w:val="left"/>
              <w:rPr>
                <w:rFonts w:cs="Times New Roman"/>
              </w:rPr>
            </w:pPr>
            <w:r w:rsidRPr="00B76053">
              <w:rPr>
                <w:rFonts w:cs="Times New Roman"/>
                <w:sz w:val="18"/>
              </w:rPr>
              <w:t>Independent self-selected user-generated content</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6A9EFE6A" w14:textId="77777777" w:rsidR="00F6453B" w:rsidRPr="00B76053" w:rsidRDefault="00F6453B" w:rsidP="00DA0774">
            <w:pPr>
              <w:spacing w:before="60" w:after="60"/>
              <w:jc w:val="left"/>
              <w:rPr>
                <w:rFonts w:cs="Times New Roman"/>
              </w:rPr>
            </w:pPr>
            <w:r w:rsidRPr="00B76053">
              <w:rPr>
                <w:rFonts w:cs="Times New Roman"/>
                <w:sz w:val="18"/>
              </w:rPr>
              <w:t>Trustpilot reviews (1,915 cleaned)</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70932A81" w14:textId="77777777" w:rsidR="00F6453B" w:rsidRPr="00B76053" w:rsidRDefault="00F6453B" w:rsidP="00DA0774">
            <w:pPr>
              <w:spacing w:before="60" w:after="60"/>
              <w:jc w:val="left"/>
              <w:rPr>
                <w:rFonts w:cs="Times New Roman"/>
              </w:rPr>
            </w:pPr>
            <w:r w:rsidRPr="00B76053">
              <w:rPr>
                <w:rFonts w:cs="Times New Roman"/>
                <w:sz w:val="18"/>
              </w:rPr>
              <w:t>Verified-review platform; subject to self-selection and extreme-response bias</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58D29CAF" w14:textId="77777777" w:rsidR="00F6453B" w:rsidRPr="00B76053" w:rsidRDefault="00F6453B" w:rsidP="00DA0774">
            <w:pPr>
              <w:spacing w:before="60" w:after="60"/>
              <w:jc w:val="left"/>
              <w:rPr>
                <w:rFonts w:cs="Times New Roman"/>
              </w:rPr>
            </w:pPr>
            <w:r w:rsidRPr="00B76053">
              <w:rPr>
                <w:rFonts w:cs="Times New Roman"/>
                <w:sz w:val="18"/>
              </w:rPr>
              <w:t>Always present with pre/post sample sizes (n=1,746 / n=169) and self-selection caveat</w:t>
            </w:r>
          </w:p>
        </w:tc>
      </w:tr>
      <w:tr w:rsidR="00F6453B" w:rsidRPr="00B76053" w14:paraId="5515FA58"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FFFFF"/>
          </w:tcPr>
          <w:p w14:paraId="660A7BC3" w14:textId="77777777" w:rsidR="00F6453B" w:rsidRPr="00B76053" w:rsidRDefault="00F6453B" w:rsidP="00DA0774">
            <w:pPr>
              <w:spacing w:before="60" w:after="60"/>
              <w:jc w:val="left"/>
              <w:rPr>
                <w:rFonts w:cs="Times New Roman"/>
              </w:rPr>
            </w:pPr>
            <w:r w:rsidRPr="00B76053">
              <w:rPr>
                <w:rFonts w:cs="Times New Roman"/>
                <w:b/>
                <w:sz w:val="18"/>
              </w:rPr>
              <w:t>Medium-Low</w:t>
            </w:r>
          </w:p>
        </w:tc>
        <w:tc>
          <w:tcPr>
            <w:tcW w:w="1814" w:type="dxa"/>
            <w:tcBorders>
              <w:top w:val="single" w:sz="4" w:space="0" w:color="B0B8C1"/>
              <w:left w:val="single" w:sz="4" w:space="0" w:color="B0B8C1"/>
              <w:bottom w:val="single" w:sz="4" w:space="0" w:color="B0B8C1"/>
              <w:right w:val="single" w:sz="4" w:space="0" w:color="B0B8C1"/>
            </w:tcBorders>
            <w:shd w:val="clear" w:color="auto" w:fill="FFFFFF"/>
          </w:tcPr>
          <w:p w14:paraId="3B3AC9EC" w14:textId="77777777" w:rsidR="00F6453B" w:rsidRPr="00B76053" w:rsidRDefault="00F6453B" w:rsidP="00DA0774">
            <w:pPr>
              <w:spacing w:before="60" w:after="60"/>
              <w:jc w:val="left"/>
              <w:rPr>
                <w:rFonts w:cs="Times New Roman"/>
              </w:rPr>
            </w:pPr>
            <w:r w:rsidRPr="00B76053">
              <w:rPr>
                <w:rFonts w:cs="Times New Roman"/>
                <w:sz w:val="18"/>
              </w:rPr>
              <w:t>News media republishing press releases</w:t>
            </w:r>
          </w:p>
        </w:tc>
        <w:tc>
          <w:tcPr>
            <w:tcW w:w="2381" w:type="dxa"/>
            <w:tcBorders>
              <w:top w:val="single" w:sz="4" w:space="0" w:color="B0B8C1"/>
              <w:left w:val="single" w:sz="4" w:space="0" w:color="B0B8C1"/>
              <w:bottom w:val="single" w:sz="4" w:space="0" w:color="B0B8C1"/>
              <w:right w:val="single" w:sz="4" w:space="0" w:color="B0B8C1"/>
            </w:tcBorders>
            <w:shd w:val="clear" w:color="auto" w:fill="FFFFFF"/>
          </w:tcPr>
          <w:p w14:paraId="596133A8" w14:textId="77777777" w:rsidR="00F6453B" w:rsidRPr="00B76053" w:rsidRDefault="00F6453B" w:rsidP="00DA0774">
            <w:pPr>
              <w:spacing w:before="60" w:after="60"/>
              <w:jc w:val="left"/>
              <w:rPr>
                <w:rFonts w:cs="Times New Roman"/>
              </w:rPr>
            </w:pPr>
            <w:r w:rsidRPr="00B76053">
              <w:rPr>
                <w:rFonts w:cs="Times New Roman"/>
                <w:sz w:val="18"/>
              </w:rPr>
              <w:t>HousingWire, Axios, BusinessWire</w:t>
            </w:r>
          </w:p>
        </w:tc>
        <w:tc>
          <w:tcPr>
            <w:tcW w:w="2268" w:type="dxa"/>
            <w:tcBorders>
              <w:top w:val="single" w:sz="4" w:space="0" w:color="B0B8C1"/>
              <w:left w:val="single" w:sz="4" w:space="0" w:color="B0B8C1"/>
              <w:bottom w:val="single" w:sz="4" w:space="0" w:color="B0B8C1"/>
              <w:right w:val="single" w:sz="4" w:space="0" w:color="B0B8C1"/>
            </w:tcBorders>
            <w:shd w:val="clear" w:color="auto" w:fill="FFFFFF"/>
          </w:tcPr>
          <w:p w14:paraId="01079478" w14:textId="77777777" w:rsidR="00F6453B" w:rsidRPr="00B76053" w:rsidRDefault="00F6453B" w:rsidP="00DA0774">
            <w:pPr>
              <w:spacing w:before="60" w:after="60"/>
              <w:jc w:val="left"/>
              <w:rPr>
                <w:rFonts w:cs="Times New Roman"/>
              </w:rPr>
            </w:pPr>
            <w:r w:rsidRPr="00B76053">
              <w:rPr>
                <w:rFonts w:cs="Times New Roman"/>
                <w:sz w:val="18"/>
              </w:rPr>
              <w:t>Editorial standards; not peer-reviewed</w:t>
            </w:r>
          </w:p>
        </w:tc>
        <w:tc>
          <w:tcPr>
            <w:tcW w:w="2494" w:type="dxa"/>
            <w:tcBorders>
              <w:top w:val="single" w:sz="4" w:space="0" w:color="B0B8C1"/>
              <w:left w:val="single" w:sz="4" w:space="0" w:color="B0B8C1"/>
              <w:bottom w:val="single" w:sz="4" w:space="0" w:color="B0B8C1"/>
              <w:right w:val="single" w:sz="4" w:space="0" w:color="B0B8C1"/>
            </w:tcBorders>
            <w:shd w:val="clear" w:color="auto" w:fill="FFFFFF"/>
          </w:tcPr>
          <w:p w14:paraId="1AD76A4E" w14:textId="2FC5A532" w:rsidR="00F6453B" w:rsidRPr="00B76053" w:rsidRDefault="00F6453B" w:rsidP="00DA0774">
            <w:pPr>
              <w:spacing w:before="60" w:after="60"/>
              <w:jc w:val="left"/>
              <w:rPr>
                <w:rFonts w:cs="Times New Roman"/>
              </w:rPr>
            </w:pPr>
            <w:r w:rsidRPr="00B76053">
              <w:rPr>
                <w:rFonts w:cs="Times New Roman"/>
                <w:sz w:val="18"/>
              </w:rPr>
              <w:t>Use only to triangulate timing</w:t>
            </w:r>
            <w:r w:rsidR="005E343D">
              <w:rPr>
                <w:rFonts w:cs="Times New Roman"/>
                <w:sz w:val="18"/>
              </w:rPr>
              <w:t>,</w:t>
            </w:r>
            <w:r w:rsidRPr="00B76053">
              <w:rPr>
                <w:rFonts w:cs="Times New Roman"/>
                <w:sz w:val="18"/>
              </w:rPr>
              <w:t xml:space="preserve"> never to establish magnitude</w:t>
            </w:r>
          </w:p>
        </w:tc>
      </w:tr>
      <w:tr w:rsidR="00F6453B" w:rsidRPr="00B76053" w14:paraId="0CF5D656" w14:textId="77777777" w:rsidTr="00DA0774">
        <w:trPr>
          <w:jc w:val="center"/>
        </w:trPr>
        <w:tc>
          <w:tcPr>
            <w:tcW w:w="1134" w:type="dxa"/>
            <w:tcBorders>
              <w:top w:val="single" w:sz="4" w:space="0" w:color="B0B8C1"/>
              <w:left w:val="single" w:sz="4" w:space="0" w:color="B0B8C1"/>
              <w:bottom w:val="single" w:sz="4" w:space="0" w:color="B0B8C1"/>
              <w:right w:val="single" w:sz="4" w:space="0" w:color="B0B8C1"/>
            </w:tcBorders>
            <w:shd w:val="clear" w:color="auto" w:fill="F2F5F7"/>
          </w:tcPr>
          <w:p w14:paraId="4731D64D" w14:textId="77777777" w:rsidR="00F6453B" w:rsidRPr="00B76053" w:rsidRDefault="00F6453B" w:rsidP="00DA0774">
            <w:pPr>
              <w:spacing w:before="60" w:after="60"/>
              <w:jc w:val="left"/>
              <w:rPr>
                <w:rFonts w:cs="Times New Roman"/>
              </w:rPr>
            </w:pPr>
            <w:r w:rsidRPr="00B76053">
              <w:rPr>
                <w:rFonts w:cs="Times New Roman"/>
                <w:b/>
                <w:sz w:val="18"/>
              </w:rPr>
              <w:t>Low</w:t>
            </w:r>
          </w:p>
        </w:tc>
        <w:tc>
          <w:tcPr>
            <w:tcW w:w="1814" w:type="dxa"/>
            <w:tcBorders>
              <w:top w:val="single" w:sz="4" w:space="0" w:color="B0B8C1"/>
              <w:left w:val="single" w:sz="4" w:space="0" w:color="B0B8C1"/>
              <w:bottom w:val="single" w:sz="4" w:space="0" w:color="B0B8C1"/>
              <w:right w:val="single" w:sz="4" w:space="0" w:color="B0B8C1"/>
            </w:tcBorders>
            <w:shd w:val="clear" w:color="auto" w:fill="F2F5F7"/>
          </w:tcPr>
          <w:p w14:paraId="5DF71F56" w14:textId="77777777" w:rsidR="00F6453B" w:rsidRPr="00B76053" w:rsidRDefault="00F6453B" w:rsidP="00DA0774">
            <w:pPr>
              <w:spacing w:before="60" w:after="60"/>
              <w:jc w:val="left"/>
              <w:rPr>
                <w:rFonts w:cs="Times New Roman"/>
              </w:rPr>
            </w:pPr>
            <w:r w:rsidRPr="00B76053">
              <w:rPr>
                <w:rFonts w:cs="Times New Roman"/>
                <w:sz w:val="18"/>
              </w:rPr>
              <w:t>Trade-press / vendor blog</w:t>
            </w:r>
          </w:p>
        </w:tc>
        <w:tc>
          <w:tcPr>
            <w:tcW w:w="2381" w:type="dxa"/>
            <w:tcBorders>
              <w:top w:val="single" w:sz="4" w:space="0" w:color="B0B8C1"/>
              <w:left w:val="single" w:sz="4" w:space="0" w:color="B0B8C1"/>
              <w:bottom w:val="single" w:sz="4" w:space="0" w:color="B0B8C1"/>
              <w:right w:val="single" w:sz="4" w:space="0" w:color="B0B8C1"/>
            </w:tcBorders>
            <w:shd w:val="clear" w:color="auto" w:fill="F2F5F7"/>
          </w:tcPr>
          <w:p w14:paraId="6C7A1E80" w14:textId="77777777" w:rsidR="00F6453B" w:rsidRPr="00B76053" w:rsidRDefault="00F6453B" w:rsidP="00DA0774">
            <w:pPr>
              <w:spacing w:before="60" w:after="60"/>
              <w:jc w:val="left"/>
              <w:rPr>
                <w:rFonts w:cs="Times New Roman"/>
              </w:rPr>
            </w:pPr>
            <w:r w:rsidRPr="00B76053">
              <w:rPr>
                <w:rFonts w:cs="Times New Roman"/>
                <w:sz w:val="18"/>
              </w:rPr>
              <w:t>Generic AI-vendor blogs</w:t>
            </w:r>
          </w:p>
        </w:tc>
        <w:tc>
          <w:tcPr>
            <w:tcW w:w="2268" w:type="dxa"/>
            <w:tcBorders>
              <w:top w:val="single" w:sz="4" w:space="0" w:color="B0B8C1"/>
              <w:left w:val="single" w:sz="4" w:space="0" w:color="B0B8C1"/>
              <w:bottom w:val="single" w:sz="4" w:space="0" w:color="B0B8C1"/>
              <w:right w:val="single" w:sz="4" w:space="0" w:color="B0B8C1"/>
            </w:tcBorders>
            <w:shd w:val="clear" w:color="auto" w:fill="F2F5F7"/>
          </w:tcPr>
          <w:p w14:paraId="23F102CC" w14:textId="77777777" w:rsidR="00F6453B" w:rsidRPr="00B76053" w:rsidRDefault="00F6453B" w:rsidP="00DA0774">
            <w:pPr>
              <w:spacing w:before="60" w:after="60"/>
              <w:jc w:val="left"/>
              <w:rPr>
                <w:rFonts w:cs="Times New Roman"/>
              </w:rPr>
            </w:pPr>
            <w:r w:rsidRPr="00B76053">
              <w:rPr>
                <w:rFonts w:cs="Times New Roman"/>
                <w:sz w:val="18"/>
              </w:rPr>
              <w:t>Promotional; no quality assurance</w:t>
            </w:r>
          </w:p>
        </w:tc>
        <w:tc>
          <w:tcPr>
            <w:tcW w:w="2494" w:type="dxa"/>
            <w:tcBorders>
              <w:top w:val="single" w:sz="4" w:space="0" w:color="B0B8C1"/>
              <w:left w:val="single" w:sz="4" w:space="0" w:color="B0B8C1"/>
              <w:bottom w:val="single" w:sz="4" w:space="0" w:color="B0B8C1"/>
              <w:right w:val="single" w:sz="4" w:space="0" w:color="B0B8C1"/>
            </w:tcBorders>
            <w:shd w:val="clear" w:color="auto" w:fill="F2F5F7"/>
          </w:tcPr>
          <w:p w14:paraId="70050DF8" w14:textId="77777777" w:rsidR="00F6453B" w:rsidRPr="00B76053" w:rsidRDefault="00F6453B" w:rsidP="00DA0774">
            <w:pPr>
              <w:spacing w:before="60" w:after="60"/>
              <w:jc w:val="left"/>
              <w:rPr>
                <w:rFonts w:cs="Times New Roman"/>
              </w:rPr>
            </w:pPr>
            <w:r w:rsidRPr="00B76053">
              <w:rPr>
                <w:rFonts w:cs="Times New Roman"/>
                <w:sz w:val="18"/>
              </w:rPr>
              <w:t>Avoid; use only when no higher-tier source covers the same point</w:t>
            </w:r>
          </w:p>
        </w:tc>
      </w:tr>
    </w:tbl>
    <w:p w14:paraId="4E2C62CE" w14:textId="77777777" w:rsidR="006046D2" w:rsidRPr="00B76053" w:rsidRDefault="00B04762">
      <w:pPr>
        <w:pStyle w:val="Heading2"/>
        <w:spacing w:before="280"/>
        <w:rPr>
          <w:rFonts w:cs="Times New Roman"/>
        </w:rPr>
      </w:pPr>
      <w:bookmarkStart w:id="32" w:name="_Toc229853754"/>
      <w:r w:rsidRPr="00B76053">
        <w:rPr>
          <w:rFonts w:cs="Times New Roman"/>
        </w:rPr>
        <w:t>3.8 Triangulation Logic</w:t>
      </w:r>
      <w:bookmarkEnd w:id="32"/>
    </w:p>
    <w:p w14:paraId="17D75035" w14:textId="5B85E15C" w:rsidR="00003173" w:rsidRPr="00B76053" w:rsidRDefault="00003173" w:rsidP="00003173">
      <w:pPr>
        <w:rPr>
          <w:rFonts w:cs="Times New Roman"/>
        </w:rPr>
      </w:pPr>
      <w:r w:rsidRPr="00B76053">
        <w:rPr>
          <w:rFonts w:cs="Times New Roman"/>
        </w:rPr>
        <w:t xml:space="preserve">Triangulation </w:t>
      </w:r>
      <w:r w:rsidR="005E343D">
        <w:rPr>
          <w:rFonts w:cs="Times New Roman"/>
        </w:rPr>
        <w:t>-</w:t>
      </w:r>
      <w:r w:rsidRPr="00B76053">
        <w:rPr>
          <w:rFonts w:cs="Times New Roman"/>
        </w:rPr>
        <w:t xml:space="preserve"> cross-verification across independent data sources and analytical techniques is central to the methodology. The qualitative case-study strand provides the architectural mechanism (how Tinman digitised the mortgage workflow in a way accessible to a voice AI agent); the financial-quantitative strand provides the objective outcome (whether audited financial data shows movement in expense intensity and labour productivity consistent with operational leverage); and the NLP-computational strand provides external perception evidence (how customers described their experience in unsolicited public reviews).</w:t>
      </w:r>
    </w:p>
    <w:p w14:paraId="3A2CACCA" w14:textId="08CC715B" w:rsidR="00003173" w:rsidRPr="00B76053" w:rsidRDefault="00003173" w:rsidP="00003173">
      <w:pPr>
        <w:rPr>
          <w:rFonts w:cs="Times New Roman"/>
        </w:rPr>
      </w:pPr>
      <w:r w:rsidRPr="00B76053">
        <w:rPr>
          <w:rFonts w:cs="Times New Roman"/>
        </w:rPr>
        <w:t>The design accommodates divergence rather than suppressing it. The thesis exhibits a meaningful divergence: management has reported an improvement in Net Promoter Score after Betsy's launch</w:t>
      </w:r>
      <w:r w:rsidR="00651B56">
        <w:rPr>
          <w:rFonts w:cs="Times New Roman"/>
        </w:rPr>
        <w:t>,</w:t>
      </w:r>
      <w:r w:rsidRPr="00B76053">
        <w:rPr>
          <w:rFonts w:cs="Times New Roman"/>
        </w:rPr>
        <w:t xml:space="preserve"> and audited financial data shows material improvement in expense intensity and revenue recovery, while the independent NLP analysis reveals a statistically significant decline in Trustpilot star ratings and sentiment over the same period (full results in §5.4). The mixed-methods architecture treats this as analytically valuable rather than as a contradiction: management-reported NPS is an internally administered medium-reliability instrument, and Trustpilot reviews are independent but self-selected and capture a different, potentially more emotionally engaged segment of the customer base. Divergence is therefore consistent with two instruments capturing different dimensions of customer experience rather than evidence of methodological error. Topic-modelling patterns add a further descriptive interpretive layer, presented as directional signals in §5.4.4</w:t>
      </w:r>
      <w:r w:rsidR="00651B56">
        <w:rPr>
          <w:rFonts w:cs="Times New Roman"/>
        </w:rPr>
        <w:t>,</w:t>
      </w:r>
      <w:r w:rsidRPr="00B76053">
        <w:rPr>
          <w:rFonts w:cs="Times New Roman"/>
        </w:rPr>
        <w:t xml:space="preserve"> given the small post-launch clustered sample.</w:t>
      </w:r>
    </w:p>
    <w:p w14:paraId="5EED8950" w14:textId="77777777" w:rsidR="006046D2" w:rsidRPr="00B76053" w:rsidRDefault="00B04762">
      <w:pPr>
        <w:pStyle w:val="Heading2"/>
        <w:spacing w:before="280"/>
        <w:rPr>
          <w:rFonts w:cs="Times New Roman"/>
        </w:rPr>
      </w:pPr>
      <w:bookmarkStart w:id="33" w:name="_Toc229853755"/>
      <w:r w:rsidRPr="00B76053">
        <w:rPr>
          <w:rFonts w:cs="Times New Roman"/>
        </w:rPr>
        <w:lastRenderedPageBreak/>
        <w:t>3.9 Methodological Limitations</w:t>
      </w:r>
      <w:bookmarkEnd w:id="33"/>
    </w:p>
    <w:p w14:paraId="59B9AA49" w14:textId="06E990D2" w:rsidR="00003173" w:rsidRPr="00B76053" w:rsidRDefault="00003173" w:rsidP="00003173">
      <w:pPr>
        <w:rPr>
          <w:rFonts w:cs="Times New Roman"/>
        </w:rPr>
      </w:pPr>
      <w:r w:rsidRPr="00B76053">
        <w:rPr>
          <w:rFonts w:cs="Times New Roman"/>
        </w:rPr>
        <w:t xml:space="preserve">Five principal limitations bound the interpretation of this thesis: (i) the absence of causal identification given the observational single-case design; (ii) the annual granularity of the audited financial data; (iii) reliance on </w:t>
      </w:r>
      <w:r w:rsidR="00651B56">
        <w:rPr>
          <w:rFonts w:cs="Times New Roman"/>
        </w:rPr>
        <w:t>public data</w:t>
      </w:r>
      <w:r w:rsidRPr="00B76053">
        <w:rPr>
          <w:rFonts w:cs="Times New Roman"/>
        </w:rPr>
        <w:t xml:space="preserve"> and single-vendor sources; (iv) self-selection and pre/post imbalance in the Trustpilot corpus; and (v) cross-company comparability constraints in the Rocket benchmark. Each limitation is recorded in Table 3.3 with its mitigation strategy and the Chapter 8 subsection in which it is examined in depth.</w:t>
      </w:r>
    </w:p>
    <w:p w14:paraId="42C6A5C2" w14:textId="77777777" w:rsidR="00B8150A" w:rsidRPr="00B76053" w:rsidRDefault="00B8150A" w:rsidP="00B8150A">
      <w:pPr>
        <w:pStyle w:val="Caption"/>
        <w:spacing w:before="120" w:after="240"/>
        <w:rPr>
          <w:rFonts w:cs="Times New Roman"/>
        </w:rPr>
      </w:pPr>
      <w:r w:rsidRPr="00B76053">
        <w:rPr>
          <w:rFonts w:cs="Times New Roman"/>
        </w:rPr>
        <w:t>Table 3.3. Consolidated view of the five principal methodological limitations of this thesis, with mitigation actions and corresponding Chapter 8 subsections.</w:t>
      </w:r>
    </w:p>
    <w:tbl>
      <w:tblPr>
        <w:tblStyle w:val="TableGrid"/>
        <w:tblW w:w="9828" w:type="dxa"/>
        <w:tblLook w:val="04A0" w:firstRow="1" w:lastRow="0" w:firstColumn="1" w:lastColumn="0" w:noHBand="0" w:noVBand="1"/>
      </w:tblPr>
      <w:tblGrid>
        <w:gridCol w:w="454"/>
        <w:gridCol w:w="1634"/>
        <w:gridCol w:w="3240"/>
        <w:gridCol w:w="3060"/>
        <w:gridCol w:w="1440"/>
      </w:tblGrid>
      <w:tr w:rsidR="003A2D72" w:rsidRPr="00B76053" w14:paraId="3B87F197" w14:textId="77777777" w:rsidTr="003A2D72">
        <w:tc>
          <w:tcPr>
            <w:tcW w:w="454" w:type="dxa"/>
            <w:tcBorders>
              <w:top w:val="single" w:sz="4" w:space="0" w:color="FFFFFF"/>
              <w:left w:val="single" w:sz="4" w:space="0" w:color="FFFFFF"/>
              <w:bottom w:val="single" w:sz="4" w:space="0" w:color="FFFFFF"/>
              <w:right w:val="single" w:sz="4" w:space="0" w:color="FFFFFF"/>
            </w:tcBorders>
            <w:shd w:val="clear" w:color="auto" w:fill="2E4057"/>
          </w:tcPr>
          <w:p w14:paraId="59D1EB40" w14:textId="77777777" w:rsidR="003A2D72" w:rsidRPr="00B76053" w:rsidRDefault="003A2D72" w:rsidP="00DA0774">
            <w:pPr>
              <w:spacing w:before="60" w:after="60"/>
              <w:jc w:val="center"/>
              <w:rPr>
                <w:rFonts w:cs="Times New Roman"/>
              </w:rPr>
            </w:pPr>
            <w:r w:rsidRPr="00B76053">
              <w:rPr>
                <w:rFonts w:cs="Times New Roman"/>
                <w:b/>
                <w:color w:val="FFFFFF"/>
                <w:sz w:val="18"/>
              </w:rPr>
              <w:t>#</w:t>
            </w:r>
          </w:p>
        </w:tc>
        <w:tc>
          <w:tcPr>
            <w:tcW w:w="1634" w:type="dxa"/>
            <w:tcBorders>
              <w:top w:val="single" w:sz="4" w:space="0" w:color="FFFFFF"/>
              <w:left w:val="single" w:sz="4" w:space="0" w:color="FFFFFF"/>
              <w:bottom w:val="single" w:sz="4" w:space="0" w:color="FFFFFF"/>
              <w:right w:val="single" w:sz="4" w:space="0" w:color="FFFFFF"/>
            </w:tcBorders>
            <w:shd w:val="clear" w:color="auto" w:fill="2E4057"/>
          </w:tcPr>
          <w:p w14:paraId="653AE60B" w14:textId="77777777" w:rsidR="003A2D72" w:rsidRPr="00B76053" w:rsidRDefault="003A2D72" w:rsidP="00DA0774">
            <w:pPr>
              <w:spacing w:before="60" w:after="60"/>
              <w:jc w:val="center"/>
              <w:rPr>
                <w:rFonts w:cs="Times New Roman"/>
              </w:rPr>
            </w:pPr>
            <w:r w:rsidRPr="00B76053">
              <w:rPr>
                <w:rFonts w:cs="Times New Roman"/>
                <w:b/>
                <w:color w:val="FFFFFF"/>
                <w:sz w:val="18"/>
              </w:rPr>
              <w:t>Limitation</w:t>
            </w:r>
          </w:p>
        </w:tc>
        <w:tc>
          <w:tcPr>
            <w:tcW w:w="3240" w:type="dxa"/>
            <w:tcBorders>
              <w:top w:val="single" w:sz="4" w:space="0" w:color="FFFFFF"/>
              <w:left w:val="single" w:sz="4" w:space="0" w:color="FFFFFF"/>
              <w:bottom w:val="single" w:sz="4" w:space="0" w:color="FFFFFF"/>
              <w:right w:val="single" w:sz="4" w:space="0" w:color="FFFFFF"/>
            </w:tcBorders>
            <w:shd w:val="clear" w:color="auto" w:fill="2E4057"/>
          </w:tcPr>
          <w:p w14:paraId="1F980E23" w14:textId="77777777" w:rsidR="003A2D72" w:rsidRPr="00B76053" w:rsidRDefault="003A2D72" w:rsidP="00DA0774">
            <w:pPr>
              <w:spacing w:before="60" w:after="60"/>
              <w:jc w:val="center"/>
              <w:rPr>
                <w:rFonts w:cs="Times New Roman"/>
              </w:rPr>
            </w:pPr>
            <w:r w:rsidRPr="00B76053">
              <w:rPr>
                <w:rFonts w:cs="Times New Roman"/>
                <w:b/>
                <w:color w:val="FFFFFF"/>
                <w:sz w:val="18"/>
              </w:rPr>
              <w:t>Nature of Risk</w:t>
            </w:r>
          </w:p>
        </w:tc>
        <w:tc>
          <w:tcPr>
            <w:tcW w:w="3060" w:type="dxa"/>
            <w:tcBorders>
              <w:top w:val="single" w:sz="4" w:space="0" w:color="FFFFFF"/>
              <w:left w:val="single" w:sz="4" w:space="0" w:color="FFFFFF"/>
              <w:bottom w:val="single" w:sz="4" w:space="0" w:color="FFFFFF"/>
              <w:right w:val="single" w:sz="4" w:space="0" w:color="FFFFFF"/>
            </w:tcBorders>
            <w:shd w:val="clear" w:color="auto" w:fill="2E4057"/>
          </w:tcPr>
          <w:p w14:paraId="27631BE6" w14:textId="77777777" w:rsidR="003A2D72" w:rsidRPr="00B76053" w:rsidRDefault="003A2D72" w:rsidP="00DA0774">
            <w:pPr>
              <w:spacing w:before="60" w:after="60"/>
              <w:jc w:val="center"/>
              <w:rPr>
                <w:rFonts w:cs="Times New Roman"/>
              </w:rPr>
            </w:pPr>
            <w:r w:rsidRPr="00B76053">
              <w:rPr>
                <w:rFonts w:cs="Times New Roman"/>
                <w:b/>
                <w:color w:val="FFFFFF"/>
                <w:sz w:val="18"/>
              </w:rPr>
              <w:t>Mitigation Strategy</w:t>
            </w:r>
          </w:p>
        </w:tc>
        <w:tc>
          <w:tcPr>
            <w:tcW w:w="1440" w:type="dxa"/>
            <w:tcBorders>
              <w:top w:val="single" w:sz="4" w:space="0" w:color="FFFFFF"/>
              <w:left w:val="single" w:sz="4" w:space="0" w:color="FFFFFF"/>
              <w:bottom w:val="single" w:sz="4" w:space="0" w:color="FFFFFF"/>
              <w:right w:val="single" w:sz="4" w:space="0" w:color="FFFFFF"/>
            </w:tcBorders>
            <w:shd w:val="clear" w:color="auto" w:fill="2E4057"/>
          </w:tcPr>
          <w:p w14:paraId="20320F76" w14:textId="77777777" w:rsidR="003A2D72" w:rsidRPr="00B76053" w:rsidRDefault="003A2D72" w:rsidP="00DA0774">
            <w:pPr>
              <w:spacing w:before="60" w:after="60"/>
              <w:jc w:val="center"/>
              <w:rPr>
                <w:rFonts w:cs="Times New Roman"/>
              </w:rPr>
            </w:pPr>
            <w:r w:rsidRPr="00B76053">
              <w:rPr>
                <w:rFonts w:cs="Times New Roman"/>
                <w:b/>
                <w:color w:val="FFFFFF"/>
                <w:sz w:val="18"/>
              </w:rPr>
              <w:t>Ch. 8 Subsection</w:t>
            </w:r>
          </w:p>
        </w:tc>
      </w:tr>
      <w:tr w:rsidR="003A2D72" w:rsidRPr="00B76053" w14:paraId="11B55813"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FFFFF"/>
          </w:tcPr>
          <w:p w14:paraId="694C11E2" w14:textId="77777777" w:rsidR="003A2D72" w:rsidRPr="00B76053" w:rsidRDefault="003A2D72" w:rsidP="003A2D72">
            <w:pPr>
              <w:spacing w:before="60" w:after="60"/>
              <w:jc w:val="left"/>
              <w:rPr>
                <w:rFonts w:cs="Times New Roman"/>
              </w:rPr>
            </w:pPr>
            <w:r w:rsidRPr="00B76053">
              <w:rPr>
                <w:rFonts w:cs="Times New Roman"/>
                <w:b/>
                <w:sz w:val="18"/>
              </w:rPr>
              <w:t>1</w:t>
            </w:r>
          </w:p>
        </w:tc>
        <w:tc>
          <w:tcPr>
            <w:tcW w:w="1634" w:type="dxa"/>
            <w:tcBorders>
              <w:top w:val="single" w:sz="4" w:space="0" w:color="B0B8C1"/>
              <w:left w:val="single" w:sz="4" w:space="0" w:color="B0B8C1"/>
              <w:bottom w:val="single" w:sz="4" w:space="0" w:color="B0B8C1"/>
              <w:right w:val="single" w:sz="4" w:space="0" w:color="B0B8C1"/>
            </w:tcBorders>
            <w:shd w:val="clear" w:color="auto" w:fill="FFFFFF"/>
          </w:tcPr>
          <w:p w14:paraId="2656F7C0" w14:textId="77777777" w:rsidR="003A2D72" w:rsidRPr="00B76053" w:rsidRDefault="003A2D72" w:rsidP="003A2D72">
            <w:pPr>
              <w:spacing w:before="60" w:after="60"/>
              <w:jc w:val="left"/>
              <w:rPr>
                <w:rFonts w:cs="Times New Roman"/>
              </w:rPr>
            </w:pPr>
            <w:r w:rsidRPr="00B76053">
              <w:rPr>
                <w:rFonts w:cs="Times New Roman"/>
                <w:sz w:val="18"/>
              </w:rPr>
              <w:t>Single-case generalisability</w:t>
            </w:r>
          </w:p>
        </w:tc>
        <w:tc>
          <w:tcPr>
            <w:tcW w:w="3240" w:type="dxa"/>
            <w:tcBorders>
              <w:top w:val="single" w:sz="4" w:space="0" w:color="B0B8C1"/>
              <w:left w:val="single" w:sz="4" w:space="0" w:color="B0B8C1"/>
              <w:bottom w:val="single" w:sz="4" w:space="0" w:color="B0B8C1"/>
              <w:right w:val="single" w:sz="4" w:space="0" w:color="B0B8C1"/>
            </w:tcBorders>
            <w:shd w:val="clear" w:color="auto" w:fill="FFFFFF"/>
          </w:tcPr>
          <w:p w14:paraId="716B42C2" w14:textId="77777777" w:rsidR="003A2D72" w:rsidRPr="00B76053" w:rsidRDefault="003A2D72" w:rsidP="003A2D72">
            <w:pPr>
              <w:spacing w:before="60" w:after="60"/>
              <w:jc w:val="left"/>
              <w:rPr>
                <w:rFonts w:cs="Times New Roman"/>
              </w:rPr>
            </w:pPr>
            <w:r w:rsidRPr="00B76053">
              <w:rPr>
                <w:rFonts w:cs="Times New Roman"/>
                <w:sz w:val="18"/>
              </w:rPr>
              <w:t>Findings are specific to Better.com's digital-native, centralised-stack context; statistical generalisation to the population of mortgage lenders is not possible</w:t>
            </w:r>
          </w:p>
        </w:tc>
        <w:tc>
          <w:tcPr>
            <w:tcW w:w="3060" w:type="dxa"/>
            <w:tcBorders>
              <w:top w:val="single" w:sz="4" w:space="0" w:color="B0B8C1"/>
              <w:left w:val="single" w:sz="4" w:space="0" w:color="B0B8C1"/>
              <w:bottom w:val="single" w:sz="4" w:space="0" w:color="B0B8C1"/>
              <w:right w:val="single" w:sz="4" w:space="0" w:color="B0B8C1"/>
            </w:tcBorders>
            <w:shd w:val="clear" w:color="auto" w:fill="FFFFFF"/>
          </w:tcPr>
          <w:p w14:paraId="3AED0DA7" w14:textId="6A57D682" w:rsidR="003A2D72" w:rsidRPr="00B76053" w:rsidRDefault="003A2D72" w:rsidP="003A2D72">
            <w:pPr>
              <w:spacing w:before="60" w:after="60"/>
              <w:jc w:val="left"/>
              <w:rPr>
                <w:rFonts w:cs="Times New Roman"/>
              </w:rPr>
            </w:pPr>
            <w:r w:rsidRPr="00B76053">
              <w:rPr>
                <w:rFonts w:cs="Times New Roman"/>
                <w:sz w:val="18"/>
              </w:rPr>
              <w:t xml:space="preserve">Apply analytic generalisation (Yin, 2018): findings are generalised to theory, not to </w:t>
            </w:r>
            <w:r w:rsidR="00651B56">
              <w:rPr>
                <w:rFonts w:cs="Times New Roman"/>
                <w:sz w:val="18"/>
              </w:rPr>
              <w:t xml:space="preserve">the </w:t>
            </w:r>
            <w:r w:rsidRPr="00B76053">
              <w:rPr>
                <w:rFonts w:cs="Times New Roman"/>
                <w:sz w:val="18"/>
              </w:rPr>
              <w:t>population. Explicitly scope transferability to similar digital-first configurations</w:t>
            </w:r>
          </w:p>
        </w:tc>
        <w:tc>
          <w:tcPr>
            <w:tcW w:w="1440" w:type="dxa"/>
            <w:tcBorders>
              <w:top w:val="single" w:sz="4" w:space="0" w:color="B0B8C1"/>
              <w:left w:val="single" w:sz="4" w:space="0" w:color="B0B8C1"/>
              <w:bottom w:val="single" w:sz="4" w:space="0" w:color="B0B8C1"/>
              <w:right w:val="single" w:sz="4" w:space="0" w:color="B0B8C1"/>
            </w:tcBorders>
            <w:shd w:val="clear" w:color="auto" w:fill="FFFFFF"/>
          </w:tcPr>
          <w:p w14:paraId="33319F34" w14:textId="77777777" w:rsidR="003A2D72" w:rsidRPr="00B76053" w:rsidRDefault="003A2D72" w:rsidP="003A2D72">
            <w:pPr>
              <w:spacing w:before="60" w:after="60"/>
              <w:jc w:val="left"/>
              <w:rPr>
                <w:rFonts w:cs="Times New Roman"/>
              </w:rPr>
            </w:pPr>
            <w:r w:rsidRPr="00B76053">
              <w:rPr>
                <w:rFonts w:cs="Times New Roman"/>
                <w:sz w:val="18"/>
              </w:rPr>
              <w:t>§8.5</w:t>
            </w:r>
          </w:p>
        </w:tc>
      </w:tr>
      <w:tr w:rsidR="003A2D72" w:rsidRPr="00B76053" w14:paraId="370DF8F8"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2F5F7"/>
          </w:tcPr>
          <w:p w14:paraId="75007DA2" w14:textId="77777777" w:rsidR="003A2D72" w:rsidRPr="00B76053" w:rsidRDefault="003A2D72" w:rsidP="003A2D72">
            <w:pPr>
              <w:spacing w:before="60" w:after="60"/>
              <w:jc w:val="left"/>
              <w:rPr>
                <w:rFonts w:cs="Times New Roman"/>
              </w:rPr>
            </w:pPr>
            <w:r w:rsidRPr="00B76053">
              <w:rPr>
                <w:rFonts w:cs="Times New Roman"/>
                <w:b/>
                <w:sz w:val="18"/>
              </w:rPr>
              <w:t>2</w:t>
            </w:r>
          </w:p>
        </w:tc>
        <w:tc>
          <w:tcPr>
            <w:tcW w:w="1634" w:type="dxa"/>
            <w:tcBorders>
              <w:top w:val="single" w:sz="4" w:space="0" w:color="B0B8C1"/>
              <w:left w:val="single" w:sz="4" w:space="0" w:color="B0B8C1"/>
              <w:bottom w:val="single" w:sz="4" w:space="0" w:color="B0B8C1"/>
              <w:right w:val="single" w:sz="4" w:space="0" w:color="B0B8C1"/>
            </w:tcBorders>
            <w:shd w:val="clear" w:color="auto" w:fill="F2F5F7"/>
          </w:tcPr>
          <w:p w14:paraId="2EE09A8D" w14:textId="77777777" w:rsidR="003A2D72" w:rsidRPr="00B76053" w:rsidRDefault="003A2D72" w:rsidP="003A2D72">
            <w:pPr>
              <w:spacing w:before="60" w:after="60"/>
              <w:jc w:val="left"/>
              <w:rPr>
                <w:rFonts w:cs="Times New Roman"/>
              </w:rPr>
            </w:pPr>
            <w:r w:rsidRPr="00B76053">
              <w:rPr>
                <w:rFonts w:cs="Times New Roman"/>
                <w:sz w:val="18"/>
              </w:rPr>
              <w:t>Absence of causal identification</w:t>
            </w:r>
          </w:p>
        </w:tc>
        <w:tc>
          <w:tcPr>
            <w:tcW w:w="3240" w:type="dxa"/>
            <w:tcBorders>
              <w:top w:val="single" w:sz="4" w:space="0" w:color="B0B8C1"/>
              <w:left w:val="single" w:sz="4" w:space="0" w:color="B0B8C1"/>
              <w:bottom w:val="single" w:sz="4" w:space="0" w:color="B0B8C1"/>
              <w:right w:val="single" w:sz="4" w:space="0" w:color="B0B8C1"/>
            </w:tcBorders>
            <w:shd w:val="clear" w:color="auto" w:fill="F2F5F7"/>
          </w:tcPr>
          <w:p w14:paraId="7995DFDF" w14:textId="77777777" w:rsidR="003A2D72" w:rsidRPr="00B76053" w:rsidRDefault="003A2D72" w:rsidP="003A2D72">
            <w:pPr>
              <w:spacing w:before="60" w:after="60"/>
              <w:jc w:val="left"/>
              <w:rPr>
                <w:rFonts w:cs="Times New Roman"/>
              </w:rPr>
            </w:pPr>
            <w:r w:rsidRPr="00B76053">
              <w:rPr>
                <w:rFonts w:cs="Times New Roman"/>
                <w:sz w:val="18"/>
              </w:rPr>
              <w:t>Multiple simultaneous events (restructuring, macro recovery, NEO channel launch, ElevenLabs partnership, Betsy deployment) prevent isolation of the AI effect on financial outcomes</w:t>
            </w:r>
          </w:p>
        </w:tc>
        <w:tc>
          <w:tcPr>
            <w:tcW w:w="3060" w:type="dxa"/>
            <w:tcBorders>
              <w:top w:val="single" w:sz="4" w:space="0" w:color="B0B8C1"/>
              <w:left w:val="single" w:sz="4" w:space="0" w:color="B0B8C1"/>
              <w:bottom w:val="single" w:sz="4" w:space="0" w:color="B0B8C1"/>
              <w:right w:val="single" w:sz="4" w:space="0" w:color="B0B8C1"/>
            </w:tcBorders>
            <w:shd w:val="clear" w:color="auto" w:fill="F2F5F7"/>
          </w:tcPr>
          <w:p w14:paraId="05BA6740" w14:textId="77777777" w:rsidR="003A2D72" w:rsidRPr="00B76053" w:rsidRDefault="003A2D72" w:rsidP="003A2D72">
            <w:pPr>
              <w:spacing w:before="60" w:after="60"/>
              <w:jc w:val="left"/>
              <w:rPr>
                <w:rFonts w:cs="Times New Roman"/>
              </w:rPr>
            </w:pPr>
            <w:r w:rsidRPr="00B76053">
              <w:rPr>
                <w:rFonts w:cs="Times New Roman"/>
                <w:sz w:val="18"/>
              </w:rPr>
              <w:t>Adopt "consistent with" / "associated with" language throughout; present financial improvements as convergent evidence rather than proof of causation</w:t>
            </w:r>
          </w:p>
        </w:tc>
        <w:tc>
          <w:tcPr>
            <w:tcW w:w="1440" w:type="dxa"/>
            <w:tcBorders>
              <w:top w:val="single" w:sz="4" w:space="0" w:color="B0B8C1"/>
              <w:left w:val="single" w:sz="4" w:space="0" w:color="B0B8C1"/>
              <w:bottom w:val="single" w:sz="4" w:space="0" w:color="B0B8C1"/>
              <w:right w:val="single" w:sz="4" w:space="0" w:color="B0B8C1"/>
            </w:tcBorders>
            <w:shd w:val="clear" w:color="auto" w:fill="F2F5F7"/>
          </w:tcPr>
          <w:p w14:paraId="5B17B1D4" w14:textId="77777777" w:rsidR="003A2D72" w:rsidRPr="00B76053" w:rsidRDefault="003A2D72" w:rsidP="003A2D72">
            <w:pPr>
              <w:spacing w:before="60" w:after="60"/>
              <w:jc w:val="left"/>
              <w:rPr>
                <w:rFonts w:cs="Times New Roman"/>
              </w:rPr>
            </w:pPr>
            <w:r w:rsidRPr="00B76053">
              <w:rPr>
                <w:rFonts w:cs="Times New Roman"/>
                <w:sz w:val="18"/>
              </w:rPr>
              <w:t>§8.2</w:t>
            </w:r>
          </w:p>
        </w:tc>
      </w:tr>
      <w:tr w:rsidR="003A2D72" w:rsidRPr="00B76053" w14:paraId="7A0DC58D"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FFFFF"/>
          </w:tcPr>
          <w:p w14:paraId="2E150B9A" w14:textId="77777777" w:rsidR="003A2D72" w:rsidRPr="00B76053" w:rsidRDefault="003A2D72" w:rsidP="003A2D72">
            <w:pPr>
              <w:spacing w:before="60" w:after="60"/>
              <w:jc w:val="left"/>
              <w:rPr>
                <w:rFonts w:cs="Times New Roman"/>
              </w:rPr>
            </w:pPr>
            <w:r w:rsidRPr="00B76053">
              <w:rPr>
                <w:rFonts w:cs="Times New Roman"/>
                <w:b/>
                <w:sz w:val="18"/>
              </w:rPr>
              <w:t>3</w:t>
            </w:r>
          </w:p>
        </w:tc>
        <w:tc>
          <w:tcPr>
            <w:tcW w:w="1634" w:type="dxa"/>
            <w:tcBorders>
              <w:top w:val="single" w:sz="4" w:space="0" w:color="B0B8C1"/>
              <w:left w:val="single" w:sz="4" w:space="0" w:color="B0B8C1"/>
              <w:bottom w:val="single" w:sz="4" w:space="0" w:color="B0B8C1"/>
              <w:right w:val="single" w:sz="4" w:space="0" w:color="B0B8C1"/>
            </w:tcBorders>
            <w:shd w:val="clear" w:color="auto" w:fill="FFFFFF"/>
          </w:tcPr>
          <w:p w14:paraId="786ACDB0" w14:textId="77777777" w:rsidR="003A2D72" w:rsidRPr="00B76053" w:rsidRDefault="003A2D72" w:rsidP="003A2D72">
            <w:pPr>
              <w:spacing w:before="60" w:after="60"/>
              <w:jc w:val="left"/>
              <w:rPr>
                <w:rFonts w:cs="Times New Roman"/>
              </w:rPr>
            </w:pPr>
            <w:r w:rsidRPr="00B76053">
              <w:rPr>
                <w:rFonts w:cs="Times New Roman"/>
                <w:sz w:val="18"/>
              </w:rPr>
              <w:t>Temporal granularity of financial data</w:t>
            </w:r>
          </w:p>
        </w:tc>
        <w:tc>
          <w:tcPr>
            <w:tcW w:w="3240" w:type="dxa"/>
            <w:tcBorders>
              <w:top w:val="single" w:sz="4" w:space="0" w:color="B0B8C1"/>
              <w:left w:val="single" w:sz="4" w:space="0" w:color="B0B8C1"/>
              <w:bottom w:val="single" w:sz="4" w:space="0" w:color="B0B8C1"/>
              <w:right w:val="single" w:sz="4" w:space="0" w:color="B0B8C1"/>
            </w:tcBorders>
            <w:shd w:val="clear" w:color="auto" w:fill="FFFFFF"/>
          </w:tcPr>
          <w:p w14:paraId="3461C25D" w14:textId="32DF230C" w:rsidR="003A2D72" w:rsidRPr="00B76053" w:rsidRDefault="003A2D72" w:rsidP="003A2D72">
            <w:pPr>
              <w:spacing w:before="60" w:after="60"/>
              <w:jc w:val="left"/>
              <w:rPr>
                <w:rFonts w:cs="Times New Roman"/>
              </w:rPr>
            </w:pPr>
            <w:r w:rsidRPr="00B76053">
              <w:rPr>
                <w:rFonts w:cs="Times New Roman"/>
                <w:sz w:val="18"/>
              </w:rPr>
              <w:t xml:space="preserve">Betsy launched </w:t>
            </w:r>
            <w:r w:rsidR="00651B56">
              <w:rPr>
                <w:rFonts w:cs="Times New Roman"/>
                <w:sz w:val="18"/>
              </w:rPr>
              <w:t xml:space="preserve">on </w:t>
            </w:r>
            <w:r w:rsidRPr="00B76053">
              <w:rPr>
                <w:rFonts w:cs="Times New Roman"/>
                <w:sz w:val="18"/>
              </w:rPr>
              <w:t>17 October 2024; FY 2024 annual figures blend ~10 months pre-deployment with ~2 months post-deployment, reducing the precision of the post-Betsy baseline</w:t>
            </w:r>
          </w:p>
        </w:tc>
        <w:tc>
          <w:tcPr>
            <w:tcW w:w="3060" w:type="dxa"/>
            <w:tcBorders>
              <w:top w:val="single" w:sz="4" w:space="0" w:color="B0B8C1"/>
              <w:left w:val="single" w:sz="4" w:space="0" w:color="B0B8C1"/>
              <w:bottom w:val="single" w:sz="4" w:space="0" w:color="B0B8C1"/>
              <w:right w:val="single" w:sz="4" w:space="0" w:color="B0B8C1"/>
            </w:tcBorders>
            <w:shd w:val="clear" w:color="auto" w:fill="FFFFFF"/>
          </w:tcPr>
          <w:p w14:paraId="256A3324" w14:textId="77777777" w:rsidR="003A2D72" w:rsidRPr="00B76053" w:rsidRDefault="003A2D72" w:rsidP="003A2D72">
            <w:pPr>
              <w:spacing w:before="60" w:after="60"/>
              <w:jc w:val="left"/>
              <w:rPr>
                <w:rFonts w:cs="Times New Roman"/>
              </w:rPr>
            </w:pPr>
            <w:r w:rsidRPr="00B76053">
              <w:rPr>
                <w:rFonts w:cs="Times New Roman"/>
                <w:sz w:val="18"/>
              </w:rPr>
              <w:t>Treat 2024 as a transition year; use 2024–2025 as the primary post-deployment comparison window; corroborate with earnings call disclosures for intra-year context</w:t>
            </w:r>
          </w:p>
        </w:tc>
        <w:tc>
          <w:tcPr>
            <w:tcW w:w="1440" w:type="dxa"/>
            <w:tcBorders>
              <w:top w:val="single" w:sz="4" w:space="0" w:color="B0B8C1"/>
              <w:left w:val="single" w:sz="4" w:space="0" w:color="B0B8C1"/>
              <w:bottom w:val="single" w:sz="4" w:space="0" w:color="B0B8C1"/>
              <w:right w:val="single" w:sz="4" w:space="0" w:color="B0B8C1"/>
            </w:tcBorders>
            <w:shd w:val="clear" w:color="auto" w:fill="FFFFFF"/>
          </w:tcPr>
          <w:p w14:paraId="7638BF3F" w14:textId="77777777" w:rsidR="003A2D72" w:rsidRPr="00B76053" w:rsidRDefault="003A2D72" w:rsidP="003A2D72">
            <w:pPr>
              <w:spacing w:before="60" w:after="60"/>
              <w:jc w:val="left"/>
              <w:rPr>
                <w:rFonts w:cs="Times New Roman"/>
              </w:rPr>
            </w:pPr>
            <w:r w:rsidRPr="00B76053">
              <w:rPr>
                <w:rFonts w:cs="Times New Roman"/>
                <w:sz w:val="18"/>
              </w:rPr>
              <w:t>§8.3</w:t>
            </w:r>
          </w:p>
        </w:tc>
      </w:tr>
      <w:tr w:rsidR="003A2D72" w:rsidRPr="00B76053" w14:paraId="5252A4E5"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2F5F7"/>
          </w:tcPr>
          <w:p w14:paraId="7D60A130" w14:textId="77777777" w:rsidR="003A2D72" w:rsidRPr="00B76053" w:rsidRDefault="003A2D72" w:rsidP="003A2D72">
            <w:pPr>
              <w:spacing w:before="60" w:after="60"/>
              <w:jc w:val="left"/>
              <w:rPr>
                <w:rFonts w:cs="Times New Roman"/>
              </w:rPr>
            </w:pPr>
            <w:r w:rsidRPr="00B76053">
              <w:rPr>
                <w:rFonts w:cs="Times New Roman"/>
                <w:b/>
                <w:sz w:val="18"/>
              </w:rPr>
              <w:t>4</w:t>
            </w:r>
          </w:p>
        </w:tc>
        <w:tc>
          <w:tcPr>
            <w:tcW w:w="1634" w:type="dxa"/>
            <w:tcBorders>
              <w:top w:val="single" w:sz="4" w:space="0" w:color="B0B8C1"/>
              <w:left w:val="single" w:sz="4" w:space="0" w:color="B0B8C1"/>
              <w:bottom w:val="single" w:sz="4" w:space="0" w:color="B0B8C1"/>
              <w:right w:val="single" w:sz="4" w:space="0" w:color="B0B8C1"/>
            </w:tcBorders>
            <w:shd w:val="clear" w:color="auto" w:fill="F2F5F7"/>
          </w:tcPr>
          <w:p w14:paraId="7F14AF16" w14:textId="77777777" w:rsidR="003A2D72" w:rsidRPr="00B76053" w:rsidRDefault="003A2D72" w:rsidP="003A2D72">
            <w:pPr>
              <w:spacing w:before="60" w:after="60"/>
              <w:jc w:val="left"/>
              <w:rPr>
                <w:rFonts w:cs="Times New Roman"/>
              </w:rPr>
            </w:pPr>
            <w:r w:rsidRPr="00B76053">
              <w:rPr>
                <w:rFonts w:cs="Times New Roman"/>
                <w:sz w:val="18"/>
              </w:rPr>
              <w:t>NLP dataset imbalance and self-selection bias</w:t>
            </w:r>
          </w:p>
        </w:tc>
        <w:tc>
          <w:tcPr>
            <w:tcW w:w="3240" w:type="dxa"/>
            <w:tcBorders>
              <w:top w:val="single" w:sz="4" w:space="0" w:color="B0B8C1"/>
              <w:left w:val="single" w:sz="4" w:space="0" w:color="B0B8C1"/>
              <w:bottom w:val="single" w:sz="4" w:space="0" w:color="B0B8C1"/>
              <w:right w:val="single" w:sz="4" w:space="0" w:color="B0B8C1"/>
            </w:tcBorders>
            <w:shd w:val="clear" w:color="auto" w:fill="F2F5F7"/>
          </w:tcPr>
          <w:p w14:paraId="578DDA8C" w14:textId="77777777" w:rsidR="003A2D72" w:rsidRPr="00B76053" w:rsidRDefault="003A2D72" w:rsidP="003A2D72">
            <w:pPr>
              <w:spacing w:before="60" w:after="60"/>
              <w:jc w:val="left"/>
              <w:rPr>
                <w:rFonts w:cs="Times New Roman"/>
              </w:rPr>
            </w:pPr>
            <w:r w:rsidRPr="00B76053">
              <w:rPr>
                <w:rFonts w:cs="Times New Roman"/>
                <w:sz w:val="18"/>
              </w:rPr>
              <w:t>Pre/post sample ratio of 10.3:1 (n=1,746 pre; n=169 post) widens post-period confidence intervals; Trustpilot self-selection over-represents emotionally engaged customers</w:t>
            </w:r>
          </w:p>
        </w:tc>
        <w:tc>
          <w:tcPr>
            <w:tcW w:w="3060" w:type="dxa"/>
            <w:tcBorders>
              <w:top w:val="single" w:sz="4" w:space="0" w:color="B0B8C1"/>
              <w:left w:val="single" w:sz="4" w:space="0" w:color="B0B8C1"/>
              <w:bottom w:val="single" w:sz="4" w:space="0" w:color="B0B8C1"/>
              <w:right w:val="single" w:sz="4" w:space="0" w:color="B0B8C1"/>
            </w:tcBorders>
            <w:shd w:val="clear" w:color="auto" w:fill="F2F5F7"/>
          </w:tcPr>
          <w:p w14:paraId="78061AED" w14:textId="77777777" w:rsidR="003A2D72" w:rsidRPr="00B76053" w:rsidRDefault="003A2D72" w:rsidP="003A2D72">
            <w:pPr>
              <w:spacing w:before="60" w:after="60"/>
              <w:jc w:val="left"/>
              <w:rPr>
                <w:rFonts w:cs="Times New Roman"/>
              </w:rPr>
            </w:pPr>
            <w:r w:rsidRPr="00B76053">
              <w:rPr>
                <w:rFonts w:cs="Times New Roman"/>
                <w:sz w:val="18"/>
              </w:rPr>
              <w:t>Use Welch's t-test to accommodate unequal variance; interpret BERTopic topic-share changes as descriptive signals only; triangulate NLP evidence with management-reported NPS</w:t>
            </w:r>
          </w:p>
        </w:tc>
        <w:tc>
          <w:tcPr>
            <w:tcW w:w="1440" w:type="dxa"/>
            <w:tcBorders>
              <w:top w:val="single" w:sz="4" w:space="0" w:color="B0B8C1"/>
              <w:left w:val="single" w:sz="4" w:space="0" w:color="B0B8C1"/>
              <w:bottom w:val="single" w:sz="4" w:space="0" w:color="B0B8C1"/>
              <w:right w:val="single" w:sz="4" w:space="0" w:color="B0B8C1"/>
            </w:tcBorders>
            <w:shd w:val="clear" w:color="auto" w:fill="F2F5F7"/>
          </w:tcPr>
          <w:p w14:paraId="1D43EFC9" w14:textId="77777777" w:rsidR="003A2D72" w:rsidRPr="00B76053" w:rsidRDefault="003A2D72" w:rsidP="003A2D72">
            <w:pPr>
              <w:spacing w:before="60" w:after="60"/>
              <w:jc w:val="left"/>
              <w:rPr>
                <w:rFonts w:cs="Times New Roman"/>
              </w:rPr>
            </w:pPr>
            <w:r w:rsidRPr="00B76053">
              <w:rPr>
                <w:rFonts w:cs="Times New Roman"/>
                <w:sz w:val="18"/>
              </w:rPr>
              <w:t>§8.6</w:t>
            </w:r>
          </w:p>
        </w:tc>
      </w:tr>
      <w:tr w:rsidR="003A2D72" w:rsidRPr="00B76053" w14:paraId="32B1606A" w14:textId="77777777" w:rsidTr="003A2D72">
        <w:tc>
          <w:tcPr>
            <w:tcW w:w="454" w:type="dxa"/>
            <w:tcBorders>
              <w:top w:val="single" w:sz="4" w:space="0" w:color="B0B8C1"/>
              <w:left w:val="single" w:sz="4" w:space="0" w:color="B0B8C1"/>
              <w:bottom w:val="single" w:sz="4" w:space="0" w:color="B0B8C1"/>
              <w:right w:val="single" w:sz="4" w:space="0" w:color="B0B8C1"/>
            </w:tcBorders>
            <w:shd w:val="clear" w:color="auto" w:fill="FFFFFF"/>
          </w:tcPr>
          <w:p w14:paraId="478CCBD8" w14:textId="77777777" w:rsidR="003A2D72" w:rsidRPr="00B76053" w:rsidRDefault="003A2D72" w:rsidP="003A2D72">
            <w:pPr>
              <w:spacing w:before="60" w:after="60"/>
              <w:jc w:val="left"/>
              <w:rPr>
                <w:rFonts w:cs="Times New Roman"/>
              </w:rPr>
            </w:pPr>
            <w:r w:rsidRPr="00B76053">
              <w:rPr>
                <w:rFonts w:cs="Times New Roman"/>
                <w:b/>
                <w:sz w:val="18"/>
              </w:rPr>
              <w:t>5</w:t>
            </w:r>
          </w:p>
        </w:tc>
        <w:tc>
          <w:tcPr>
            <w:tcW w:w="1634" w:type="dxa"/>
            <w:tcBorders>
              <w:top w:val="single" w:sz="4" w:space="0" w:color="B0B8C1"/>
              <w:left w:val="single" w:sz="4" w:space="0" w:color="B0B8C1"/>
              <w:bottom w:val="single" w:sz="4" w:space="0" w:color="B0B8C1"/>
              <w:right w:val="single" w:sz="4" w:space="0" w:color="B0B8C1"/>
            </w:tcBorders>
            <w:shd w:val="clear" w:color="auto" w:fill="FFFFFF"/>
          </w:tcPr>
          <w:p w14:paraId="7F74F176" w14:textId="77777777" w:rsidR="003A2D72" w:rsidRPr="00B76053" w:rsidRDefault="003A2D72" w:rsidP="003A2D72">
            <w:pPr>
              <w:spacing w:before="60" w:after="60"/>
              <w:jc w:val="left"/>
              <w:rPr>
                <w:rFonts w:cs="Times New Roman"/>
              </w:rPr>
            </w:pPr>
            <w:r w:rsidRPr="00B76053">
              <w:rPr>
                <w:rFonts w:cs="Times New Roman"/>
                <w:sz w:val="18"/>
              </w:rPr>
              <w:t>Financial dataset size and cross-company comparability</w:t>
            </w:r>
          </w:p>
        </w:tc>
        <w:tc>
          <w:tcPr>
            <w:tcW w:w="3240" w:type="dxa"/>
            <w:tcBorders>
              <w:top w:val="single" w:sz="4" w:space="0" w:color="B0B8C1"/>
              <w:left w:val="single" w:sz="4" w:space="0" w:color="B0B8C1"/>
              <w:bottom w:val="single" w:sz="4" w:space="0" w:color="B0B8C1"/>
              <w:right w:val="single" w:sz="4" w:space="0" w:color="B0B8C1"/>
            </w:tcBorders>
            <w:shd w:val="clear" w:color="auto" w:fill="FFFFFF"/>
          </w:tcPr>
          <w:p w14:paraId="44602D75" w14:textId="77777777" w:rsidR="003A2D72" w:rsidRPr="00B76053" w:rsidRDefault="003A2D72" w:rsidP="003A2D72">
            <w:pPr>
              <w:spacing w:before="60" w:after="60"/>
              <w:jc w:val="left"/>
              <w:rPr>
                <w:rFonts w:cs="Times New Roman"/>
              </w:rPr>
            </w:pPr>
            <w:r w:rsidRPr="00B76053">
              <w:rPr>
                <w:rFonts w:cs="Times New Roman"/>
                <w:sz w:val="18"/>
              </w:rPr>
              <w:t xml:space="preserve">Five observations for Better and eight for Rocket are insufficient for formal statistical modelling; accounting </w:t>
            </w:r>
            <w:r w:rsidRPr="00B76053">
              <w:rPr>
                <w:rFonts w:cs="Times New Roman"/>
                <w:sz w:val="18"/>
              </w:rPr>
              <w:lastRenderedPageBreak/>
              <w:t>presentation differences limit like-for-like ratio comparison</w:t>
            </w:r>
          </w:p>
        </w:tc>
        <w:tc>
          <w:tcPr>
            <w:tcW w:w="3060" w:type="dxa"/>
            <w:tcBorders>
              <w:top w:val="single" w:sz="4" w:space="0" w:color="B0B8C1"/>
              <w:left w:val="single" w:sz="4" w:space="0" w:color="B0B8C1"/>
              <w:bottom w:val="single" w:sz="4" w:space="0" w:color="B0B8C1"/>
              <w:right w:val="single" w:sz="4" w:space="0" w:color="B0B8C1"/>
            </w:tcBorders>
            <w:shd w:val="clear" w:color="auto" w:fill="FFFFFF"/>
          </w:tcPr>
          <w:p w14:paraId="38BCC96E" w14:textId="77777777" w:rsidR="003A2D72" w:rsidRPr="00B76053" w:rsidRDefault="003A2D72" w:rsidP="003A2D72">
            <w:pPr>
              <w:spacing w:before="60" w:after="60"/>
              <w:jc w:val="left"/>
              <w:rPr>
                <w:rFonts w:cs="Times New Roman"/>
              </w:rPr>
            </w:pPr>
            <w:r w:rsidRPr="00B76053">
              <w:rPr>
                <w:rFonts w:cs="Times New Roman"/>
                <w:sz w:val="18"/>
              </w:rPr>
              <w:lastRenderedPageBreak/>
              <w:t xml:space="preserve">Restrict all financial comparisons to descriptive analysis; treat Rocket as a directional benchmark only; flag </w:t>
            </w:r>
            <w:r w:rsidRPr="00B76053">
              <w:rPr>
                <w:rFonts w:cs="Times New Roman"/>
                <w:sz w:val="18"/>
              </w:rPr>
              <w:lastRenderedPageBreak/>
              <w:t>accounting presentation differences explicitly in §5.3.5</w:t>
            </w:r>
          </w:p>
        </w:tc>
        <w:tc>
          <w:tcPr>
            <w:tcW w:w="1440" w:type="dxa"/>
            <w:tcBorders>
              <w:top w:val="single" w:sz="4" w:space="0" w:color="B0B8C1"/>
              <w:left w:val="single" w:sz="4" w:space="0" w:color="B0B8C1"/>
              <w:bottom w:val="single" w:sz="4" w:space="0" w:color="B0B8C1"/>
              <w:right w:val="single" w:sz="4" w:space="0" w:color="B0B8C1"/>
            </w:tcBorders>
            <w:shd w:val="clear" w:color="auto" w:fill="FFFFFF"/>
          </w:tcPr>
          <w:p w14:paraId="3D885854" w14:textId="77777777" w:rsidR="003A2D72" w:rsidRPr="00B76053" w:rsidRDefault="003A2D72" w:rsidP="003A2D72">
            <w:pPr>
              <w:spacing w:before="60" w:after="60"/>
              <w:jc w:val="left"/>
              <w:rPr>
                <w:rFonts w:cs="Times New Roman"/>
              </w:rPr>
            </w:pPr>
            <w:r w:rsidRPr="00B76053">
              <w:rPr>
                <w:rFonts w:cs="Times New Roman"/>
                <w:sz w:val="18"/>
              </w:rPr>
              <w:lastRenderedPageBreak/>
              <w:t>§8.8</w:t>
            </w:r>
          </w:p>
        </w:tc>
      </w:tr>
    </w:tbl>
    <w:p w14:paraId="59CC8A70" w14:textId="77777777" w:rsidR="003A2D72" w:rsidRPr="00B76053" w:rsidRDefault="003A2D72" w:rsidP="00662280">
      <w:pPr>
        <w:rPr>
          <w:rFonts w:cs="Times New Roman"/>
        </w:rPr>
      </w:pPr>
    </w:p>
    <w:p w14:paraId="16E7D2EA" w14:textId="77777777" w:rsidR="006046D2" w:rsidRPr="00B76053" w:rsidRDefault="00B04762">
      <w:pPr>
        <w:pStyle w:val="Heading2"/>
        <w:rPr>
          <w:rFonts w:cs="Times New Roman"/>
        </w:rPr>
      </w:pPr>
      <w:bookmarkStart w:id="34" w:name="_Toc229853756"/>
      <w:r w:rsidRPr="00B76053">
        <w:rPr>
          <w:rFonts w:cs="Times New Roman"/>
        </w:rPr>
        <w:t xml:space="preserve">3.10 </w:t>
      </w:r>
      <w:r w:rsidR="00551D86" w:rsidRPr="00B76053">
        <w:rPr>
          <w:rFonts w:cs="Times New Roman"/>
        </w:rPr>
        <w:t>Research Rigor and Reproducibility</w:t>
      </w:r>
      <w:bookmarkEnd w:id="34"/>
    </w:p>
    <w:p w14:paraId="569327E2" w14:textId="40F26642" w:rsidR="00574C0E" w:rsidRPr="00B76053" w:rsidRDefault="00574C0E" w:rsidP="00574C0E">
      <w:pPr>
        <w:rPr>
          <w:rFonts w:cs="Times New Roman"/>
        </w:rPr>
      </w:pPr>
      <w:r w:rsidRPr="00B76053">
        <w:rPr>
          <w:rFonts w:cs="Times New Roman"/>
        </w:rPr>
        <w:t>The credibility of this research rests on three pillars: construct validity, analytical transparency, and reproducibility. Construct validity is ensured by grounding all financial indicators in standardised SEC accounting definitions rather than in researcher-constructed proxies, and by using established, peer-reviewed tools for sentiment and topic analysis. The two author-constructed proxies</w:t>
      </w:r>
      <w:r w:rsidR="008E76C3">
        <w:rPr>
          <w:rFonts w:cs="Times New Roman"/>
        </w:rPr>
        <w:t xml:space="preserve">, </w:t>
      </w:r>
      <w:r w:rsidRPr="00B76053">
        <w:rPr>
          <w:rFonts w:cs="Times New Roman"/>
        </w:rPr>
        <w:t>Cost-to-Originate and the Operational Leverage Index</w:t>
      </w:r>
      <w:r w:rsidR="008E76C3">
        <w:rPr>
          <w:rFonts w:cs="Times New Roman"/>
        </w:rPr>
        <w:t>,</w:t>
      </w:r>
      <w:r w:rsidRPr="00B76053">
        <w:rPr>
          <w:rFonts w:cs="Times New Roman"/>
        </w:rPr>
        <w:t xml:space="preserve"> are disclosed in §3.6 and confined to a supporting rather than primary evidential role.</w:t>
      </w:r>
    </w:p>
    <w:p w14:paraId="666DF0E0" w14:textId="77777777" w:rsidR="00574C0E" w:rsidRPr="00B76053" w:rsidRDefault="00574C0E" w:rsidP="00574C0E">
      <w:pPr>
        <w:rPr>
          <w:rFonts w:cs="Times New Roman"/>
        </w:rPr>
      </w:pPr>
      <w:r w:rsidRPr="00B76053">
        <w:rPr>
          <w:rFonts w:cs="Times New Roman"/>
        </w:rPr>
        <w:t>Analytical transparency is ensured by the four-tier source-reliability hierarchy (§3.7), which requires every empirical claim to be introduced with language that signals its evidentiary weight; no vendor-reported metric overrides an audited figure, and no management-reported satisfaction score is interpreted without being placed alongside the independent Trustpilot evidence. Reproducibility is ensured by exclusive reliance on publicly available data: SEC filings via EDGAR and Trustpilot reviews from Better.com's public profile, with the full analytical pipeline (sentiment-tool and topic-modelling configurations included) documented in Appendices B, C, and G.</w:t>
      </w:r>
    </w:p>
    <w:p w14:paraId="22BEB12C" w14:textId="77777777" w:rsidR="006046D2" w:rsidRPr="00B76053" w:rsidRDefault="00B04762">
      <w:pPr>
        <w:pStyle w:val="Heading2"/>
        <w:spacing w:before="280"/>
        <w:rPr>
          <w:rFonts w:cs="Times New Roman"/>
        </w:rPr>
      </w:pPr>
      <w:bookmarkStart w:id="35" w:name="_Toc229853757"/>
      <w:r w:rsidRPr="00B76053">
        <w:rPr>
          <w:rFonts w:cs="Times New Roman"/>
        </w:rPr>
        <w:t xml:space="preserve">3.11 </w:t>
      </w:r>
      <w:r w:rsidR="001522C8" w:rsidRPr="00B76053">
        <w:rPr>
          <w:rFonts w:cs="Times New Roman"/>
        </w:rPr>
        <w:t>Ethical Considerations</w:t>
      </w:r>
      <w:bookmarkEnd w:id="35"/>
    </w:p>
    <w:p w14:paraId="089F98C3" w14:textId="77777777" w:rsidR="001522C8" w:rsidRPr="00B76053" w:rsidRDefault="001522C8" w:rsidP="001522C8">
      <w:pPr>
        <w:rPr>
          <w:rFonts w:cs="Times New Roman"/>
        </w:rPr>
      </w:pPr>
      <w:r w:rsidRPr="00B76053">
        <w:rPr>
          <w:rFonts w:cs="Times New Roman"/>
        </w:rPr>
        <w:t>This research was conducted in strict adherence to academic ethical standards regarding data privacy, computational transparency, and intellectual integrity. The study relies exclusively on publicly available, legally accessible secondary data sources: corporate financial data from mandatory SEC filings via EDGAR, and customer reviews from Better.com's publicly accessible Trustpilot profile, collected using automated tools operating within standard rate and access limits. The study involved no human-subjects research; no proprietary internal corporate data, confidential system information, or personally identifiable information relating to Better.com's customers or employees was accessed, stored, or analysed. All text analysis was performed on publicly visible review content, and no personal data was linked to identifiable individuals or retained beyond what is necessary for this research.</w:t>
      </w:r>
    </w:p>
    <w:p w14:paraId="6DB43805" w14:textId="77777777" w:rsidR="006046D2" w:rsidRPr="00B76053" w:rsidRDefault="00B04762">
      <w:pPr>
        <w:pStyle w:val="Heading1"/>
        <w:pageBreakBefore/>
        <w:spacing w:before="360" w:after="120"/>
        <w:rPr>
          <w:rFonts w:cs="Times New Roman"/>
        </w:rPr>
      </w:pPr>
      <w:bookmarkStart w:id="36" w:name="_Toc229853758"/>
      <w:r w:rsidRPr="00B76053">
        <w:rPr>
          <w:rFonts w:cs="Times New Roman"/>
        </w:rPr>
        <w:lastRenderedPageBreak/>
        <w:t>4. Case Study Description: Better.com and the Deployment of Voice AI in Mortgage Origination</w:t>
      </w:r>
      <w:bookmarkEnd w:id="36"/>
    </w:p>
    <w:p w14:paraId="35D60716" w14:textId="77777777" w:rsidR="006046D2" w:rsidRPr="00B76053" w:rsidRDefault="00B04762">
      <w:pPr>
        <w:pStyle w:val="Heading2"/>
        <w:spacing w:before="280"/>
        <w:rPr>
          <w:rFonts w:cs="Times New Roman"/>
        </w:rPr>
      </w:pPr>
      <w:bookmarkStart w:id="37" w:name="_Toc229853759"/>
      <w:r w:rsidRPr="00B76053">
        <w:rPr>
          <w:rFonts w:cs="Times New Roman"/>
        </w:rPr>
        <w:t>4.1 Introduction</w:t>
      </w:r>
      <w:bookmarkEnd w:id="37"/>
    </w:p>
    <w:p w14:paraId="6EDAA6CA" w14:textId="48F20B0F" w:rsidR="001A126F" w:rsidRPr="00B76053" w:rsidRDefault="001A126F" w:rsidP="001A126F">
      <w:pPr>
        <w:rPr>
          <w:rFonts w:cs="Times New Roman"/>
        </w:rPr>
      </w:pPr>
      <w:r w:rsidRPr="00B76053">
        <w:rPr>
          <w:rFonts w:cs="Times New Roman"/>
        </w:rPr>
        <w:t>This chapter presents the empirical case examined in this thesis: the deployment of a voice-based Large Language Model agent within the mortgage origination operations of Better Home &amp; Finance Holding Company, commonly known as Better.com. The chapter provides the organisational, technological, and strategic context required to understand how Betsy Better.com's voice AI loan assistant was integrated into a digital mortgage workflow. Rather than treating Betsy as an isolated customer-service application, the case is situated within Better.com's broader technology architecture, particularly its proprietary Tinman platform. This framing is important because Better.com describes itself as a technology-first mortgage company whose founding logic was to digitise and automate home finance, reduce friction, and make the mortgage process faster and more efficient (Better.com, n.d.).</w:t>
      </w:r>
    </w:p>
    <w:p w14:paraId="553D7E61" w14:textId="77777777" w:rsidR="001A126F" w:rsidRPr="00B76053" w:rsidRDefault="001A126F" w:rsidP="001A126F">
      <w:pPr>
        <w:rPr>
          <w:rFonts w:cs="Times New Roman"/>
        </w:rPr>
      </w:pPr>
      <w:r w:rsidRPr="00B76053">
        <w:rPr>
          <w:rFonts w:cs="Times New Roman"/>
        </w:rPr>
        <w:t>The chapter proceeds through four main steps. First, it introduces Better.com as a digital-first mortgage lender and explains the market and organisational conditions that made automation strategically relevant. Second, it describes mortgage origination as the operational context in which voice AI must function, emphasising why borrower communication, process visibility, and system integration matter. Third, it examines Tinman as the technological foundation for Betsy, and explains Better.com's implementation of Betsy and the role of ElevenLabs as voice infrastructure provider. Fourth, it traces the implementation timeline from the pre-deployment baseline through the transition and scaling periods. Together, these steps establish the empirical foundation for the financial, sentiment, and topic-modelling analysis in Chapter 5.</w:t>
      </w:r>
    </w:p>
    <w:p w14:paraId="332637C4" w14:textId="77777777" w:rsidR="006046D2" w:rsidRPr="00B76053" w:rsidRDefault="00B04762">
      <w:pPr>
        <w:pStyle w:val="Heading2"/>
        <w:spacing w:before="280"/>
        <w:rPr>
          <w:rFonts w:cs="Times New Roman"/>
        </w:rPr>
      </w:pPr>
      <w:bookmarkStart w:id="38" w:name="_Toc229853760"/>
      <w:r w:rsidRPr="00B76053">
        <w:rPr>
          <w:rFonts w:cs="Times New Roman"/>
        </w:rPr>
        <w:t xml:space="preserve">4.2 </w:t>
      </w:r>
      <w:r w:rsidR="001A126F" w:rsidRPr="00B76053">
        <w:rPr>
          <w:rFonts w:cs="Times New Roman"/>
        </w:rPr>
        <w:t>Better.com: Company Profile and Strategic Context</w:t>
      </w:r>
      <w:bookmarkEnd w:id="38"/>
    </w:p>
    <w:p w14:paraId="5C361C97" w14:textId="77777777" w:rsidR="006046D2" w:rsidRPr="00B76053" w:rsidRDefault="00B04762">
      <w:pPr>
        <w:pStyle w:val="Heading3"/>
        <w:spacing w:before="240" w:after="80"/>
        <w:rPr>
          <w:rFonts w:cs="Times New Roman"/>
        </w:rPr>
      </w:pPr>
      <w:bookmarkStart w:id="39" w:name="_Toc229853761"/>
      <w:r w:rsidRPr="00B76053">
        <w:rPr>
          <w:rFonts w:cs="Times New Roman"/>
        </w:rPr>
        <w:t xml:space="preserve">4.2.1 </w:t>
      </w:r>
      <w:r w:rsidR="001A126F" w:rsidRPr="00B76053">
        <w:rPr>
          <w:rFonts w:cs="Times New Roman"/>
        </w:rPr>
        <w:t>Founding Logic and Digital-First Model</w:t>
      </w:r>
      <w:bookmarkEnd w:id="39"/>
    </w:p>
    <w:p w14:paraId="22F3A426" w14:textId="77777777" w:rsidR="001A126F" w:rsidRPr="00B76053" w:rsidRDefault="001A126F" w:rsidP="001A126F">
      <w:pPr>
        <w:rPr>
          <w:rFonts w:cs="Times New Roman"/>
        </w:rPr>
      </w:pPr>
      <w:r w:rsidRPr="00B76053">
        <w:rPr>
          <w:rFonts w:cs="Times New Roman"/>
        </w:rPr>
        <w:t xml:space="preserve">Better Home &amp; Finance Holding Company, commonly known as Better.com, is a digital homeownership and mortgage finance company headquartered in New York. The company operates in the U.S. mortgage market through a technology-first model that seeks to simplify the </w:t>
      </w:r>
      <w:r w:rsidRPr="00B76053">
        <w:rPr>
          <w:rFonts w:cs="Times New Roman"/>
        </w:rPr>
        <w:lastRenderedPageBreak/>
        <w:t>process of obtaining a home loan. Unlike traditional mortgage lenders that historically relied on branch networks, manual document handling, call centres, and loan-officer-heavy processes, Better.com positioned itself from the outset as a digital mortgage platform. According to the company's own history, Better.com was founded in 2014 after founder Vishal Garg experienced the complexity and inefficiency of the mortgage process, motivating the creation of a "technology-first company led by engineers and data experts" focused on digitising and automating home finance (Better.com, n.d.).</w:t>
      </w:r>
    </w:p>
    <w:p w14:paraId="77ED10BB" w14:textId="20C423DF" w:rsidR="001A126F" w:rsidRPr="00B76053" w:rsidRDefault="001A126F" w:rsidP="001A126F">
      <w:pPr>
        <w:rPr>
          <w:rFonts w:cs="Times New Roman"/>
        </w:rPr>
      </w:pPr>
      <w:r w:rsidRPr="00B76053">
        <w:rPr>
          <w:rFonts w:cs="Times New Roman"/>
        </w:rPr>
        <w:t>This founding logic is important for the present thesis because Better.com is not simply a conventional mortgage lender that later adopted AI as an add-on tool. Rather, the company's business model has been built around the assumption that mortgage origination can be redesigned through digital infrastructure. Better's investor materials characterise the company as an "AI native mortgage lender" and state that its Tinman platform allows customers to view rate options in seconds, obtain pre-approval in minutes, lock rates, and close loans in as little as three weeks (Better Home &amp; Finance Holding Company, n.d.). From a business informatics perspective, Better.com is therefore a relevant case because its value proposition depends on the integration of technology, data, workflow automation, and customer interaction</w:t>
      </w:r>
      <w:r w:rsidR="008E76C3">
        <w:rPr>
          <w:rFonts w:cs="Times New Roman"/>
        </w:rPr>
        <w:t>,</w:t>
      </w:r>
      <w:r w:rsidRPr="00B76053">
        <w:rPr>
          <w:rFonts w:cs="Times New Roman"/>
        </w:rPr>
        <w:t xml:space="preserve"> precisely the conditions that enable voice LLM agents to operate meaningfully within a mortgage process.</w:t>
      </w:r>
    </w:p>
    <w:p w14:paraId="5CA7C859" w14:textId="77777777" w:rsidR="006046D2" w:rsidRPr="00B76053" w:rsidRDefault="00B04762" w:rsidP="001A126F">
      <w:pPr>
        <w:pStyle w:val="Heading3"/>
        <w:spacing w:after="120"/>
        <w:rPr>
          <w:rFonts w:cs="Times New Roman"/>
        </w:rPr>
      </w:pPr>
      <w:bookmarkStart w:id="40" w:name="_Toc229853762"/>
      <w:r w:rsidRPr="00B76053">
        <w:rPr>
          <w:rFonts w:cs="Times New Roman"/>
        </w:rPr>
        <w:t xml:space="preserve">4.2.2 </w:t>
      </w:r>
      <w:r w:rsidR="001A126F" w:rsidRPr="00B76053">
        <w:rPr>
          <w:rFonts w:cs="Times New Roman"/>
        </w:rPr>
        <w:t>Growth, Contraction, and the Strategic Case for Automation</w:t>
      </w:r>
      <w:bookmarkEnd w:id="40"/>
    </w:p>
    <w:p w14:paraId="2BBDE642" w14:textId="77777777" w:rsidR="001A126F" w:rsidRPr="00B76053" w:rsidRDefault="001A126F" w:rsidP="001A126F">
      <w:pPr>
        <w:rPr>
          <w:rFonts w:cs="Times New Roman"/>
        </w:rPr>
      </w:pPr>
      <w:r w:rsidRPr="00B76053">
        <w:rPr>
          <w:rFonts w:cs="Times New Roman"/>
        </w:rPr>
        <w:t xml:space="preserve">Better.com's corporate trajectory must be understood through the lens of the exceptional mortgage market conditions of 2020 and 2021. During this period, historically low interest rates generated a large refinancing boom across the U.S. mortgage industry. Freddie Mac reported that U.S. refinance originations reached approximately $2.6 trillion in 2020, more than double the prior year's volume, while the Federal Reserve Bank of New York later described the 2020–2021 period as the "Great Pandemic Mortgage Refinance Boom" (Freddie Mac, 2021; Federal Reserve Bank of New York, 2023). Better.com's public registration materials state that the company experienced rapid growth during this period, including a 393% increase in funded loan volume in 2020, reaching $58.0 billion in funded loan volume in 2021 (Better HoldCo, Inc., 2021, 2023). More recent investor materials indicate that </w:t>
      </w:r>
      <w:proofErr w:type="gramStart"/>
      <w:r w:rsidRPr="00B76053">
        <w:rPr>
          <w:rFonts w:cs="Times New Roman"/>
        </w:rPr>
        <w:t>Better</w:t>
      </w:r>
      <w:proofErr w:type="gramEnd"/>
      <w:r w:rsidRPr="00B76053">
        <w:rPr>
          <w:rFonts w:cs="Times New Roman"/>
        </w:rPr>
        <w:t xml:space="preserve"> has since funded more than $100 billion in total loan volume, reflecting the company's sustained scale despite the subsequent market downturn (Better Home &amp; Finance Holding Company, n.d.).</w:t>
      </w:r>
    </w:p>
    <w:p w14:paraId="2F374958" w14:textId="76FD043D" w:rsidR="001A126F" w:rsidRPr="00B76053" w:rsidRDefault="001A126F" w:rsidP="001A126F">
      <w:pPr>
        <w:rPr>
          <w:rFonts w:cs="Times New Roman"/>
        </w:rPr>
      </w:pPr>
      <w:r w:rsidRPr="00B76053">
        <w:rPr>
          <w:rFonts w:cs="Times New Roman"/>
        </w:rPr>
        <w:lastRenderedPageBreak/>
        <w:t>After the refinancing boom, Better.com faced a much more difficult operating environment. Rising interest rates substantially reduced refinancing demand, placing pressure on origination volumes across the industry. For a company that had expanded rapidly during the boom, this created an acute strategic problem: how to preserve responsiveness, customer engagement, and origination capacity while reducing the cost base associated with a larger human workforce. The scale of this adjustment is visible in Better's workforce disclosures. At its peak in the fourth quarter of 2021, Better reported approximately 10,400 team members globally, including approximately 6,500 in production roles and approximately 700 in technology and product development. By 31 December 2023, the company reported approximately 820 team members</w:t>
      </w:r>
      <w:r w:rsidR="008E76C3">
        <w:rPr>
          <w:rFonts w:cs="Times New Roman"/>
        </w:rPr>
        <w:t>,</w:t>
      </w:r>
      <w:r w:rsidRPr="00B76053">
        <w:rPr>
          <w:rFonts w:cs="Times New Roman"/>
        </w:rPr>
        <w:t xml:space="preserve"> a reduction of approximately 92% over roughly twenty-four months (Better HoldCo, Inc., 2023; Better Home &amp; Finance Holding Company, 2025a). These reductions were widely reported in financial media at the time (Primack, 2021), and are confirmed by Better's own SEC-filed registration materials (Better HoldCo, Inc., 2023).</w:t>
      </w:r>
    </w:p>
    <w:p w14:paraId="770586DD" w14:textId="3E338A8C" w:rsidR="001A126F" w:rsidRPr="00B76053" w:rsidRDefault="001A126F" w:rsidP="001A126F">
      <w:pPr>
        <w:rPr>
          <w:rFonts w:cs="Times New Roman"/>
        </w:rPr>
      </w:pPr>
      <w:r w:rsidRPr="00B76053">
        <w:rPr>
          <w:rFonts w:cs="Times New Roman"/>
        </w:rPr>
        <w:t xml:space="preserve">Better's 2023 results explicitly describe that year as one of the most challenging mortgage macro environments in recent history, with average 30-year fixed mortgage rates around 7%. In the same release, </w:t>
      </w:r>
      <w:proofErr w:type="gramStart"/>
      <w:r w:rsidRPr="00B76053">
        <w:rPr>
          <w:rFonts w:cs="Times New Roman"/>
        </w:rPr>
        <w:t>Better</w:t>
      </w:r>
      <w:proofErr w:type="gramEnd"/>
      <w:r w:rsidRPr="00B76053">
        <w:rPr>
          <w:rFonts w:cs="Times New Roman"/>
        </w:rPr>
        <w:t xml:space="preserve"> reported 2023 revenue of approximately $76.8 million, funded loan volume of $3.0 billion, and an adjusted EBITDA loss of $163 million, while noting that it had reduced total expenses by 71% year over year and by more than $1.1 billion compared with 2021 (Better Home &amp; Finance Holding Company, 2024b). This context makes the company a strong empirical case for this thesis. Betsy should not be understood merely as a novel customer-service experiment, but as part of a broader attempt to redesign mortgage origination around automation, digital workflows, and AI-enabled productivity. The pre-Betsy period is therefore relevant not as evidence of AI impact since the agent had not yet been deployed</w:t>
      </w:r>
      <w:r w:rsidR="008E76C3">
        <w:rPr>
          <w:rFonts w:cs="Times New Roman"/>
        </w:rPr>
        <w:t>,</w:t>
      </w:r>
      <w:r w:rsidRPr="00B76053">
        <w:rPr>
          <w:rFonts w:cs="Times New Roman"/>
        </w:rPr>
        <w:t xml:space="preserve"> but as the organisational background against which Better.com's later automation strategy must be understood.</w:t>
      </w:r>
    </w:p>
    <w:p w14:paraId="2A13BA95" w14:textId="77777777" w:rsidR="006046D2" w:rsidRPr="00B76053" w:rsidRDefault="00B04762">
      <w:pPr>
        <w:pStyle w:val="Heading2"/>
        <w:spacing w:before="280"/>
        <w:rPr>
          <w:rFonts w:cs="Times New Roman"/>
        </w:rPr>
      </w:pPr>
      <w:bookmarkStart w:id="41" w:name="_Toc229853763"/>
      <w:r w:rsidRPr="00B76053">
        <w:rPr>
          <w:rFonts w:cs="Times New Roman"/>
        </w:rPr>
        <w:t>4.3 The Mortgage Origination Process as the Operational Context</w:t>
      </w:r>
      <w:bookmarkEnd w:id="41"/>
    </w:p>
    <w:p w14:paraId="51E9A7FD" w14:textId="77777777" w:rsidR="001A126F" w:rsidRPr="00B76053" w:rsidRDefault="001A126F" w:rsidP="001A126F">
      <w:pPr>
        <w:rPr>
          <w:rFonts w:cs="Times New Roman"/>
        </w:rPr>
      </w:pPr>
      <w:r w:rsidRPr="00B76053">
        <w:rPr>
          <w:rFonts w:cs="Times New Roman"/>
        </w:rPr>
        <w:t xml:space="preserve">Mortgage origination refers to the sequence of activities through which a borrower applies for a mortgage loan, provides financial and property-related information, receives pricing and eligibility assessment, moves through underwriting, satisfies loan conditions, and ultimately proceeds to closing. This process is not only financial and administrative; it is also highly communicative. At the beginning of the process, lenders must respond to borrower inquiries, capture lead information, </w:t>
      </w:r>
      <w:r w:rsidRPr="00B76053">
        <w:rPr>
          <w:rFonts w:cs="Times New Roman"/>
        </w:rPr>
        <w:lastRenderedPageBreak/>
        <w:t>explain available products, and determine whether the customer is likely to qualify for financing. This is followed by pre-approval, where borrowers often need clarification about credit requirements, income documentation, down payment assumptions, and estimated affordability. These early interactions are commercially important because responsiveness can influence whether a prospective borrower continues with the lender or abandons the application.</w:t>
      </w:r>
    </w:p>
    <w:p w14:paraId="0BDE8827" w14:textId="1FEDCB9D" w:rsidR="001A126F" w:rsidRPr="00B76053" w:rsidRDefault="001A126F" w:rsidP="001A126F">
      <w:pPr>
        <w:rPr>
          <w:rFonts w:cs="Times New Roman"/>
        </w:rPr>
      </w:pPr>
      <w:r w:rsidRPr="00B76053">
        <w:rPr>
          <w:rFonts w:cs="Times New Roman"/>
        </w:rPr>
        <w:t>The communication burden increases throughout the process. Fannie Mae's Selling Guide organises conventional mortgage origination around several interrelated components</w:t>
      </w:r>
      <w:r w:rsidR="008E76C3">
        <w:rPr>
          <w:rFonts w:cs="Times New Roman"/>
        </w:rPr>
        <w:t>:</w:t>
      </w:r>
      <w:r w:rsidRPr="00B76053">
        <w:rPr>
          <w:rFonts w:cs="Times New Roman"/>
        </w:rPr>
        <w:t xml:space="preserve"> loan application, borrower eligibility, underwriting, property assessment, insurance, and closing</w:t>
      </w:r>
      <w:r w:rsidR="008E76C3">
        <w:rPr>
          <w:rFonts w:cs="Times New Roman"/>
        </w:rPr>
        <w:t>,</w:t>
      </w:r>
      <w:r w:rsidRPr="00B76053">
        <w:rPr>
          <w:rFonts w:cs="Times New Roman"/>
        </w:rPr>
        <w:t xml:space="preserve"> illustrating that origination is not a single transaction but a multi-stage workflow in which information must be collected, validated, updated, and explained to the borrower (Fannie Mae, </w:t>
      </w:r>
      <w:r w:rsidR="004E3FEB">
        <w:rPr>
          <w:rFonts w:cs="Times New Roman"/>
        </w:rPr>
        <w:t>2026</w:t>
      </w:r>
      <w:r w:rsidRPr="00B76053">
        <w:rPr>
          <w:rFonts w:cs="Times New Roman"/>
        </w:rPr>
        <w:t>). The Consumer Financial Protection Bureau similarly emphasises that borrowers must submit documents required for underwriting before closing, and review multiple legally required disclosures before finalising the mortgage loan (Consumer Financial Protection Bureau, 2024, 2025). Underwriting frequently generates additional conditions</w:t>
      </w:r>
      <w:r w:rsidR="008E76C3">
        <w:rPr>
          <w:rFonts w:cs="Times New Roman"/>
        </w:rPr>
        <w:t>, such as</w:t>
      </w:r>
      <w:r w:rsidRPr="00B76053">
        <w:rPr>
          <w:rFonts w:cs="Times New Roman"/>
        </w:rPr>
        <w:t xml:space="preserve"> missing pay slips, bank statements, </w:t>
      </w:r>
      <w:r w:rsidR="008E76C3">
        <w:rPr>
          <w:rFonts w:cs="Times New Roman"/>
        </w:rPr>
        <w:t xml:space="preserve">and </w:t>
      </w:r>
      <w:r w:rsidRPr="00B76053">
        <w:rPr>
          <w:rFonts w:cs="Times New Roman"/>
        </w:rPr>
        <w:t>explanations of credit activity that create uncertainty for customers whose timelines are tied to rate-lock deadlines, purchase contracts, and closing dates.</w:t>
      </w:r>
    </w:p>
    <w:p w14:paraId="731A0194" w14:textId="7C3288D4" w:rsidR="001A126F" w:rsidRPr="00B76053" w:rsidRDefault="001A126F" w:rsidP="001A126F">
      <w:pPr>
        <w:rPr>
          <w:rFonts w:cs="Times New Roman"/>
        </w:rPr>
      </w:pPr>
      <w:r w:rsidRPr="00B76053">
        <w:rPr>
          <w:rFonts w:cs="Times New Roman"/>
        </w:rPr>
        <w:t>These structural characteristics create several pain points for lenders. Operational latency arises because sequential handoffs between sales, processing, underwriting, and closing teams introduce delay, duplication, and inconsistent communication at each stage. Fragmentation of information across systems makes it difficult for any agent</w:t>
      </w:r>
      <w:r w:rsidR="008E76C3">
        <w:rPr>
          <w:rFonts w:cs="Times New Roman"/>
        </w:rPr>
        <w:t>,</w:t>
      </w:r>
      <w:r w:rsidRPr="00B76053">
        <w:rPr>
          <w:rFonts w:cs="Times New Roman"/>
        </w:rPr>
        <w:t xml:space="preserve"> human or automated</w:t>
      </w:r>
      <w:r w:rsidR="008E76C3">
        <w:rPr>
          <w:rFonts w:cs="Times New Roman"/>
        </w:rPr>
        <w:t>,</w:t>
      </w:r>
      <w:r w:rsidRPr="00B76053">
        <w:rPr>
          <w:rFonts w:cs="Times New Roman"/>
        </w:rPr>
        <w:t xml:space="preserve"> to provide immediate and accurate responses about the current state of a borrower's file. Most consequentially, mortgage origination remains labour-intensive and expensive. The Mortgage Bankers Association reported that total loan production expenses averaged $10,716 per loan in the third quarter of 2024, compared with a long-run average of $7,573 per loan since 2008 (Mortgage Bankers Association, 2024a). Freddie Mac's 2024 Cost to Originate Study reinforces this point: lenders with higher adoption of digital tools had approximately $1,500 lower origination costs per loan and five-day shorter production cycle times than those with lower technology utilisation (Freddie Mac, 2024). During demand spikes, these cost pressures intensify as call volumes and application follow-ups rise faster than lenders can hire and train staff; during contractions, lenders are left with excess staffing costs. Traditional human-heavy operating models struggle with this scalability tension.</w:t>
      </w:r>
    </w:p>
    <w:p w14:paraId="47BB7A8F" w14:textId="77777777" w:rsidR="001A126F" w:rsidRPr="00B76053" w:rsidRDefault="001A126F" w:rsidP="00273C88">
      <w:pPr>
        <w:rPr>
          <w:rFonts w:cs="Times New Roman"/>
        </w:rPr>
      </w:pPr>
      <w:r w:rsidRPr="00B76053">
        <w:rPr>
          <w:rFonts w:cs="Times New Roman"/>
        </w:rPr>
        <w:lastRenderedPageBreak/>
        <w:t>Voice AI is relevant precisely because it targets this tension between responsiveness and labour intensity. Many mortgage interactions are repetitive but time-sensitive: answering eligibility questions, explaining rate options, following up on incomplete applications, reminding borrowers about documents, and guiding customers toward closing. A voice-based AI agent can potentially absorb part of this communication load while preserving the immediacy of spoken interaction. However, for voice AI to function effectively in this context, it must be connected not only to a speech interface, but also to a reliable operational system capable of retrieving, interpreting, and acting on mortgage-specific information. This requirement leads directly to the importance of Tinman.</w:t>
      </w:r>
    </w:p>
    <w:p w14:paraId="7E599A16" w14:textId="77777777" w:rsidR="006046D2" w:rsidRPr="00B76053" w:rsidRDefault="00B04762">
      <w:pPr>
        <w:pStyle w:val="Heading2"/>
        <w:spacing w:before="280"/>
        <w:rPr>
          <w:rFonts w:cs="Times New Roman"/>
        </w:rPr>
      </w:pPr>
      <w:bookmarkStart w:id="42" w:name="_Toc229853764"/>
      <w:r w:rsidRPr="00B76053">
        <w:rPr>
          <w:rFonts w:cs="Times New Roman"/>
        </w:rPr>
        <w:t xml:space="preserve">4.4 </w:t>
      </w:r>
      <w:r w:rsidR="00130EA5" w:rsidRPr="00B76053">
        <w:rPr>
          <w:rFonts w:cs="Times New Roman"/>
        </w:rPr>
        <w:t>The Tinman Platform: Technological Foundation for Voice AI</w:t>
      </w:r>
      <w:bookmarkEnd w:id="42"/>
    </w:p>
    <w:p w14:paraId="4E792B89" w14:textId="3597C8D3" w:rsidR="00130EA5" w:rsidRPr="00B76053" w:rsidRDefault="00130EA5" w:rsidP="00130EA5">
      <w:pPr>
        <w:rPr>
          <w:rFonts w:cs="Times New Roman"/>
        </w:rPr>
      </w:pPr>
      <w:r w:rsidRPr="00B76053">
        <w:rPr>
          <w:rFonts w:cs="Times New Roman"/>
        </w:rPr>
        <w:t>Tinman is central to the Better.com case because it represents the technological layer that makes voice AI operationally meaningful. A voice agent that can only answer generic questions would have limited value in mortgage origination. To support real borrower interactions, the agent must be able to access information about pricing, eligibility, application status, missing documents, underwriting conditions, and next steps. Better's 2025 annual report describes Tinman as the company's proprietary digital loan origination and workflow platform that serves as the system of record, aggregates customer and property data through APIs, applies automated decisioning and rules-based logic, and orchestrates workflows across underwriting, processing, and closing. The same filing states that Tinman supports technology-enabled underwriting, loan processing, compliance support, capital markets connectivity, and related back-office functionality and that it can be integrated into partner-facing applications and workflows (Better Home &amp; Finance Holding Company, 2026).</w:t>
      </w:r>
    </w:p>
    <w:p w14:paraId="19881631" w14:textId="5708B6F3" w:rsidR="00130EA5" w:rsidRPr="00B76053" w:rsidRDefault="00130EA5" w:rsidP="00130EA5">
      <w:pPr>
        <w:rPr>
          <w:rFonts w:cs="Times New Roman"/>
        </w:rPr>
      </w:pPr>
      <w:r w:rsidRPr="00B76053">
        <w:rPr>
          <w:rFonts w:cs="Times New Roman"/>
        </w:rPr>
        <w:t xml:space="preserve">This platform logic differs from traditional fragmented mortgage operations. In many conventional lending environments, borrower information, pricing data, underwriting conditions, and communication histories are distributed across multiple systems and teams, making it difficult for any agent to provide fast and consistent responses. By contrast, an integrated operating system creates the conditions for process visibility: if the relevant data and workflow states are structured and accessible, a conversational agent can retrieve information, communicate next steps, and trigger appropriate actions without manual handoffs. Tinman is therefore the architectural prerequisite for Betsy. Public materials about Betsy state explicitly that the agent was built through </w:t>
      </w:r>
      <w:r w:rsidRPr="00B76053">
        <w:rPr>
          <w:rFonts w:cs="Times New Roman"/>
        </w:rPr>
        <w:lastRenderedPageBreak/>
        <w:t>Tinman Better's proprietary platform</w:t>
      </w:r>
      <w:r w:rsidR="008E76C3">
        <w:rPr>
          <w:rFonts w:cs="Times New Roman"/>
        </w:rPr>
        <w:t>,</w:t>
      </w:r>
      <w:r w:rsidRPr="00B76053">
        <w:rPr>
          <w:rFonts w:cs="Times New Roman"/>
        </w:rPr>
        <w:t xml:space="preserve"> where loan-application information is stored</w:t>
      </w:r>
      <w:r w:rsidR="008E76C3">
        <w:rPr>
          <w:rFonts w:cs="Times New Roman"/>
        </w:rPr>
        <w:t>,</w:t>
      </w:r>
      <w:r w:rsidRPr="00B76053">
        <w:rPr>
          <w:rFonts w:cs="Times New Roman"/>
        </w:rPr>
        <w:t xml:space="preserve"> communicating with prospective and current customers by answering mortgage-application questions, verifying outstanding application data, and connecting with Tinman in real time (Nunes, 2024). The Better–ElevenLabs case release confirms this architecture: Betsy is layered on top of Tinman, which computes pricing, eligibility, and approvals, while ElevenLabs Agents provide the controlled voice interface that communicates Tinman's outputs to borrowers (Better Home &amp; Finance Holding Company &amp; ElevenLabs, 2026).</w:t>
      </w:r>
    </w:p>
    <w:p w14:paraId="14C80D1A" w14:textId="77777777" w:rsidR="00130EA5" w:rsidRPr="00B76053" w:rsidRDefault="00130EA5" w:rsidP="00130EA5">
      <w:pPr>
        <w:rPr>
          <w:rFonts w:cs="Times New Roman"/>
        </w:rPr>
      </w:pPr>
      <w:r w:rsidRPr="00B76053">
        <w:rPr>
          <w:rFonts w:cs="Times New Roman"/>
        </w:rPr>
        <w:t>This relationship clarifies where voice AI creates value in the Better.com case. A voice agent may improve the naturalness and immediacy of borrower communication, but the underlying mortgage workflow determines whether the agent can do anything operationally valuable. Without centralised and structured operational data, a voice agent cannot safely answer case-specific questions about pricing, application progress, or documentation requirements. Without workflow interoperability across the process, it cannot move beyond generic answers. An integrated platform can also support task routing and escalation: mortgage origination includes tasks that vary in complexity and regulatory sensitivity, and a well-architected system can separate what the AI handles autonomously from what requires human review. Better's disclosures indicate that Tinman standardises and automates portions of the loan production process while routing other tasks to team members for review or completion (Better Home &amp; Finance Holding Company, 2026). The central prerequisite for voice LLM integration in regulated financial services is therefore not only a capable language model, but the prior existence of a controlled process environment in which data access, workflow routing, compliance safeguards, and human escalation are already defined.</w:t>
      </w:r>
    </w:p>
    <w:p w14:paraId="59AB53DE" w14:textId="77777777" w:rsidR="006046D2" w:rsidRPr="00B76053" w:rsidRDefault="00B04762">
      <w:pPr>
        <w:pStyle w:val="Heading2"/>
        <w:spacing w:before="280"/>
        <w:rPr>
          <w:rFonts w:cs="Times New Roman"/>
        </w:rPr>
      </w:pPr>
      <w:bookmarkStart w:id="43" w:name="_Toc229853765"/>
      <w:r w:rsidRPr="00B76053">
        <w:rPr>
          <w:rFonts w:cs="Times New Roman"/>
        </w:rPr>
        <w:t>4.5 Betsy: Better.com’s Voice AI Loan Assistant</w:t>
      </w:r>
      <w:bookmarkEnd w:id="43"/>
    </w:p>
    <w:p w14:paraId="1CBD590C" w14:textId="77777777" w:rsidR="006046D2" w:rsidRPr="00B76053" w:rsidRDefault="00B04762">
      <w:pPr>
        <w:pStyle w:val="Heading3"/>
        <w:spacing w:before="240" w:after="80"/>
        <w:rPr>
          <w:rFonts w:cs="Times New Roman"/>
        </w:rPr>
      </w:pPr>
      <w:bookmarkStart w:id="44" w:name="_Toc229853766"/>
      <w:r w:rsidRPr="00B76053">
        <w:rPr>
          <w:rFonts w:cs="Times New Roman"/>
        </w:rPr>
        <w:t xml:space="preserve">4.5.1 </w:t>
      </w:r>
      <w:r w:rsidR="00121BFF" w:rsidRPr="00B76053">
        <w:rPr>
          <w:rFonts w:cs="Times New Roman"/>
        </w:rPr>
        <w:t>Launch, Purpose, and Functional Role</w:t>
      </w:r>
      <w:bookmarkEnd w:id="44"/>
    </w:p>
    <w:p w14:paraId="270DDC54" w14:textId="77777777" w:rsidR="00C94A0C" w:rsidRPr="00B76053" w:rsidRDefault="00C94A0C" w:rsidP="00C94A0C">
      <w:pPr>
        <w:rPr>
          <w:rFonts w:cs="Times New Roman"/>
        </w:rPr>
      </w:pPr>
      <w:r w:rsidRPr="00B76053">
        <w:rPr>
          <w:rFonts w:cs="Times New Roman"/>
        </w:rPr>
        <w:t xml:space="preserve">Betsy was formally launched on 17 October 2024 as Better.com's voice-based AI loan assistant for the U.S. mortgage industry. In the launch announcement, Better described Betsy as the latest innovation built through Tinman, designed to communicate with both prospective and existing customers, answer mortgage application inquiries, collect and verify outstanding application data, and interface with Tinman in real time. Better framed the launch in explicitly strategic terms, linking Betsy to three objectives: demonstrating customer experience, increasing the efficiency of </w:t>
      </w:r>
      <w:r w:rsidRPr="00B76053">
        <w:rPr>
          <w:rFonts w:cs="Times New Roman"/>
        </w:rPr>
        <w:lastRenderedPageBreak/>
        <w:t>loan teams, and further accelerating Tinman as Better's end-to-end technology platform (Better Home &amp; Finance Holding Company, 2024a).</w:t>
      </w:r>
    </w:p>
    <w:p w14:paraId="59CA5A7B" w14:textId="4624AA33" w:rsidR="00C94A0C" w:rsidRPr="00B76053" w:rsidRDefault="00C94A0C" w:rsidP="00C94A0C">
      <w:pPr>
        <w:rPr>
          <w:rFonts w:cs="Times New Roman"/>
        </w:rPr>
      </w:pPr>
      <w:r w:rsidRPr="00B76053">
        <w:rPr>
          <w:rFonts w:cs="Times New Roman"/>
        </w:rPr>
        <w:t>Better's subsequent disclosures make it possible to reconstruct Betsy's evolving functional role across the mortgage workflow. At the lead-engagement and initial-qualification stage, Betsy functions as an always-on conversational point of entry for borrowers. By March 2025, Better was describing Betsy as capable of taking customers through pre-approval, rate quote, and rate lock autonomously</w:t>
      </w:r>
      <w:r w:rsidR="008E76C3">
        <w:rPr>
          <w:rFonts w:cs="Times New Roman"/>
        </w:rPr>
        <w:t>,</w:t>
      </w:r>
      <w:r w:rsidRPr="00B76053">
        <w:rPr>
          <w:rFonts w:cs="Times New Roman"/>
        </w:rPr>
        <w:t xml:space="preserve"> reducing response delay at the moment when customer intent is still fragile</w:t>
      </w:r>
      <w:r w:rsidR="008E76C3">
        <w:rPr>
          <w:rFonts w:cs="Times New Roman"/>
        </w:rPr>
        <w:t>,</w:t>
      </w:r>
      <w:r w:rsidRPr="00B76053">
        <w:rPr>
          <w:rFonts w:cs="Times New Roman"/>
        </w:rPr>
        <w:t xml:space="preserve"> and conversion risk is high (Better Home &amp; Finance Holding Company, 2025a). In mid-funnel follow-up, Better's 2025 Form 10-K states that Betsy assists customers with mortgage application inquiries and the collection of required application information as part of the loan origination process, while quarterly disclosures describe Betsy delivering timely status updates and helping move applications forward on a 24/7 basis (Better Home &amp; Finance Holding Company, 2025a, 2026). Better's first-quarter 2025 results stated that Betsy had been expanded into processing and underwriting workflows, though it would be too strong to conclude that Betsy independently performs underwriting: a more accurate interpretation is that it serves as the conversational interface through which workflow-relevant information is surfaced, missing inputs are gathered, and borrowers are guided through stages that remain governed by Tinman's rules and, where necessary, human review (Better Home &amp; Finance Holding Company, 2025b, 2026).</w:t>
      </w:r>
    </w:p>
    <w:p w14:paraId="42FE03F7" w14:textId="44C95F94" w:rsidR="00C94A0C" w:rsidRPr="00B76053" w:rsidRDefault="00C94A0C" w:rsidP="00C94A0C">
      <w:pPr>
        <w:rPr>
          <w:rFonts w:cs="Times New Roman"/>
        </w:rPr>
      </w:pPr>
      <w:r w:rsidRPr="00B76053">
        <w:rPr>
          <w:rFonts w:cs="Times New Roman"/>
        </w:rPr>
        <w:t>Betsy also appears to play both inbound and outbound communication roles. Better and vendor materials report that by early 2026, Betsy was handling approximately 100,000 mortgage-related phone calls per month and had conducted 1.89 million inbound and outbound calls during 2025 (Better Home &amp; Finance Holding Company &amp; ElevenLabs, 2026). These are management-reported and vendor-reported figures rather than audited disclosures, and should be interpreted accordingly. The same materials indicate that outbound engagement operates inside a controlled compliance framework: regulated actions</w:t>
      </w:r>
      <w:r w:rsidR="008E76C3">
        <w:rPr>
          <w:rFonts w:cs="Times New Roman"/>
        </w:rPr>
        <w:t>,</w:t>
      </w:r>
      <w:r w:rsidRPr="00B76053">
        <w:rPr>
          <w:rFonts w:cs="Times New Roman"/>
        </w:rPr>
        <w:t xml:space="preserve"> including credit pulls, authentication, rate locks, and transfers to human consultants</w:t>
      </w:r>
      <w:r w:rsidR="008E76C3">
        <w:rPr>
          <w:rFonts w:cs="Times New Roman"/>
        </w:rPr>
        <w:t>,</w:t>
      </w:r>
      <w:r w:rsidRPr="00B76053">
        <w:rPr>
          <w:rFonts w:cs="Times New Roman"/>
        </w:rPr>
        <w:t xml:space="preserve"> require explicit consent and adherence to state licensing requirements (Better Home &amp; Finance Holding Company &amp; ElevenLabs, 2026). Within the mortgage workflow, Betsy is therefore best understood as a scalable conversational coordination layer: its value lies in absorbing repetitive, time-sensitive communication tasks across lead intake, initial qualification, pre-approval, rate discussion, application follow-up, and routine next-step </w:t>
      </w:r>
      <w:r w:rsidRPr="00B76053">
        <w:rPr>
          <w:rFonts w:cs="Times New Roman"/>
        </w:rPr>
        <w:lastRenderedPageBreak/>
        <w:t>reminders, while the underlying Tinman platform provides the process intelligence and human staff remain embedded at regulated and judgement-intensive control points.</w:t>
      </w:r>
    </w:p>
    <w:p w14:paraId="25EAE80F" w14:textId="77777777" w:rsidR="006046D2" w:rsidRPr="00B76053" w:rsidRDefault="00B04762">
      <w:pPr>
        <w:pStyle w:val="Heading3"/>
        <w:spacing w:before="240" w:after="80"/>
        <w:rPr>
          <w:rFonts w:cs="Times New Roman"/>
        </w:rPr>
      </w:pPr>
      <w:bookmarkStart w:id="45" w:name="_Toc229853767"/>
      <w:r w:rsidRPr="00B76053">
        <w:rPr>
          <w:rFonts w:cs="Times New Roman"/>
        </w:rPr>
        <w:t xml:space="preserve">4.5.2 </w:t>
      </w:r>
      <w:r w:rsidR="00E50BE2" w:rsidRPr="00B76053">
        <w:rPr>
          <w:rFonts w:cs="Times New Roman"/>
        </w:rPr>
        <w:t>Human-AI Collaboration Model</w:t>
      </w:r>
      <w:bookmarkEnd w:id="45"/>
    </w:p>
    <w:p w14:paraId="3FD54C4F" w14:textId="77777777" w:rsidR="00E50BE2" w:rsidRPr="00B76053" w:rsidRDefault="00E50BE2" w:rsidP="00E50BE2">
      <w:pPr>
        <w:rPr>
          <w:rFonts w:cs="Times New Roman"/>
        </w:rPr>
      </w:pPr>
      <w:r w:rsidRPr="00B76053">
        <w:rPr>
          <w:rFonts w:cs="Times New Roman"/>
        </w:rPr>
        <w:t>Betsy's implementation is best interpreted as a human-AI collaboration model rather than as a labour-replacement initiative. Better's 2025 annual report states that Tinman standardises and automates portions of the loan production process while maintaining appropriate human review, and explicitly acknowledges that portions of the loan production process still require human involvement (Better Home &amp; Finance Holding Company, 2026). In this collaborative model, AI is used primarily for repetitive, structured, and high-frequency interactions: answering mortgage application inquiries, collecting required information, verbally guiding customers through pre-approval, rate quote, and rate lock, and providing application-status updates continuously. These are precisely the tasks that consume operational time at scale but do not require individualised expert judgement at every step.</w:t>
      </w:r>
    </w:p>
    <w:p w14:paraId="74DD49C3" w14:textId="77777777" w:rsidR="00E50BE2" w:rsidRPr="00B76053" w:rsidRDefault="00E50BE2" w:rsidP="00E50BE2">
      <w:pPr>
        <w:rPr>
          <w:rFonts w:cs="Times New Roman"/>
        </w:rPr>
      </w:pPr>
      <w:r w:rsidRPr="00B76053">
        <w:rPr>
          <w:rFonts w:cs="Times New Roman"/>
        </w:rPr>
        <w:t>Human loan officers, processors, and licensed consultants remain central where the interaction involves complexity, regulatory sensitivity, or relational trust. The Better–ElevenLabs release states explicitly that shifting routine conversations out of manual workflows allowed licensed consultants to spend less time on repetitive follow-up and more time helping borrowers navigate complex scenarios and make meaningful financial decisions (Better Home &amp; Finance Holding Company &amp; ElevenLabs, 2026). In academic terms, this reflects task reallocation rather than elimination: the AI system expands availability, triage capacity, and communication throughput, while human specialists preserve accountability, judgement, and trust at the most consequential moments of the mortgage journey. The Better.com case is therefore best framed as human-AI process redesign: AI expands responsiveness and reduces operational friction, while human employees remain indispensable wherever the mortgage process requires interpretation, reassurance, or regulated decision-related oversight (Better Home &amp; Finance Holding Company, 2026; Better Home &amp; Finance Holding Company &amp; ElevenLabs, 2026).</w:t>
      </w:r>
    </w:p>
    <w:p w14:paraId="6863C096" w14:textId="77777777" w:rsidR="006046D2" w:rsidRPr="00B76053" w:rsidRDefault="00B04762">
      <w:pPr>
        <w:pStyle w:val="Heading2"/>
        <w:spacing w:before="280"/>
        <w:rPr>
          <w:rFonts w:cs="Times New Roman"/>
        </w:rPr>
      </w:pPr>
      <w:bookmarkStart w:id="46" w:name="_Toc229853768"/>
      <w:r w:rsidRPr="00B76053">
        <w:rPr>
          <w:rFonts w:cs="Times New Roman"/>
        </w:rPr>
        <w:t>4.6 ElevenLabs as Voice Infrastructure Provider</w:t>
      </w:r>
      <w:bookmarkEnd w:id="46"/>
    </w:p>
    <w:p w14:paraId="55E03958" w14:textId="77777777" w:rsidR="00E67FC9" w:rsidRPr="00B76053" w:rsidRDefault="00E67FC9" w:rsidP="00E67FC9">
      <w:pPr>
        <w:rPr>
          <w:rFonts w:cs="Times New Roman"/>
        </w:rPr>
      </w:pPr>
      <w:r w:rsidRPr="00B76053">
        <w:rPr>
          <w:rFonts w:cs="Times New Roman"/>
        </w:rPr>
        <w:t xml:space="preserve">ElevenLabs enters the Better.com case as the voice infrastructure provider for Betsy, not as the owner of the broader mortgage AI strategy. Better's 2025 Form 10-K presents Betsy and Tinman </w:t>
      </w:r>
      <w:r w:rsidRPr="00B76053">
        <w:rPr>
          <w:rFonts w:cs="Times New Roman"/>
        </w:rPr>
        <w:lastRenderedPageBreak/>
        <w:t>as parts of the company's own technology stack: Tinman is the digital loan origination and workflow platform, while Betsy is the voice-based AI assistant helping customers with mortgage application inquiries and the collection of required application information. The February 2026 Better–ElevenLabs release specifies ElevenLabs' role more narrowly: ElevenLabs Agents serve as the voice interface for Betsy, while Tinman remains the underlying system that computes pricing, eligibility, approvals, and workflow actions. This distinction is analytically important because it shows that ElevenLabs contributes the speech layer, whereas the core mortgage logic, data environment, and process orchestration remain inside Better's own platform architecture (Better Home &amp; Finance Holding Company, 2026; Better Home &amp; Finance Holding Company &amp; ElevenLabs, 2026).</w:t>
      </w:r>
    </w:p>
    <w:p w14:paraId="1604D2AB" w14:textId="7E15F6B3" w:rsidR="00E67FC9" w:rsidRPr="00B76053" w:rsidRDefault="00E67FC9" w:rsidP="00E67FC9">
      <w:pPr>
        <w:rPr>
          <w:rFonts w:cs="Times New Roman"/>
        </w:rPr>
      </w:pPr>
      <w:r w:rsidRPr="00B76053">
        <w:rPr>
          <w:rFonts w:cs="Times New Roman"/>
        </w:rPr>
        <w:t>Public materials indicate that ElevenLabs' technical contribution is significant even if it does not constitute the full AI stack. Better initially launched its voice experience using a speech-to-speech model but later shifted to a modular pipeline combining speech-to-text, a large language model, and text-to-speech in order to achieve lower latency, greater control, and higher reliability. The case materials further state that calls terminate at a single ElevenLabs Agent endpoint, while orchestration, tool execution, and final determinations remain within Better's own environment, connected to Tinman (Better Home &amp; Finance Holding Company &amp; ElevenLabs, 2026; ElevenLabs, 2026). The importance of this voice layer should not be understated in a customer-facing financial service context. Research on voice-AI interaction indicates that perceived naturalness affects user engagement and perceptions of safety (Nussbaum et al., 2025; Becker et al., 2025), while response latency above approximately four seconds significantly degrades user-experience measures in LLM-powered voice interactions (Maslych et al., 2025)</w:t>
      </w:r>
      <w:r w:rsidR="008E76C3">
        <w:rPr>
          <w:rFonts w:cs="Times New Roman"/>
        </w:rPr>
        <w:t>. The</w:t>
      </w:r>
      <w:r w:rsidRPr="00B76053">
        <w:rPr>
          <w:rFonts w:cs="Times New Roman"/>
        </w:rPr>
        <w:t xml:space="preserve"> theoretical underpinning of these effects is examined in Chapter 2. In mortgage origination specifically, poor synthesis quality or extended response delays could undermine borrower confidence even when the underlying answer is operationally correct. Better's joint release with ElevenLabs explicitly frames lower latency and platform stability as key selection criteria, noting that a single borrower conversation may trigger dozens of Tinman tool calls across multiple systems and regulatory checkpoints</w:t>
      </w:r>
      <w:r w:rsidR="008E76C3">
        <w:rPr>
          <w:rFonts w:cs="Times New Roman"/>
        </w:rPr>
        <w:t>,</w:t>
      </w:r>
      <w:r w:rsidRPr="00B76053">
        <w:rPr>
          <w:rFonts w:cs="Times New Roman"/>
        </w:rPr>
        <w:t xml:space="preserve"> making reliability operationally material rather than merely a technical preference (Better Home &amp; Finance Holding Company &amp; ElevenLabs, 2026).</w:t>
      </w:r>
    </w:p>
    <w:p w14:paraId="52129A99" w14:textId="76E4A1A6" w:rsidR="00E67FC9" w:rsidRPr="00B76053" w:rsidRDefault="00E67FC9" w:rsidP="00E67FC9">
      <w:pPr>
        <w:rPr>
          <w:rFonts w:cs="Times New Roman"/>
        </w:rPr>
      </w:pPr>
      <w:r w:rsidRPr="00B76053">
        <w:rPr>
          <w:rFonts w:cs="Times New Roman"/>
        </w:rPr>
        <w:lastRenderedPageBreak/>
        <w:t>The ElevenLabs case materials require careful handling as evidence. The February 2026 release presents quantitative outcomes explicitly as results "according to the case study," and the ElevenLabs blog is published as an "ElevenAgents story" with an explicit disclaimer stating that results are based on internal analyses and may vary by borrower profile, market conditions, and loan characteristics (Better Home &amp; Finance Holding Company &amp; ElevenLabs, 2026; ElevenLabs, 2026). As with most vendor case studies, the materials are designed to highlight successful implementation and may understate implementation friction, unresolved edge cases, or the degree to which outcomes depend on Better's broader Tinman-based transformation rather than on the voice provider alone. For this reason, ElevenLabs materials are used in this thesis primarily to document mechanism, architecture, and operational role, while claims about business value</w:t>
      </w:r>
      <w:r w:rsidR="008E76C3">
        <w:rPr>
          <w:rFonts w:cs="Times New Roman"/>
        </w:rPr>
        <w:t>,</w:t>
      </w:r>
      <w:r w:rsidRPr="00B76053">
        <w:rPr>
          <w:rFonts w:cs="Times New Roman"/>
        </w:rPr>
        <w:t xml:space="preserve"> such as the reported 41% reduction in cost to originate or specific conversion uplifts</w:t>
      </w:r>
      <w:r w:rsidR="008E76C3">
        <w:rPr>
          <w:rFonts w:cs="Times New Roman"/>
        </w:rPr>
        <w:t>,</w:t>
      </w:r>
      <w:r w:rsidRPr="00B76053">
        <w:rPr>
          <w:rFonts w:cs="Times New Roman"/>
        </w:rPr>
        <w:t xml:space="preserve"> are treated as part of the broader Betsy/Tinman operating model narrative rather than as independently verified outcome evidence. These business-value claims are triangulated with Better's SEC filings, quarterly disclosures, and external customer-review evidence in Chapter 5.</w:t>
      </w:r>
    </w:p>
    <w:p w14:paraId="2EC1CD6E" w14:textId="77777777" w:rsidR="006046D2" w:rsidRPr="00B76053" w:rsidRDefault="00B04762">
      <w:pPr>
        <w:pStyle w:val="Heading2"/>
        <w:spacing w:before="280"/>
        <w:rPr>
          <w:rFonts w:cs="Times New Roman"/>
        </w:rPr>
      </w:pPr>
      <w:bookmarkStart w:id="47" w:name="_Toc229853769"/>
      <w:r w:rsidRPr="00B76053">
        <w:rPr>
          <w:rFonts w:cs="Times New Roman"/>
        </w:rPr>
        <w:t>4.7 Implementation Timeline</w:t>
      </w:r>
      <w:bookmarkEnd w:id="47"/>
    </w:p>
    <w:p w14:paraId="5BF2B360" w14:textId="77777777" w:rsidR="006D212F" w:rsidRPr="006938B9" w:rsidRDefault="006D212F" w:rsidP="006D212F">
      <w:pPr>
        <w:rPr>
          <w:rFonts w:cs="Times New Roman"/>
          <w:bCs/>
        </w:rPr>
      </w:pPr>
      <w:r w:rsidRPr="003510D7">
        <w:rPr>
          <w:rFonts w:cs="Times New Roman"/>
          <w:b/>
        </w:rPr>
        <w:t>Pre-deployment baseline (2021–2023).</w:t>
      </w:r>
      <w:r w:rsidRPr="006938B9">
        <w:rPr>
          <w:rFonts w:cs="Times New Roman"/>
          <w:bCs/>
        </w:rPr>
        <w:t xml:space="preserve"> The period from 2021 to 2023 establishes the baseline against which Better.com's AI strategy must be assessed. Public registration materials filed during the company's SPAC process show that Better's funded loan volume rose from $24.2 billion in 2020 to $58.0 billion in 2021, representing year-over-year growth of approximately 139%, before the company's financial performance deteriorated significantly in the second half of 2021 and into 2022 as the interest-rate environment shifted (Better HoldCo, Inc., 2023). The broader mortgage market changed during this period: the Federal Reserve's rapid rate increases reduced refinancing demand and made origination volumes difficult to sustain. Better's 2023 results reported revenue of approximately $76.8 million, funded loan volume of $3.0 billion, and an adjusted EBITDA loss of $163 million, while emphasising that total expenses had been reduced by 71% year over year and by more than $1.1 billion compared with 2021 (Better Home &amp; Finance Holding Company, 2024b). This period therefore captures the strategic crisis that made scalable automation attractive: during the boom, capacity could be expanded through hiring; after the contraction, Better faced the challenge of rebuilding operating leverage without proportional headcount growth.</w:t>
      </w:r>
    </w:p>
    <w:p w14:paraId="08D84F7B" w14:textId="6FE41390" w:rsidR="006D212F" w:rsidRPr="00B76053" w:rsidRDefault="006D212F" w:rsidP="006D212F">
      <w:pPr>
        <w:rPr>
          <w:rFonts w:cs="Times New Roman"/>
        </w:rPr>
      </w:pPr>
      <w:r w:rsidRPr="00B76053">
        <w:rPr>
          <w:rFonts w:cs="Times New Roman"/>
          <w:b/>
        </w:rPr>
        <w:lastRenderedPageBreak/>
        <w:t>Transition year (2024).</w:t>
      </w:r>
      <w:r w:rsidRPr="00B76053">
        <w:rPr>
          <w:rFonts w:cs="Times New Roman"/>
        </w:rPr>
        <w:t xml:space="preserve"> The year 2024 should be interpreted as a transition period rather than a full post-deployment year. Betsy was formally launched on 17 October 2024, meaning that annual 2024 results necessarily combine approximately ten months of pre-deployment operations with only a short initial post-launch window. The launch announcement described Betsy as designed to communicate with prospective and existing customers, answer mortgage application inquiries, collect and verify outstanding application data, and interface with Tinman in real time (Better Home &amp; Finance Holding Company, 2024a). On a standardised analytical basis, full-year 2024 revenue was approximately $108.5 million (up from $76.8 million in 2023)</w:t>
      </w:r>
      <w:r w:rsidR="008E76C3">
        <w:rPr>
          <w:rFonts w:cs="Times New Roman"/>
        </w:rPr>
        <w:t>,</w:t>
      </w:r>
      <w:r w:rsidRPr="00B76053">
        <w:rPr>
          <w:rFonts w:cs="Times New Roman"/>
        </w:rPr>
        <w:t xml:space="preserve"> and the net loss narrowed to approximately $206.3 million (from approximately $536.4 million in 2023), while funded loan volume increased to approximately $3.6 billion from $3.0 billion (Better Home &amp; Finance Holding Company, 2025a). These improvements reflect Better's broader recovery trajectory</w:t>
      </w:r>
      <w:r w:rsidR="008E76C3">
        <w:rPr>
          <w:rFonts w:cs="Times New Roman"/>
        </w:rPr>
        <w:t>,</w:t>
      </w:r>
      <w:r w:rsidRPr="00B76053">
        <w:rPr>
          <w:rFonts w:cs="Times New Roman"/>
        </w:rPr>
        <w:t xml:space="preserve"> driven by expense management, restructuring, and early AI integration rather than isolating Betsy's specific contribution. The 2024 data should therefore support a transition narrative, not a clean pre/post comparison.</w:t>
      </w:r>
    </w:p>
    <w:p w14:paraId="6D6DE0D8" w14:textId="6740C57A" w:rsidR="006D212F" w:rsidRPr="00B76053" w:rsidRDefault="006D212F" w:rsidP="006D212F">
      <w:pPr>
        <w:rPr>
          <w:rFonts w:cs="Times New Roman"/>
        </w:rPr>
      </w:pPr>
      <w:r w:rsidRPr="00B76053">
        <w:rPr>
          <w:rFonts w:cs="Times New Roman"/>
          <w:b/>
        </w:rPr>
        <w:t>Scaling period (2025–2026).</w:t>
      </w:r>
      <w:r w:rsidRPr="00B76053">
        <w:rPr>
          <w:rFonts w:cs="Times New Roman"/>
        </w:rPr>
        <w:t xml:space="preserve"> By 2025, Betsy was part of Better's broader AI-enabled operating model. In its fourth-quarter and full-year 2024 results release, Better reported that Betsy was conducting more than 115,000 customer interactions per month and that approximately 40% of loan files were receiving Tinman AI underwriting </w:t>
      </w:r>
      <w:r w:rsidR="0014716A">
        <w:rPr>
          <w:rFonts w:cs="Times New Roman"/>
        </w:rPr>
        <w:t>review management-reported</w:t>
      </w:r>
      <w:r w:rsidRPr="00B76053">
        <w:rPr>
          <w:rFonts w:cs="Times New Roman"/>
        </w:rPr>
        <w:t xml:space="preserve"> indicators suggesting a shift from experimentation to sustained operational use (Better Home &amp; Finance Holding Company, 2025a). This customer-interaction figure reflects a broader reporting base than the approximately 100,000 mortgage-related phone calls per month referenced in the subsequent Better–ElevenLabs joint materials (Better Home &amp; Finance Holding Company &amp; ElevenLabs, 2026); the two metrics differ in scope and should not be treated as numerically contradictory. Better's Q1 2025 release stated that Betsy had been further expanded into processing and underwriting workflows, while the Q2 2025 release confirmed that Betsy had been extended to autonomously enable consumers to lock their rate and move their loan toward closing (Better Home &amp; Finance Holding Company, 2025b, 2025c). According to ElevenLabs case material, Better adopted ElevenAgents in June 2025 to extend Tinman's digital mortgage workflows through Betsy's voice interface; the partnership was publicly described in the joint Better–ElevenLabs materials released in 2026 (Better Home &amp; Finance Holding Company &amp; ElevenLabs, 2026; ElevenLabs, 2026). The scaling period must be interpreted with caution: the available data captures </w:t>
      </w:r>
      <w:r w:rsidRPr="00B76053">
        <w:rPr>
          <w:rFonts w:cs="Times New Roman"/>
        </w:rPr>
        <w:lastRenderedPageBreak/>
        <w:t>Better.com's overall post-Betsy trajectory but does not isolate Betsy's effect from the concurrent maturation of Tinman, the NEO channel launch, product mix shifts, and broader market conditions. The thesis therefore treats 2025–2026 as evidence of the broader Betsy/Tinman AI operating model rather than a causal test of a single voice agent.</w:t>
      </w:r>
    </w:p>
    <w:p w14:paraId="2B57C365" w14:textId="77777777" w:rsidR="006046D2" w:rsidRPr="00B76053" w:rsidRDefault="00B04762">
      <w:pPr>
        <w:pStyle w:val="Heading2"/>
        <w:spacing w:before="280"/>
        <w:rPr>
          <w:rFonts w:cs="Times New Roman"/>
        </w:rPr>
      </w:pPr>
      <w:bookmarkStart w:id="48" w:name="_Toc229853770"/>
      <w:r w:rsidRPr="00B76053">
        <w:rPr>
          <w:rFonts w:cs="Times New Roman"/>
        </w:rPr>
        <w:t xml:space="preserve">4.8 </w:t>
      </w:r>
      <w:r w:rsidR="008C3CDC" w:rsidRPr="00B76053">
        <w:rPr>
          <w:rFonts w:cs="Times New Roman"/>
        </w:rPr>
        <w:t>Chapter Summary</w:t>
      </w:r>
      <w:bookmarkEnd w:id="48"/>
    </w:p>
    <w:p w14:paraId="60EFB628" w14:textId="6C39DE03" w:rsidR="008C3CDC" w:rsidRPr="00B76053" w:rsidRDefault="008C3CDC" w:rsidP="00112B90">
      <w:pPr>
        <w:rPr>
          <w:rFonts w:cs="Times New Roman"/>
        </w:rPr>
      </w:pPr>
      <w:r w:rsidRPr="00B76053">
        <w:rPr>
          <w:rFonts w:cs="Times New Roman"/>
        </w:rPr>
        <w:t xml:space="preserve">This chapter has established the empirical foundation for the analysis in Chapter 5 by presenting Better.com as a digital-first mortgage lender whose AI deployment is inseparable from the organisational and technological context that preceded it. The Tinman platform provides the integrated process architecture aggregating borrower data, supporting automated decisioning, and orchestrating mortgage workflows that </w:t>
      </w:r>
      <w:r w:rsidR="0014716A">
        <w:rPr>
          <w:rFonts w:cs="Times New Roman"/>
        </w:rPr>
        <w:t>allow</w:t>
      </w:r>
      <w:r w:rsidRPr="00B76053">
        <w:rPr>
          <w:rFonts w:cs="Times New Roman"/>
        </w:rPr>
        <w:t xml:space="preserve"> Betsy to function as a conversational coordination layer rather than a generic chatbot. ElevenLabs supplies the voice-infrastructure layer, enabling low-latency, natural-speech interaction with borrowers while operational control remains within Better's own environment. Betsy's deployment on 17 October 2024, following three years of severe market contraction and workforce restructuring, reflects a broader attempt to rebuild operational scale through AI-enabled productivity rather than proportional headcount growth. Chapter 5 builds on this case description by examining the evidence across the three empirical strands of the thesis: the qualitative integration analysis of RQ1, the financial performance analysis, and the NLP-based customer perception analysis, both addressing RQ2.</w:t>
      </w:r>
    </w:p>
    <w:p w14:paraId="672C0CC6" w14:textId="77777777" w:rsidR="001A7B0D" w:rsidRPr="00B76053" w:rsidRDefault="001A7B0D" w:rsidP="001A7B0D">
      <w:pPr>
        <w:pStyle w:val="Heading1"/>
        <w:pageBreakBefore/>
        <w:spacing w:after="120"/>
        <w:rPr>
          <w:rFonts w:cs="Times New Roman"/>
        </w:rPr>
      </w:pPr>
      <w:bookmarkStart w:id="49" w:name="_Toc229853771"/>
      <w:r w:rsidRPr="00B76053">
        <w:rPr>
          <w:rFonts w:cs="Times New Roman"/>
        </w:rPr>
        <w:lastRenderedPageBreak/>
        <w:t>5. Empirical Findings: Triangulated Evidence on the Business Value of Voice AI at Better.com</w:t>
      </w:r>
      <w:bookmarkEnd w:id="49"/>
    </w:p>
    <w:p w14:paraId="1FF2E584" w14:textId="77777777" w:rsidR="001A7B0D" w:rsidRPr="00B76053" w:rsidRDefault="001A7B0D" w:rsidP="001A7B0D">
      <w:pPr>
        <w:pStyle w:val="Heading2"/>
        <w:rPr>
          <w:rFonts w:cs="Times New Roman"/>
        </w:rPr>
      </w:pPr>
      <w:bookmarkStart w:id="50" w:name="_Toc229853772"/>
      <w:r w:rsidRPr="00B76053">
        <w:rPr>
          <w:rFonts w:cs="Times New Roman"/>
        </w:rPr>
        <w:t>5.1 Introduction to Empirical Findings</w:t>
      </w:r>
      <w:bookmarkEnd w:id="50"/>
    </w:p>
    <w:p w14:paraId="445BCDC6" w14:textId="77777777" w:rsidR="001A7B0D" w:rsidRPr="00B76053" w:rsidRDefault="001A7B0D" w:rsidP="001A7B0D">
      <w:pPr>
        <w:ind w:left="283"/>
        <w:rPr>
          <w:rFonts w:cs="Times New Roman"/>
        </w:rPr>
      </w:pPr>
      <w:r w:rsidRPr="00B76053">
        <w:rPr>
          <w:rFonts w:cs="Times New Roman"/>
          <w:i/>
          <w:sz w:val="20"/>
        </w:rPr>
        <w:t xml:space="preserve">Terminology </w:t>
      </w:r>
      <w:proofErr w:type="gramStart"/>
      <w:r w:rsidRPr="00B76053">
        <w:rPr>
          <w:rFonts w:cs="Times New Roman"/>
          <w:i/>
          <w:sz w:val="20"/>
        </w:rPr>
        <w:t>note</w:t>
      </w:r>
      <w:proofErr w:type="gramEnd"/>
      <w:r w:rsidRPr="00B76053">
        <w:rPr>
          <w:rFonts w:cs="Times New Roman"/>
          <w:i/>
          <w:sz w:val="20"/>
        </w:rPr>
        <w:t>: Throughout this chapter, "the broader Betsy/Tinman AI operating model" refers to the joint configuration of the Tinman platform, the Betsy voice agent, the ElevenLabs voice infrastructure, the human-in-the-loop escalation structure, and the surrounding organisational practices. Where the chapter refers to Betsy as a discrete component, this is made explicit.</w:t>
      </w:r>
    </w:p>
    <w:p w14:paraId="10F1F016" w14:textId="77777777" w:rsidR="001A7B0D" w:rsidRPr="00B76053" w:rsidRDefault="001A7B0D" w:rsidP="001A7B0D">
      <w:pPr>
        <w:rPr>
          <w:rFonts w:cs="Times New Roman"/>
        </w:rPr>
      </w:pPr>
      <w:r w:rsidRPr="00B76053">
        <w:rPr>
          <w:rFonts w:cs="Times New Roman"/>
        </w:rPr>
        <w:t>This chapter presents the empirical findings of the thesis by integrating three evidence streams: qualitative case-study evidence on the integration of Betsy into Better.com's Tinman-based mortgage origination workflow; longitudinal financial evidence drawn from SEC filings and a descriptive benchmark comparison against Rocket Mortgage; and customer-perception evidence derived from an NLP analysis of Trustpilot reviews. The chapter is organised around the two research questions of the thesis. RQ1 asks how voice LLM agents have been integrated into Better.com's mortgage origination process and what architectural, workflow, and human-AI collaboration prerequisites this integration implies. RQ2 asks what measurable business value can be associated with Better.com's voice AI deployment across operational efficiency, productivity, customer experience, and financial performance.</w:t>
      </w:r>
    </w:p>
    <w:p w14:paraId="2C943696" w14:textId="03F737AF" w:rsidR="001A7B0D" w:rsidRPr="00B76053" w:rsidRDefault="001A7B0D" w:rsidP="001A7B0D">
      <w:pPr>
        <w:rPr>
          <w:rFonts w:cs="Times New Roman"/>
        </w:rPr>
      </w:pPr>
      <w:r w:rsidRPr="00B76053">
        <w:rPr>
          <w:rFonts w:cs="Times New Roman"/>
        </w:rPr>
        <w:t>RQ1 is answered primarily through the qualitative case-study evidence established in Chapter 4, supplemented by company disclosures and vendor materials (Better Home &amp; Finance Holding Company, 2024a, 2026; ElevenLabs, 2026). RQ2 is answered through two largely independent quantitative streams: the longitudinal financial analysis of Better's 2021–2025 SEC filings, contextualised against Rocket Mortgage as a directional industry benchmark; and the NLP analysis of 1,915 cleaned Trustpilot reviews segmented around Betsy's 17 October 2024 launch (Better Home &amp; Finance Holding Company, 2024a). Following the convergent parallel mixed-methods design described in Chapter 3, the three streams are interpreted together, with explicit attention to convergence and divergence. Two interpretive constraints frame the chapter. First, the thesis relies on observational, public, secondary data; consequently, the chapter does not claim causal identification of Betsy's independent contribution</w:t>
      </w:r>
      <w:r w:rsidR="0014716A">
        <w:rPr>
          <w:rFonts w:cs="Times New Roman"/>
        </w:rPr>
        <w:t>, but</w:t>
      </w:r>
      <w:r w:rsidRPr="00B76053">
        <w:rPr>
          <w:rFonts w:cs="Times New Roman"/>
        </w:rPr>
        <w:t xml:space="preserve"> evaluates whether the post-deployment evidence is consistent with AI-enabled operational leverage in the sense theorised by Brynjolfsson </w:t>
      </w:r>
      <w:r w:rsidRPr="00B76053">
        <w:rPr>
          <w:rFonts w:cs="Times New Roman"/>
        </w:rPr>
        <w:lastRenderedPageBreak/>
        <w:t>et al. (2023) and Aggarwal et al. (2025). Second, the chapter foregrounds an analytically significant divergence: financial and operational metrics improve across 2024–2025, while independent Trustpilot ratings and VADER sentiment decline significantly over the same period and explicit AI mentions remain near-zero. Rather than treating this as a contradiction, the chapter treats it as a triangulation insight.</w:t>
      </w:r>
    </w:p>
    <w:p w14:paraId="4CFEF3FB" w14:textId="77777777" w:rsidR="001A7B0D" w:rsidRPr="00B76053" w:rsidRDefault="001A7B0D" w:rsidP="001A7B0D">
      <w:pPr>
        <w:rPr>
          <w:rFonts w:cs="Times New Roman"/>
        </w:rPr>
      </w:pPr>
      <w:r w:rsidRPr="00B76053">
        <w:rPr>
          <w:rFonts w:cs="Times New Roman"/>
        </w:rPr>
        <w:t>The chapter proceeds in six analytical sections. Section 5.2 addresses RQ1 by analysing how Tinman, Betsy, ElevenLabs, and human escalation form an integration mechanism. Sections 5.3 and 5.4 address the operational/financial and customer-experience dimensions of RQ2. Section 5.5 synthesises the three streams. Section 5.6 records boundary conditions, and Section 5.7 presents direct, evidence-bounded answers to RQ1 and RQ2.</w:t>
      </w:r>
    </w:p>
    <w:p w14:paraId="6BE2B5B4" w14:textId="77777777" w:rsidR="001A7B0D" w:rsidRPr="00B76053" w:rsidRDefault="001A7B0D" w:rsidP="001A7B0D">
      <w:pPr>
        <w:pStyle w:val="Heading2"/>
        <w:rPr>
          <w:rFonts w:cs="Times New Roman"/>
        </w:rPr>
      </w:pPr>
      <w:bookmarkStart w:id="51" w:name="_Toc229853773"/>
      <w:r w:rsidRPr="00B76053">
        <w:rPr>
          <w:rFonts w:cs="Times New Roman"/>
        </w:rPr>
        <w:t>5.2 RQ1: Integration of Voice LLM Agents into Mortgage Origination</w:t>
      </w:r>
      <w:bookmarkEnd w:id="51"/>
    </w:p>
    <w:p w14:paraId="7361AC34" w14:textId="77777777" w:rsidR="001A7B0D" w:rsidRPr="00B76053" w:rsidRDefault="001A7B0D" w:rsidP="001A7B0D">
      <w:pPr>
        <w:rPr>
          <w:rFonts w:cs="Times New Roman"/>
        </w:rPr>
      </w:pPr>
      <w:r w:rsidRPr="00B76053">
        <w:rPr>
          <w:rFonts w:cs="Times New Roman"/>
        </w:rPr>
        <w:t>RQ1 asks how voice LLM agents have been integrated into Better.com's mortgage origination process and under what prerequisites this integration becomes operationally meaningful. The case evidence developed in Chapter 4 supports four interlocking observations: Tinman is the architectural prerequisite that makes a conversational layer operationally useful; Betsy is best understood as a coordination layer rather than a stand-alone underwriter; ElevenLabs supplies the voice infrastructure but does not own Better's mortgage logic; and the deployment is structured as task reallocation between AI and licensed human specialists, not as full labour substitution. Together, these observations indicate that voice LLM integration in financial services is best interpreted as a workflow-integration problem rather than a front-end chatbot problem.</w:t>
      </w:r>
    </w:p>
    <w:p w14:paraId="051843CD" w14:textId="77777777" w:rsidR="001A7B0D" w:rsidRPr="00B76053" w:rsidRDefault="001A7B0D" w:rsidP="001A7B0D">
      <w:pPr>
        <w:pStyle w:val="Heading3"/>
        <w:spacing w:after="120"/>
        <w:rPr>
          <w:rFonts w:cs="Times New Roman"/>
        </w:rPr>
      </w:pPr>
      <w:bookmarkStart w:id="52" w:name="_Toc229853774"/>
      <w:r w:rsidRPr="00B76053">
        <w:rPr>
          <w:rFonts w:cs="Times New Roman"/>
        </w:rPr>
        <w:t>5.2.1 Tinman as the Architectural Prerequisite</w:t>
      </w:r>
      <w:bookmarkEnd w:id="52"/>
    </w:p>
    <w:p w14:paraId="0EEDBB29" w14:textId="77777777" w:rsidR="001A7B0D" w:rsidRPr="00B76053" w:rsidRDefault="001A7B0D" w:rsidP="001A7B0D">
      <w:pPr>
        <w:rPr>
          <w:rFonts w:cs="Times New Roman"/>
        </w:rPr>
      </w:pPr>
      <w:r w:rsidRPr="00B76053">
        <w:rPr>
          <w:rFonts w:cs="Times New Roman"/>
        </w:rPr>
        <w:t xml:space="preserve">Better.com's ability to deploy a </w:t>
      </w:r>
      <w:proofErr w:type="gramStart"/>
      <w:r w:rsidRPr="00B76053">
        <w:rPr>
          <w:rFonts w:cs="Times New Roman"/>
        </w:rPr>
        <w:t>voice AI loan assistant rests</w:t>
      </w:r>
      <w:proofErr w:type="gramEnd"/>
      <w:r w:rsidRPr="00B76053">
        <w:rPr>
          <w:rFonts w:cs="Times New Roman"/>
        </w:rPr>
        <w:t xml:space="preserve"> on the fact that its mortgage process is already encoded in Tinman, the company's proprietary, integrated mortgage operating platform. Tinman functions as the system of record for borrower data, pricing, documentation, eligibility checks, workflow routing, and audit trails (Better Home &amp; Finance Holding Company, 2026). This matters because, in the task-technology fit tradition of Goodhue and Thompson (1995), the fit between a conversational technology and the work it is asked to perform depends on whether the technology has access to the data and process state needed for the task. A voice LLM agent operating without access to a structured mortgage system would be limited to generic </w:t>
      </w:r>
      <w:r w:rsidRPr="00B76053">
        <w:rPr>
          <w:rFonts w:cs="Times New Roman"/>
        </w:rPr>
        <w:lastRenderedPageBreak/>
        <w:t>informational dialogue. Operating on top of Tinman, the agent is positioned to reference an applicant's loan stage, request missing documentation, or surface status information derived from the system of record. The case evidence therefore suggests that the operational meaningfulness of Betsy is not a property of the voice agent in isolation; it is a joint property of Betsy and the Tinman-mediated workflow into which it is embedded.</w:t>
      </w:r>
    </w:p>
    <w:p w14:paraId="5131C366" w14:textId="77777777" w:rsidR="001A7B0D" w:rsidRPr="00B76053" w:rsidRDefault="001A7B0D" w:rsidP="001A7B0D">
      <w:pPr>
        <w:rPr>
          <w:rFonts w:cs="Times New Roman"/>
        </w:rPr>
      </w:pPr>
      <w:r w:rsidRPr="00B76053">
        <w:rPr>
          <w:rFonts w:cs="Times New Roman"/>
        </w:rPr>
        <w:t>This interpretation is consistent with the broader literature on AI in customer-facing financial services. Hentzen et al. (2022) emphasise that AI systems in mortgage and banking contexts are most effective when embedded in compliant, auditable workflows; Mogaji and Nguyen (2022) note that consequential AI applications often operate as backend or infrastructure-level components rather than as branded customer-facing chatbots. Better.com's public materials position Tinman as such an architectural foundation: the company describes itself as a technology-first mortgage lender whose digital infrastructure was designed to digitise the end-to-end home-finance process before voice AI was layered on top (Better.com, n.d.; Better Home &amp; Finance Holding Company, 2026). The case therefore supports the argument that the preconditions for a meaningful voice LLM deployment include not only model quality but also a process-aware operating platform that exposes structured workflow state to the conversational layer.</w:t>
      </w:r>
    </w:p>
    <w:p w14:paraId="7D220009" w14:textId="77777777" w:rsidR="001A7B0D" w:rsidRPr="00B76053" w:rsidRDefault="001A7B0D" w:rsidP="001A7B0D">
      <w:pPr>
        <w:pStyle w:val="Heading3"/>
        <w:spacing w:after="120"/>
        <w:rPr>
          <w:rFonts w:cs="Times New Roman"/>
        </w:rPr>
      </w:pPr>
      <w:bookmarkStart w:id="53" w:name="_Toc229853775"/>
      <w:r w:rsidRPr="00B76053">
        <w:rPr>
          <w:rFonts w:cs="Times New Roman"/>
        </w:rPr>
        <w:t>5.2.2 Betsy as a Conversational Coordination Layer</w:t>
      </w:r>
      <w:bookmarkEnd w:id="53"/>
    </w:p>
    <w:p w14:paraId="1C684D43" w14:textId="71E98543" w:rsidR="001A7B0D" w:rsidRPr="00B76053" w:rsidRDefault="001A7B0D" w:rsidP="001A7B0D">
      <w:pPr>
        <w:rPr>
          <w:rFonts w:cs="Times New Roman"/>
        </w:rPr>
      </w:pPr>
      <w:r w:rsidRPr="00B76053">
        <w:rPr>
          <w:rFonts w:cs="Times New Roman"/>
        </w:rPr>
        <w:t>Betsy is described in Better.com's investor and press materials as a voice-based AI loan assistant rather than as an underwriting engine (Better Home &amp; Finance Holding Company, 2024a; ElevenLabs, 2026). The publicly disclosed scope of Betsy's tasks centres on borrower communication: handling inbound and outbound calls, answering routine questions about rates and processes, collecting and chasing missing documentation, providing application-status updates, and triaging borrower inquiries. Betsy is therefore best interpreted as a conversational coordination layer over the mortgage workflow</w:t>
      </w:r>
      <w:r w:rsidR="0014716A">
        <w:rPr>
          <w:rFonts w:cs="Times New Roman"/>
        </w:rPr>
        <w:t>,</w:t>
      </w:r>
      <w:r w:rsidRPr="00B76053">
        <w:rPr>
          <w:rFonts w:cs="Times New Roman"/>
        </w:rPr>
        <w:t xml:space="preserve"> automating the high-volume, repetitive communicative work that historically consumed loan-officer time, while leaving credit decisions, complex problem solving, and final closing steps to licensed human specialists.</w:t>
      </w:r>
    </w:p>
    <w:p w14:paraId="6868BDB5" w14:textId="1AC895C3" w:rsidR="001A7B0D" w:rsidRPr="00B76053" w:rsidRDefault="001A7B0D" w:rsidP="001A7B0D">
      <w:pPr>
        <w:rPr>
          <w:rFonts w:cs="Times New Roman"/>
        </w:rPr>
      </w:pPr>
      <w:r w:rsidRPr="00B76053">
        <w:rPr>
          <w:rFonts w:cs="Times New Roman"/>
        </w:rPr>
        <w:t>This division of labour is consistent with Huang and Rust's (2018) service-AI hierarchy, which distinguishes mechanical, analytical, intuitive, and empathetic dimensions of service work. Betsy operates primarily within the mechanical and analytical dimensions</w:t>
      </w:r>
      <w:r w:rsidR="0014716A">
        <w:rPr>
          <w:rFonts w:cs="Times New Roman"/>
        </w:rPr>
        <w:t>,</w:t>
      </w:r>
      <w:r w:rsidRPr="00B76053">
        <w:rPr>
          <w:rFonts w:cs="Times New Roman"/>
        </w:rPr>
        <w:t xml:space="preserve"> retrieving structured </w:t>
      </w:r>
      <w:r w:rsidRPr="00B76053">
        <w:rPr>
          <w:rFonts w:cs="Times New Roman"/>
        </w:rPr>
        <w:lastRenderedPageBreak/>
        <w:t>information, executing predictable conversational scripts, and handling routine status communication</w:t>
      </w:r>
      <w:r w:rsidR="0014716A">
        <w:rPr>
          <w:rFonts w:cs="Times New Roman"/>
        </w:rPr>
        <w:t>,</w:t>
      </w:r>
      <w:r w:rsidRPr="00B76053">
        <w:rPr>
          <w:rFonts w:cs="Times New Roman"/>
        </w:rPr>
        <w:t xml:space="preserve"> while higher-stakes interactions involving borrower-specific judgement, regulatory advice, or escalation are routed to humans. It is also broadly consistent with the field-experimental evidence from Wang et al. (2023) on voice-based AI in call-centre settings, where voice AI agents complement rather than replace human workers, and from Zhang et al. (2023) on the operational performance effects of AI-based conversational agents in call centres. Crucially, however, the case-study evidence does not allow attribution of any specific operational outcome at Better.com to Betsy in isolation; it shows that Betsy is positioned as a coordination layer within the broader Betsy/Tinman operating model.</w:t>
      </w:r>
    </w:p>
    <w:p w14:paraId="1542B5B4" w14:textId="77777777" w:rsidR="001A7B0D" w:rsidRPr="00B76053" w:rsidRDefault="001A7B0D" w:rsidP="001A7B0D">
      <w:pPr>
        <w:pStyle w:val="Heading3"/>
        <w:spacing w:after="120"/>
        <w:rPr>
          <w:rFonts w:cs="Times New Roman"/>
        </w:rPr>
      </w:pPr>
      <w:bookmarkStart w:id="54" w:name="_Toc229853776"/>
      <w:r w:rsidRPr="00B76053">
        <w:rPr>
          <w:rFonts w:cs="Times New Roman"/>
        </w:rPr>
        <w:t>5.2.3 ElevenLabs as Voice Infrastructure</w:t>
      </w:r>
      <w:bookmarkEnd w:id="54"/>
    </w:p>
    <w:p w14:paraId="3B4171EA" w14:textId="4BFE2DB4" w:rsidR="001A7B0D" w:rsidRPr="00B76053" w:rsidRDefault="001A7B0D" w:rsidP="001A7B0D">
      <w:pPr>
        <w:rPr>
          <w:rFonts w:cs="Times New Roman"/>
        </w:rPr>
      </w:pPr>
      <w:r w:rsidRPr="00B76053">
        <w:rPr>
          <w:rFonts w:cs="Times New Roman"/>
        </w:rPr>
        <w:t>ElevenLabs functions as the underlying voice-agent infrastructure for Betsy. According to the joint Better.com–ElevenLabs materials, ElevenLabs provides the conversational AI agents, low-latency speech synthesis, and the agentic conversational runtime that lets Betsy speak naturally with borrowers (ElevenLabs, 2026; Better Home &amp; Finance Holding Company &amp; ElevenLabs, 2026). This vendor relationship is analytically important for two reasons. First, it clarifies that the voice layer is delivered through a third-party platform rather than constructed in-house, which aligns with broader industry patterns in which financial-services firms compose AI-supported workflows from specialised infrastructure components (Liu et al., 2024). Second, it bounds the analytical claims that can be made: ElevenLabs supplies the voice-agent capabilities, but it does not own the mortgage logic, the customer relationship, or the regulated decision-making</w:t>
      </w:r>
      <w:r w:rsidR="0014716A">
        <w:rPr>
          <w:rFonts w:cs="Times New Roman"/>
        </w:rPr>
        <w:t>.</w:t>
      </w:r>
      <w:r w:rsidRPr="00B76053">
        <w:rPr>
          <w:rFonts w:cs="Times New Roman"/>
        </w:rPr>
        <w:t xml:space="preserve"> Better.com retains those through Tinman and its licensed loan officers.</w:t>
      </w:r>
    </w:p>
    <w:p w14:paraId="58BBE856" w14:textId="3BA4CEB8" w:rsidR="001A7B0D" w:rsidRPr="00B76053" w:rsidRDefault="001A7B0D" w:rsidP="001A7B0D">
      <w:pPr>
        <w:rPr>
          <w:rFonts w:cs="Times New Roman"/>
        </w:rPr>
      </w:pPr>
      <w:r w:rsidRPr="00B76053">
        <w:rPr>
          <w:rFonts w:cs="Times New Roman"/>
        </w:rPr>
        <w:t>The vendor evidence must be treated cautiously. ElevenLabs and Better.com both have incentives to present the deployment favourably in joint case-study materials, and figures cited in vendor communications are not independently audited. Following Mogaji and Nguyen's (202</w:t>
      </w:r>
      <w:r w:rsidR="007E69D3">
        <w:rPr>
          <w:rFonts w:cs="Times New Roman"/>
        </w:rPr>
        <w:t>2</w:t>
      </w:r>
      <w:r w:rsidRPr="00B76053">
        <w:rPr>
          <w:rFonts w:cs="Times New Roman"/>
        </w:rPr>
        <w:t>) caution about treating AI vendor claims as independent evidence of business value, this thesis uses the Better.com–ElevenLabs materials to characterise the integration mechanism rather than to substantiate magnitude claims about cost savings or revenue uplift. Where vendor materials and Better's own SEC disclosures align, the alignment is reported; where vendor materials extend beyond what Better's SEC filings disclose, the claim is treated as moderate-strength descriptive evidence only.</w:t>
      </w:r>
    </w:p>
    <w:p w14:paraId="3BCD0C46" w14:textId="77777777" w:rsidR="001A7B0D" w:rsidRPr="00B76053" w:rsidRDefault="001A7B0D" w:rsidP="001A7B0D">
      <w:pPr>
        <w:pStyle w:val="Heading3"/>
        <w:spacing w:after="120"/>
        <w:rPr>
          <w:rFonts w:cs="Times New Roman"/>
        </w:rPr>
      </w:pPr>
      <w:bookmarkStart w:id="55" w:name="_Toc229853777"/>
      <w:r w:rsidRPr="00B76053">
        <w:rPr>
          <w:rFonts w:cs="Times New Roman"/>
        </w:rPr>
        <w:lastRenderedPageBreak/>
        <w:t>5.2.4 Human-AI Collaboration and Regulated Task Boundaries</w:t>
      </w:r>
      <w:bookmarkEnd w:id="55"/>
    </w:p>
    <w:p w14:paraId="445CBBE3" w14:textId="77777777" w:rsidR="001A7B0D" w:rsidRPr="00B76053" w:rsidRDefault="001A7B0D" w:rsidP="001A7B0D">
      <w:pPr>
        <w:rPr>
          <w:rFonts w:cs="Times New Roman"/>
        </w:rPr>
      </w:pPr>
      <w:r w:rsidRPr="00B76053">
        <w:rPr>
          <w:rFonts w:cs="Times New Roman"/>
        </w:rPr>
        <w:t>A consistent feature of the public materials is that Betsy's operating model preserves human escalation. Better Home &amp; Finance Holding Company (2024a) describes Betsy as an assistant that handles routine borrower communication and surfaces escalations to licensed loan officers, and the joint Better–ElevenLabs materials emphasise compliance-oriented controls around the conversational layer (ElevenLabs, 2026; Better Home &amp; Finance Holding Company &amp; ElevenLabs, 2026). The case evidence therefore supports an interpretation of the deployment as task reallocation rather than full labour substitution: high-volume informational and procedural communication is reallocated to a voice AI agent, while consequential, regulated, or borrower-specific judgements remain with human specialists. This pattern is consistent with Acemoglu and Restrepo's (2019) framework, in which automation simultaneously displaces labour on some tasks and reinstates labour on adjacent tasks that the technology cannot perform as effectively.</w:t>
      </w:r>
    </w:p>
    <w:p w14:paraId="34A0C0DE" w14:textId="77777777" w:rsidR="001A7B0D" w:rsidRPr="00B76053" w:rsidRDefault="001A7B0D" w:rsidP="001A7B0D">
      <w:pPr>
        <w:rPr>
          <w:rFonts w:cs="Times New Roman"/>
        </w:rPr>
      </w:pPr>
      <w:r w:rsidRPr="00B76053">
        <w:rPr>
          <w:rFonts w:cs="Times New Roman"/>
        </w:rPr>
        <w:t>From a regulatory perspective, mortgage origination in the United States is governed by federal and state-level disclosure, fair-lending, and consumer-protection rules administered through agencies such as the Consumer Financial Protection Bureau (Consumer Financial Protection Bureau, 2024, 2025). Many of these rules require licensed personnel to validate or sign off on consequential decisions and disclosures. A voice LLM agent integrated into a regulated origination workflow must therefore be embedded in an architecture that maintains auditable handoffs, documented decision trails, and visible human-in-the-loop checkpoints. The Better.com case is consistent with this configuration: Tinman maintains the workflow and audit trails, Betsy mediates routine communication, and licensed loan officers retain authority over consequential decisions. Together, these four observations supply the answer to RQ1, stated formally in Section 5.7.</w:t>
      </w:r>
    </w:p>
    <w:p w14:paraId="1613D07B" w14:textId="77777777" w:rsidR="001A7B0D" w:rsidRPr="00B76053" w:rsidRDefault="001A7B0D" w:rsidP="001A7B0D">
      <w:pPr>
        <w:pStyle w:val="Heading2"/>
        <w:rPr>
          <w:rFonts w:cs="Times New Roman"/>
        </w:rPr>
      </w:pPr>
      <w:bookmarkStart w:id="56" w:name="_Toc229853778"/>
      <w:r w:rsidRPr="00B76053">
        <w:rPr>
          <w:rFonts w:cs="Times New Roman"/>
        </w:rPr>
        <w:t>5.3 RQ2: Operational and Financial Business Value</w:t>
      </w:r>
      <w:bookmarkEnd w:id="56"/>
    </w:p>
    <w:p w14:paraId="1131AB45" w14:textId="77777777" w:rsidR="001A7B0D" w:rsidRPr="00B76053" w:rsidRDefault="001A7B0D" w:rsidP="001A7B0D">
      <w:pPr>
        <w:rPr>
          <w:rFonts w:cs="Times New Roman"/>
        </w:rPr>
      </w:pPr>
      <w:r w:rsidRPr="00B76053">
        <w:rPr>
          <w:rFonts w:cs="Times New Roman"/>
        </w:rPr>
        <w:t xml:space="preserve">This section addresses the operational and financial dimensions of RQ2. The analytical strategy is descriptive and longitudinal. The 2024-to-2025 comparison is treated as the primary post-transition window, because Betsy launched on 17 October 2024 and 2025 is therefore the first full post-launch fiscal year (Better Home &amp; Finance Holding Company, 2024a). The 2023-to-2025 comparison is reported as supporting evidence of recovery from the 2023 trough rather than as a Betsy-specific causal comparison. The pre-period 2021–2023 average is used as a robustness </w:t>
      </w:r>
      <w:r w:rsidRPr="00B76053">
        <w:rPr>
          <w:rFonts w:cs="Times New Roman"/>
        </w:rPr>
        <w:lastRenderedPageBreak/>
        <w:t>check to show that 2025 figures, while higher than the 2024 transition year, have not fully returned to pandemic-era levels. Throughout, Rocket Companies is used as a directional industry benchmark; differences in scale, business model, and the 2025 Mr. Cooper acquisition mean that Rocket cannot serve as a formal counterfactual.</w:t>
      </w:r>
    </w:p>
    <w:p w14:paraId="39842C77" w14:textId="77777777" w:rsidR="001A7B0D" w:rsidRPr="00B76053" w:rsidRDefault="001A7B0D" w:rsidP="001A7B0D">
      <w:pPr>
        <w:spacing w:before="240" w:after="80"/>
        <w:jc w:val="center"/>
        <w:rPr>
          <w:rFonts w:cs="Times New Roman"/>
        </w:rPr>
      </w:pPr>
      <w:r w:rsidRPr="00B76053">
        <w:rPr>
          <w:rFonts w:cs="Times New Roman"/>
          <w:noProof/>
        </w:rPr>
        <w:drawing>
          <wp:inline distT="0" distB="0" distL="0" distR="0" wp14:anchorId="62C2DACE" wp14:editId="685105F2">
            <wp:extent cx="5029200" cy="58457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4beh_bpy.png"/>
                    <pic:cNvPicPr/>
                  </pic:nvPicPr>
                  <pic:blipFill>
                    <a:blip r:embed="rId8"/>
                    <a:stretch>
                      <a:fillRect/>
                    </a:stretch>
                  </pic:blipFill>
                  <pic:spPr>
                    <a:xfrm>
                      <a:off x="0" y="0"/>
                      <a:ext cx="5029200" cy="5845753"/>
                    </a:xfrm>
                    <a:prstGeom prst="rect">
                      <a:avLst/>
                    </a:prstGeom>
                  </pic:spPr>
                </pic:pic>
              </a:graphicData>
            </a:graphic>
          </wp:inline>
        </w:drawing>
      </w:r>
    </w:p>
    <w:p w14:paraId="1EAAA620" w14:textId="77777777" w:rsidR="001A7B0D" w:rsidRPr="00B76053" w:rsidRDefault="001A7B0D" w:rsidP="001A7B0D">
      <w:pPr>
        <w:spacing w:before="80"/>
        <w:rPr>
          <w:rFonts w:cs="Times New Roman"/>
        </w:rPr>
      </w:pPr>
      <w:r w:rsidRPr="00B76053">
        <w:rPr>
          <w:rFonts w:cs="Times New Roman"/>
          <w:i/>
          <w:sz w:val="20"/>
        </w:rPr>
        <w:t>Figure 5.1. Better.com revenue, standardised total expense base, and net income/loss, 2021–2025. Shaded regions mark the pre-Betsy baseline (2021–2023), the 2024 transition year, and the 2025 post-Betsy fiscal year. Source: Better Home &amp; Finance Holding Company SEC filings (S-1; 10-K 2023, 2024, 2025).</w:t>
      </w:r>
    </w:p>
    <w:p w14:paraId="13B3EBC0" w14:textId="77777777" w:rsidR="001A7B0D" w:rsidRPr="00B76053" w:rsidRDefault="001A7B0D" w:rsidP="001A7B0D">
      <w:pPr>
        <w:pStyle w:val="Heading3"/>
        <w:spacing w:after="120"/>
        <w:rPr>
          <w:rFonts w:cs="Times New Roman"/>
        </w:rPr>
      </w:pPr>
      <w:bookmarkStart w:id="57" w:name="_Toc229853779"/>
      <w:r w:rsidRPr="00B76053">
        <w:rPr>
          <w:rFonts w:cs="Times New Roman"/>
        </w:rPr>
        <w:lastRenderedPageBreak/>
        <w:t>5.3.1 Revenue Recovery and Post-Transition Growth</w:t>
      </w:r>
      <w:bookmarkEnd w:id="57"/>
    </w:p>
    <w:p w14:paraId="7867DB38" w14:textId="77777777" w:rsidR="001A7B0D" w:rsidRPr="00B76053" w:rsidRDefault="001A7B0D" w:rsidP="001A7B0D">
      <w:pPr>
        <w:rPr>
          <w:rFonts w:cs="Times New Roman"/>
        </w:rPr>
      </w:pPr>
      <w:r w:rsidRPr="00B76053">
        <w:rPr>
          <w:rFonts w:cs="Times New Roman"/>
        </w:rPr>
        <w:t>Better.com's revenue trajectory across 2023–2025 displays a clear recovery pattern. Reported total net revenue rose from approximately $76.8 million in 2023 to approximately $108.5 million in 2024 and approximately $164.9 million in 2025 (Better Home &amp; Finance Holding Company, 2024b, 2025a, 2026). The primary post-transition comparison is an increase of approximately 52.0 per cent from 2024 to 2025. Across the longer 2023-to-2025 window, revenue grew by approximately 114.6 per cent, but this larger figure incorporates the trough-year baseline of 2023, when the U.S. mortgage market was constrained by elevated interest rates and depressed origination volumes (Mortgage Bankers Association, 2024a). Funded loan volume moved in the same direction, rising from approximately $3.0 billion in 2023 to approximately $3.6 billion in 2024 (Better Home &amp; Finance Holding Company, 2024b, 2025a). Figure 5.1 visualises this trajectory alongside the standardised total expense base and the net loss line.</w:t>
      </w:r>
    </w:p>
    <w:p w14:paraId="4351F592" w14:textId="77777777" w:rsidR="001A7B0D" w:rsidRPr="00B76053" w:rsidRDefault="001A7B0D" w:rsidP="001A7B0D">
      <w:pPr>
        <w:rPr>
          <w:rFonts w:cs="Times New Roman"/>
        </w:rPr>
      </w:pPr>
      <w:r w:rsidRPr="00B76053">
        <w:rPr>
          <w:rFonts w:cs="Times New Roman"/>
        </w:rPr>
        <w:t>Two contextual observations help calibrate this revenue recovery. First, it is partial rather than complete: even at the 2025 level of approximately $164.9 million, revenue remains below Better's 2021 pandemic-era peak. The 2025 figure is therefore best read as a meaningful recovery from the 2023 trough, not a return to pre-restructuring scale. Second, the recovery is occurring in a U.S. mortgage market that is itself only partially recovering. Mortgage Bankers Association (2024a) data indicate that independent mortgage banker production margins improved from late-2023 lows but remained below long-run averages through 2024, with origination volumes still constrained by elevated rates. The descriptive benchmark comparison with Rocket Mortgage in Section 5.3.5 helps separate firm-specific from sector-wide effects, although it cannot do so with causal precision. The most defensible framing is that the post-transition revenue recovery is consistent with AI-enabled operational leverage, while leaving the specific contribution of Betsy unresolved.</w:t>
      </w:r>
    </w:p>
    <w:p w14:paraId="3A46B031" w14:textId="77777777" w:rsidR="001A7B0D" w:rsidRPr="00B76053" w:rsidRDefault="001A7B0D" w:rsidP="001A7B0D">
      <w:pPr>
        <w:pStyle w:val="Heading3"/>
        <w:spacing w:after="120"/>
        <w:rPr>
          <w:rFonts w:cs="Times New Roman"/>
        </w:rPr>
      </w:pPr>
      <w:bookmarkStart w:id="58" w:name="_Toc229853780"/>
      <w:r w:rsidRPr="00B76053">
        <w:rPr>
          <w:rFonts w:cs="Times New Roman"/>
        </w:rPr>
        <w:t>5.3.2 Expense Intensity and Operational Efficiency</w:t>
      </w:r>
      <w:bookmarkEnd w:id="58"/>
    </w:p>
    <w:p w14:paraId="44E20C96" w14:textId="3DA7988D" w:rsidR="001A7B0D" w:rsidRPr="00B76053" w:rsidRDefault="001A7B0D" w:rsidP="001A7B0D">
      <w:pPr>
        <w:rPr>
          <w:rFonts w:cs="Times New Roman"/>
        </w:rPr>
      </w:pPr>
      <w:r w:rsidRPr="00B76053">
        <w:rPr>
          <w:rFonts w:cs="Times New Roman"/>
        </w:rPr>
        <w:t xml:space="preserve">The strongest descriptive evidence for operational efficiency at Better.com is the trajectory of the expense ratio, defined as the standardised total expense base divided by total net revenue. This ratio improved from 4.79 in 2023 to 2.89 in 2024 and 2.01 in 2025. Between 2024 and 2025, revenue grew by approximately 52.0 per cent while the standardised expense base grew by only approximately 5.3 per cent (2024: $313.9 million → 2025: $330.7 million), compared with the 2023 expense level of $368.1 million, which had already fallen substantially through restructuring. </w:t>
      </w:r>
      <w:r w:rsidRPr="00B76053">
        <w:rPr>
          <w:rFonts w:cs="Times New Roman"/>
        </w:rPr>
        <w:lastRenderedPageBreak/>
        <w:t>This pattern</w:t>
      </w:r>
      <w:r w:rsidR="0014716A">
        <w:rPr>
          <w:rFonts w:cs="Times New Roman"/>
        </w:rPr>
        <w:t>,</w:t>
      </w:r>
      <w:r w:rsidRPr="00B76053">
        <w:rPr>
          <w:rFonts w:cs="Times New Roman"/>
        </w:rPr>
        <w:t xml:space="preserve"> substantial revenue growth with only marginal cost growth is consistent with AI-enabled operational leverage: a process-aware operating platform absorbing additional volume without proportional cost expansion.</w:t>
      </w:r>
    </w:p>
    <w:p w14:paraId="2F09A698" w14:textId="77777777" w:rsidR="001A7B0D" w:rsidRPr="00B76053" w:rsidRDefault="001A7B0D" w:rsidP="001A7B0D">
      <w:pPr>
        <w:rPr>
          <w:rFonts w:cs="Times New Roman"/>
        </w:rPr>
      </w:pPr>
      <w:r w:rsidRPr="00B76053">
        <w:rPr>
          <w:rFonts w:cs="Times New Roman"/>
        </w:rPr>
        <w:t>The decomposition of the expense ratio is informative. The 2024-to-2025 improvement of approximately 30.7 per cent is driven primarily by revenue growth (the denominator effect), with only modest expense growth (the numerator effect). In a pure cost-cutting story, one would expect the numerator to fall sharply; in a pure demand-recovery story, one would expect the numerator to rise proportionally. The Better.com evidence fits neither pure pattern, which is what an operational-leverage trajectory should look like. This descriptive pattern is most consistent with the central hypothesis of the thesis, with the caution that it reflects the broader Betsy/Tinman operating model rather than Betsy alone.</w:t>
      </w:r>
    </w:p>
    <w:p w14:paraId="2048CF5E" w14:textId="77777777" w:rsidR="001A7B0D" w:rsidRPr="00B76053" w:rsidRDefault="001A7B0D" w:rsidP="001A7B0D">
      <w:pPr>
        <w:spacing w:before="240" w:after="80"/>
        <w:jc w:val="center"/>
        <w:rPr>
          <w:rFonts w:cs="Times New Roman"/>
        </w:rPr>
      </w:pPr>
      <w:r w:rsidRPr="00B76053">
        <w:rPr>
          <w:rFonts w:cs="Times New Roman"/>
          <w:noProof/>
        </w:rPr>
        <w:lastRenderedPageBreak/>
        <w:drawing>
          <wp:inline distT="0" distB="0" distL="0" distR="0" wp14:anchorId="075E1173" wp14:editId="3ED017E8">
            <wp:extent cx="5029200" cy="52340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i8tr0ddg.png"/>
                    <pic:cNvPicPr/>
                  </pic:nvPicPr>
                  <pic:blipFill>
                    <a:blip r:embed="rId9"/>
                    <a:stretch>
                      <a:fillRect/>
                    </a:stretch>
                  </pic:blipFill>
                  <pic:spPr>
                    <a:xfrm>
                      <a:off x="0" y="0"/>
                      <a:ext cx="5029200" cy="5234048"/>
                    </a:xfrm>
                    <a:prstGeom prst="rect">
                      <a:avLst/>
                    </a:prstGeom>
                  </pic:spPr>
                </pic:pic>
              </a:graphicData>
            </a:graphic>
          </wp:inline>
        </w:drawing>
      </w:r>
    </w:p>
    <w:p w14:paraId="2447FAD4" w14:textId="77777777" w:rsidR="001A7B0D" w:rsidRPr="00B76053" w:rsidRDefault="001A7B0D" w:rsidP="001A7B0D">
      <w:pPr>
        <w:spacing w:before="80"/>
        <w:rPr>
          <w:rFonts w:cs="Times New Roman"/>
        </w:rPr>
      </w:pPr>
      <w:r w:rsidRPr="00B76053">
        <w:rPr>
          <w:rFonts w:cs="Times New Roman"/>
          <w:i/>
          <w:sz w:val="20"/>
        </w:rPr>
        <w:t>Figure 5.2. Better.com expense ratio (standardised total expense base / total net revenue) and operating cash flow margin (operating cash flow / revenue), 2021–2025. Source: Better Home &amp; Finance Holding Company SEC filings (S-1; 10-K 2023, 2024, 2025).</w:t>
      </w:r>
    </w:p>
    <w:p w14:paraId="786E5AE6" w14:textId="77777777" w:rsidR="001A7B0D" w:rsidRPr="00B76053" w:rsidRDefault="001A7B0D" w:rsidP="001A7B0D">
      <w:pPr>
        <w:rPr>
          <w:rFonts w:cs="Times New Roman"/>
        </w:rPr>
      </w:pPr>
      <w:r w:rsidRPr="00B76053">
        <w:rPr>
          <w:rFonts w:cs="Times New Roman"/>
        </w:rPr>
        <w:t>Two interpretive caveats apply. First, Better and Rocket use different accounting presentations, so cross-company expense-ratio comparisons should be interpreted directionally, not as precise like-for-like measurements (Rocket Companies, 2024, 2025). Second, Panel B of Figure 5.2 shows that the operating cash flow margin remained volatile and deeply negative throughout the period (reaching −350.2% in 2024 before recovering to −101.0% in 2025), confirming that the expense-ratio improvement reflects intensifying revenue leverage rather than self-funding operations.</w:t>
      </w:r>
    </w:p>
    <w:p w14:paraId="3CA21920" w14:textId="77777777" w:rsidR="001A7B0D" w:rsidRPr="00B76053" w:rsidRDefault="001A7B0D" w:rsidP="001A7B0D">
      <w:pPr>
        <w:pStyle w:val="Heading3"/>
        <w:spacing w:after="120"/>
        <w:rPr>
          <w:rFonts w:cs="Times New Roman"/>
        </w:rPr>
      </w:pPr>
      <w:bookmarkStart w:id="59" w:name="_Toc229853781"/>
      <w:r w:rsidRPr="00B76053">
        <w:rPr>
          <w:rFonts w:cs="Times New Roman"/>
        </w:rPr>
        <w:lastRenderedPageBreak/>
        <w:t>5.3.3 Net Loss Reduction and Profitability Trajectory</w:t>
      </w:r>
      <w:bookmarkEnd w:id="59"/>
    </w:p>
    <w:p w14:paraId="31AAA5EF" w14:textId="53A0254F" w:rsidR="001A7B0D" w:rsidRPr="00B76053" w:rsidRDefault="001A7B0D" w:rsidP="001A7B0D">
      <w:pPr>
        <w:rPr>
          <w:rFonts w:cs="Times New Roman"/>
        </w:rPr>
      </w:pPr>
      <w:r w:rsidRPr="00B76053">
        <w:rPr>
          <w:rFonts w:cs="Times New Roman"/>
        </w:rPr>
        <w:t xml:space="preserve">Better.com's net loss narrowed from approximately $536.4 million in 2023 to approximately $206.3 million in 2024 and approximately $165.9 million in 2025 (Better Home &amp; Finance Holding Company, 2024b, 2025a, 2026). On a year-over-year basis, the 2024-to-2025 improvement is approximately 19.6 per cent directionally favourable and substantial in absolute terms, though the company has not achieved profitability. These figures do not establish that Better's business model is profitable at </w:t>
      </w:r>
      <w:r w:rsidR="0014716A">
        <w:rPr>
          <w:rFonts w:cs="Times New Roman"/>
        </w:rPr>
        <w:t xml:space="preserve">the </w:t>
      </w:r>
      <w:r w:rsidRPr="00B76053">
        <w:rPr>
          <w:rFonts w:cs="Times New Roman"/>
        </w:rPr>
        <w:t>current scale, that loss-narrowing will continue at the same rate, or that the path to profitability is uniquely AI-driven; Better's own disclosures explicitly cite multiple concurrent levers, including capital structure changes, channel diversification, and cost discipline (Better Home &amp; Finance Holding Company, 2026). The most defensible reading is that the loss-narrowing trajectory is consistent with the operational-leverage interpretation, but does not yet support a stronger claim of financial turnaround.</w:t>
      </w:r>
    </w:p>
    <w:p w14:paraId="7AAC9C56" w14:textId="77777777" w:rsidR="001A7B0D" w:rsidRPr="00B76053" w:rsidRDefault="001A7B0D" w:rsidP="001A7B0D">
      <w:pPr>
        <w:rPr>
          <w:rFonts w:cs="Times New Roman"/>
        </w:rPr>
      </w:pPr>
      <w:r w:rsidRPr="00B76053">
        <w:rPr>
          <w:rFonts w:cs="Times New Roman"/>
        </w:rPr>
        <w:t>The trajectory is consistent with the operational-leverage interpretation that revenue is growing faster than the cost base, while also indicating that the cost base remains structurally large relative to revenue. The comparison with Rocket Companies in Section 5.3.5 helps contextualise this trajectory against broad market recovery effects without replacing the central case-level interpretation.</w:t>
      </w:r>
    </w:p>
    <w:p w14:paraId="4AF67944" w14:textId="77777777" w:rsidR="001A7B0D" w:rsidRPr="00B76053" w:rsidRDefault="001A7B0D" w:rsidP="001A7B0D">
      <w:pPr>
        <w:pStyle w:val="Heading3"/>
        <w:spacing w:after="120"/>
        <w:rPr>
          <w:rFonts w:cs="Times New Roman"/>
        </w:rPr>
      </w:pPr>
      <w:bookmarkStart w:id="60" w:name="_Toc229853782"/>
      <w:r w:rsidRPr="00B76053">
        <w:rPr>
          <w:rFonts w:cs="Times New Roman"/>
        </w:rPr>
        <w:t>5.3.4 Labour Productivity and Scalability</w:t>
      </w:r>
      <w:bookmarkEnd w:id="60"/>
    </w:p>
    <w:p w14:paraId="6C970070" w14:textId="148A2A48" w:rsidR="001A7B0D" w:rsidRPr="00B76053" w:rsidRDefault="001A7B0D" w:rsidP="001A7B0D">
      <w:pPr>
        <w:rPr>
          <w:rFonts w:cs="Times New Roman"/>
        </w:rPr>
      </w:pPr>
      <w:r w:rsidRPr="00B76053">
        <w:rPr>
          <w:rFonts w:cs="Times New Roman"/>
        </w:rPr>
        <w:t>Revenue per employee (RPE), defined as total net revenue divided by year-end headcount, is the primary proxy for labour productivity and scalability. RPE moved from approximately $0.094 million in 2023 to approximately $0.087 million in 2024 and approximately $0.124 million in 2025</w:t>
      </w:r>
      <w:r w:rsidR="0014716A">
        <w:rPr>
          <w:rFonts w:cs="Times New Roman"/>
        </w:rPr>
        <w:t>,</w:t>
      </w:r>
      <w:r w:rsidRPr="00B76053">
        <w:rPr>
          <w:rFonts w:cs="Times New Roman"/>
        </w:rPr>
        <w:t xml:space="preserve"> a 2024-to-2025 improvement of approximately 42.9 per cent, indicating a substantial step up in revenue per worker during the first full post-Betsy fiscal year. Across the 2023-to-2025 window, the RPE improvement is approximately 32.3 per cent. Headcount contracted sharply from the pandemic-era peak of approximately 10,400 in 2021 to a 2023 trough of approximately 820, before rising modestly to approximately 1,250 in 2024 and 1,329 in 2025 (Better Home &amp; Finance Holding Company, 2024b, 2025a, 2026). The post-transition RPE improvement is therefore not driven primarily by further headcount contraction but by faster revenue growth on an essentially flat headcount base.</w:t>
      </w:r>
    </w:p>
    <w:p w14:paraId="77F8C79D" w14:textId="77777777" w:rsidR="001A7B0D" w:rsidRPr="00B76053" w:rsidRDefault="001A7B0D" w:rsidP="001A7B0D">
      <w:pPr>
        <w:spacing w:before="240" w:after="80"/>
        <w:jc w:val="center"/>
        <w:rPr>
          <w:rFonts w:cs="Times New Roman"/>
        </w:rPr>
      </w:pPr>
      <w:r w:rsidRPr="00B76053">
        <w:rPr>
          <w:rFonts w:cs="Times New Roman"/>
          <w:noProof/>
        </w:rPr>
        <w:lastRenderedPageBreak/>
        <w:drawing>
          <wp:inline distT="0" distB="0" distL="0" distR="0" wp14:anchorId="503202C9" wp14:editId="29A1BB41">
            <wp:extent cx="5029200" cy="503037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en_fvber.png"/>
                    <pic:cNvPicPr/>
                  </pic:nvPicPr>
                  <pic:blipFill>
                    <a:blip r:embed="rId10"/>
                    <a:stretch>
                      <a:fillRect/>
                    </a:stretch>
                  </pic:blipFill>
                  <pic:spPr>
                    <a:xfrm>
                      <a:off x="0" y="0"/>
                      <a:ext cx="5029200" cy="5030379"/>
                    </a:xfrm>
                    <a:prstGeom prst="rect">
                      <a:avLst/>
                    </a:prstGeom>
                  </pic:spPr>
                </pic:pic>
              </a:graphicData>
            </a:graphic>
          </wp:inline>
        </w:drawing>
      </w:r>
    </w:p>
    <w:p w14:paraId="1E0EC6DA" w14:textId="77777777" w:rsidR="001A7B0D" w:rsidRPr="00B76053" w:rsidRDefault="001A7B0D" w:rsidP="001A7B0D">
      <w:pPr>
        <w:spacing w:before="80"/>
        <w:rPr>
          <w:rFonts w:cs="Times New Roman"/>
        </w:rPr>
      </w:pPr>
      <w:r w:rsidRPr="00B76053">
        <w:rPr>
          <w:rFonts w:cs="Times New Roman"/>
          <w:i/>
          <w:sz w:val="20"/>
        </w:rPr>
        <w:t>Figure 5.3. Better.com year-end headcount and revenue per employee (RPE), 2021–2025. Source: Better Home &amp; Finance Holding Company SEC filings (S-1; 10-K 2023, 2024, 2025).</w:t>
      </w:r>
    </w:p>
    <w:p w14:paraId="37EF5391" w14:textId="77777777" w:rsidR="001A7B0D" w:rsidRPr="00B76053" w:rsidRDefault="001A7B0D" w:rsidP="001A7B0D">
      <w:pPr>
        <w:rPr>
          <w:rFonts w:cs="Times New Roman"/>
        </w:rPr>
      </w:pPr>
      <w:r w:rsidRPr="00B76053">
        <w:rPr>
          <w:rFonts w:cs="Times New Roman"/>
        </w:rPr>
        <w:t>The productivity evidence is moderately strong but should be qualified. Although 2025 RPE is higher than 2024 RPE, it remains below the 2021–2023 pre-period average of approximately $0.130 million. The post-Betsy productivity recovery is therefore best characterised as a partial recovery toward, rather than past, pre-restructuring productivity levels. As a supplementary composite indicator, the author-constructed Operational Leverage Index (OLI) reaches 195.3 in 2025 with 2023 set to 100 (see Appendix E.1). The OLI is equally weighted across Revenue Growth, Revenue per Employee, and Inverse Expense Ratio indices, and is sensitive to the choice of baseline year and weighting scheme; it is retained as a compact visualisation of multiple normalised trends rather than as primary evidence.</w:t>
      </w:r>
    </w:p>
    <w:p w14:paraId="7365A841" w14:textId="77777777" w:rsidR="001A7B0D" w:rsidRPr="00B76053" w:rsidRDefault="001A7B0D" w:rsidP="001A7B0D">
      <w:pPr>
        <w:pStyle w:val="Heading3"/>
        <w:spacing w:after="120"/>
        <w:rPr>
          <w:rFonts w:cs="Times New Roman"/>
        </w:rPr>
      </w:pPr>
      <w:bookmarkStart w:id="61" w:name="_Toc229853783"/>
      <w:r w:rsidRPr="00B76053">
        <w:rPr>
          <w:rFonts w:cs="Times New Roman"/>
        </w:rPr>
        <w:lastRenderedPageBreak/>
        <w:t>5.3.5 Benchmark Context with Rocket Mortgage</w:t>
      </w:r>
      <w:bookmarkEnd w:id="61"/>
    </w:p>
    <w:p w14:paraId="1DF4C9DD" w14:textId="77777777" w:rsidR="001A7B0D" w:rsidRPr="00B76053" w:rsidRDefault="001A7B0D" w:rsidP="001A7B0D">
      <w:pPr>
        <w:rPr>
          <w:rFonts w:cs="Times New Roman"/>
        </w:rPr>
      </w:pPr>
      <w:r w:rsidRPr="00B76053">
        <w:rPr>
          <w:rFonts w:cs="Times New Roman"/>
        </w:rPr>
        <w:t>Rocket Companies is included in this analysis as a directional industry benchmark, not as a control group. The two firms differ substantially in scale (Rocket's 2024 revenue exceeded $5 billion, compared with Better's approximately $108.5 million), in business mix, and in their 2025 strategic context: Rocket's 2025 financial results reflect the Mr. Cooper acquisition, which distorts per-employee comparisons (Rocket Companies, 2024, 2025). With those caveats, the benchmark exercise indicates that across 2023–2025 both originators experienced cyclical pressure followed by partial recovery. Better's relative improvement in expense ratio (4.79 → 2.01) is more pronounced than Rocket's (1.106 → 1.032), and Better's relative movement in profit margin and revenue per employee is also more favourable. These descriptive differences are consistent with the interpretation that Better's post-transition trajectory is not explained solely by macroeconomic recovery, since Rocket experienced the same macroeconomic environment yet displayed a smaller relative improvement.</w:t>
      </w:r>
    </w:p>
    <w:p w14:paraId="52F0EDB0" w14:textId="77777777" w:rsidR="001A7B0D" w:rsidRPr="00B76053" w:rsidRDefault="001A7B0D" w:rsidP="001A7B0D">
      <w:pPr>
        <w:rPr>
          <w:rFonts w:cs="Times New Roman"/>
        </w:rPr>
      </w:pPr>
      <w:r w:rsidRPr="00B76053">
        <w:rPr>
          <w:rFonts w:cs="Times New Roman"/>
        </w:rPr>
        <w:t xml:space="preserve">The benchmark exercise also produces honest counter-evidence. Rocket remains far larger and more diversified than </w:t>
      </w:r>
      <w:proofErr w:type="gramStart"/>
      <w:r w:rsidRPr="00B76053">
        <w:rPr>
          <w:rFonts w:cs="Times New Roman"/>
        </w:rPr>
        <w:t>Better</w:t>
      </w:r>
      <w:proofErr w:type="gramEnd"/>
      <w:r w:rsidRPr="00B76053">
        <w:rPr>
          <w:rFonts w:cs="Times New Roman"/>
        </w:rPr>
        <w:t>, and reports positive net income in most years across the benchmark window, whereas Better reports net losses throughout 2021–2025. Better is therefore operating from a much smaller and more constrained base, and even an operational-leverage trajectory does not yet bring it to profitability. The benchmark contextualises Better's trajectory against broad market recovery effects without replacing the central case-level interpretation.</w:t>
      </w:r>
    </w:p>
    <w:p w14:paraId="7FDB60EF" w14:textId="77777777" w:rsidR="001A7B0D" w:rsidRPr="00B76053" w:rsidRDefault="001A7B0D" w:rsidP="001A7B0D">
      <w:pPr>
        <w:pStyle w:val="Heading3"/>
        <w:spacing w:after="120"/>
        <w:rPr>
          <w:rFonts w:cs="Times New Roman"/>
        </w:rPr>
      </w:pPr>
      <w:bookmarkStart w:id="62" w:name="_Toc229853784"/>
      <w:r w:rsidRPr="00B76053">
        <w:rPr>
          <w:rFonts w:cs="Times New Roman"/>
        </w:rPr>
        <w:t>5.3.6 Financial Interpretation Boundaries</w:t>
      </w:r>
      <w:bookmarkEnd w:id="62"/>
    </w:p>
    <w:p w14:paraId="1E22B586" w14:textId="2CD85E66" w:rsidR="001A7B0D" w:rsidRPr="00B76053" w:rsidRDefault="001A7B0D" w:rsidP="001A7B0D">
      <w:pPr>
        <w:rPr>
          <w:rFonts w:cs="Times New Roman"/>
        </w:rPr>
      </w:pPr>
      <w:r w:rsidRPr="00B76053">
        <w:rPr>
          <w:rFonts w:cs="Times New Roman"/>
        </w:rPr>
        <w:t>Three boundary conditions limit the strength of the financial evidence in §5.3.1–§5.3.5. First, the analysis rests on annual 10-K data, so FY 2024 blends roughly nine and a half months of pre-deployment performance with two and a half months of post-deployment performance; the 2024-to-2025 window is therefore used as the primary post-transition comparison. Second, multiple non-AI factors operated alongside Betsy's deployment</w:t>
      </w:r>
      <w:r w:rsidR="0014716A">
        <w:rPr>
          <w:rFonts w:cs="Times New Roman"/>
        </w:rPr>
        <w:t>,</w:t>
      </w:r>
      <w:r w:rsidRPr="00B76053">
        <w:rPr>
          <w:rFonts w:cs="Times New Roman"/>
        </w:rPr>
        <w:t xml:space="preserve"> Tinman's continued maturation, the early-2025 NEO channel launch, post-IPO cost restructuring, and the partial U.S. mortgage-market recovery (Better Home &amp; Finance Holding Company, 2025a, 2026; Mortgage Bankers Association, 2024a). Third, the Operational Leverage Index is author-constructed and supplementary. The financial findings are therefore consistent with AI-enabled operational leverage but cannot isolate Betsy's </w:t>
      </w:r>
      <w:r w:rsidRPr="00B76053">
        <w:rPr>
          <w:rFonts w:cs="Times New Roman"/>
        </w:rPr>
        <w:lastRenderedPageBreak/>
        <w:t>specific contribution from the broader Betsy/Tinman operating model; the full treatment is in Chapter 8.</w:t>
      </w:r>
    </w:p>
    <w:p w14:paraId="349AA388" w14:textId="77777777" w:rsidR="001A7B0D" w:rsidRPr="00B76053" w:rsidRDefault="001A7B0D" w:rsidP="001A7B0D">
      <w:pPr>
        <w:pStyle w:val="Heading2"/>
        <w:rPr>
          <w:rFonts w:cs="Times New Roman"/>
        </w:rPr>
      </w:pPr>
      <w:bookmarkStart w:id="63" w:name="_Toc229853785"/>
      <w:r w:rsidRPr="00B76053">
        <w:rPr>
          <w:rFonts w:cs="Times New Roman"/>
        </w:rPr>
        <w:t>5.4 RQ2: Customer Experience and NLP Evidence</w:t>
      </w:r>
      <w:bookmarkEnd w:id="63"/>
    </w:p>
    <w:p w14:paraId="2B8067AF" w14:textId="77777777" w:rsidR="001A7B0D" w:rsidRPr="00B76053" w:rsidRDefault="001A7B0D" w:rsidP="001A7B0D">
      <w:pPr>
        <w:rPr>
          <w:rFonts w:cs="Times New Roman"/>
        </w:rPr>
      </w:pPr>
      <w:r w:rsidRPr="00B76053">
        <w:rPr>
          <w:rFonts w:cs="Times New Roman"/>
        </w:rPr>
        <w:t>This section addresses the customer-experience dimension of RQ2 by integrating two complementary signals: management-reported Net Promoter Scores (NPS) and the independent NLP analysis of Trustpilot reviews. The argument developed across the four subsections is not that the NLP evidence establishes a deterioration in customer experience post-Betsy, but that customer-experience evidence is mixed and methodologically valuable because it complicates the management-reported NPS narrative. The pre-Betsy and post-Betsy windows are defined relative to Betsy's 17 October 2024 launch date (Better Home &amp; Finance Holding Company, 2024a), with 1,746 reviews falling into the pre-period and 169 into the post-period.</w:t>
      </w:r>
    </w:p>
    <w:p w14:paraId="78165ECA" w14:textId="77777777" w:rsidR="001A7B0D" w:rsidRPr="00B76053" w:rsidRDefault="001A7B0D" w:rsidP="001A7B0D">
      <w:pPr>
        <w:pStyle w:val="Heading3"/>
        <w:spacing w:after="120"/>
        <w:rPr>
          <w:rFonts w:cs="Times New Roman"/>
        </w:rPr>
      </w:pPr>
      <w:bookmarkStart w:id="64" w:name="_Toc229853786"/>
      <w:r w:rsidRPr="00B76053">
        <w:rPr>
          <w:rFonts w:cs="Times New Roman"/>
        </w:rPr>
        <w:t>5.4.1 Management-Reported NPS as Medium-Reliability Evidence</w:t>
      </w:r>
      <w:bookmarkEnd w:id="64"/>
    </w:p>
    <w:p w14:paraId="0D3F70C2" w14:textId="77777777" w:rsidR="001A7B0D" w:rsidRPr="00B76053" w:rsidRDefault="001A7B0D" w:rsidP="001A7B0D">
      <w:pPr>
        <w:rPr>
          <w:rFonts w:cs="Times New Roman"/>
        </w:rPr>
      </w:pPr>
      <w:r w:rsidRPr="00B76053">
        <w:rPr>
          <w:rFonts w:cs="Times New Roman"/>
        </w:rPr>
        <w:t>Better.com's public materials report that NPS improved from approximately 39 to approximately 64 over the relevant post-deployment period (Better Home &amp; Finance Holding Company, 2025a, 2025b, 2025c; Q3 2023–Q4 2025 earnings call transcripts cited in §3.4.3). At face value, this is a substantial improvement in an industry-standard customer-experience indicator and would be consistent with an interpretation that Betsy supports a faster, more responsive customer experience. NPS is therefore included as an evidentiary input. However, the NPS figure is management-reported and unaudited, and the underlying sampling, weighting, and survey-instrument details are not fully disclosed. Following the evidence-hierarchy logic established in Chapter 3, NPS is treated as medium-reliability evidence: it is a meaningful internal customer-experience signal, but it should not dominate the customer-experience interpretation when an independent customer-discourse stream is available.</w:t>
      </w:r>
    </w:p>
    <w:p w14:paraId="55D5823D" w14:textId="77777777" w:rsidR="001A7B0D" w:rsidRPr="00B76053" w:rsidRDefault="001A7B0D" w:rsidP="001A7B0D">
      <w:pPr>
        <w:pStyle w:val="Heading3"/>
        <w:spacing w:after="120"/>
        <w:rPr>
          <w:rFonts w:cs="Times New Roman"/>
        </w:rPr>
      </w:pPr>
      <w:bookmarkStart w:id="65" w:name="_Toc229853787"/>
      <w:r w:rsidRPr="00B76053">
        <w:rPr>
          <w:rFonts w:cs="Times New Roman"/>
        </w:rPr>
        <w:t>5.4.2 Trustpilot Ratings and VADER Sentiment as Independent Customer Discourse</w:t>
      </w:r>
      <w:bookmarkEnd w:id="65"/>
    </w:p>
    <w:p w14:paraId="7AF24E1A" w14:textId="77777777" w:rsidR="001A7B0D" w:rsidRPr="00B76053" w:rsidRDefault="001A7B0D" w:rsidP="001A7B0D">
      <w:pPr>
        <w:rPr>
          <w:rFonts w:cs="Times New Roman"/>
        </w:rPr>
      </w:pPr>
      <w:r w:rsidRPr="00B76053">
        <w:rPr>
          <w:rFonts w:cs="Times New Roman"/>
        </w:rPr>
        <w:t xml:space="preserve">The independent customer-discourse stream is a corpus of 1,915 cleaned Trustpilot reviews of Better.com (1,746 pre-Betsy; 169 post-Betsy). Two complementary signals are computed on the full clean dataset: the average star rating and the lexicon-based VADER compound sentiment score (Hutto &amp; Gilbert, 2014). On both signals, the post-Betsy period is associated with statistically </w:t>
      </w:r>
      <w:r w:rsidRPr="00B76053">
        <w:rPr>
          <w:rFonts w:cs="Times New Roman"/>
        </w:rPr>
        <w:lastRenderedPageBreak/>
        <w:t>significant declines. Mean star ratings fall from approximately 4.2806 to 3.8580, a decline of approximately 0.4226 points, with Welch's t-test p = 0.0019 and Cohen's d = 0.2899 (small-to-medium effect). VADER sentiment falls from approximately 0.6416 to 0.5151, a decline of approximately 0.1265, with p = 0.0057 and d = 0.2505.</w:t>
      </w:r>
    </w:p>
    <w:p w14:paraId="3CAB2385" w14:textId="77777777" w:rsidR="001A7B0D" w:rsidRPr="00B76053" w:rsidRDefault="001A7B0D" w:rsidP="001A7B0D">
      <w:pPr>
        <w:spacing w:before="240" w:after="80"/>
        <w:jc w:val="center"/>
        <w:rPr>
          <w:rFonts w:cs="Times New Roman"/>
        </w:rPr>
      </w:pPr>
      <w:r w:rsidRPr="00B76053">
        <w:rPr>
          <w:rFonts w:cs="Times New Roman"/>
          <w:noProof/>
        </w:rPr>
        <w:drawing>
          <wp:inline distT="0" distB="0" distL="0" distR="0" wp14:anchorId="3C99651C" wp14:editId="63C8BB5C">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2e0ulj0l.png"/>
                    <pic:cNvPicPr/>
                  </pic:nvPicPr>
                  <pic:blipFill>
                    <a:blip r:embed="rId11"/>
                    <a:stretch>
                      <a:fillRect/>
                    </a:stretch>
                  </pic:blipFill>
                  <pic:spPr>
                    <a:xfrm>
                      <a:off x="0" y="0"/>
                      <a:ext cx="5029200" cy="2514600"/>
                    </a:xfrm>
                    <a:prstGeom prst="rect">
                      <a:avLst/>
                    </a:prstGeom>
                  </pic:spPr>
                </pic:pic>
              </a:graphicData>
            </a:graphic>
          </wp:inline>
        </w:drawing>
      </w:r>
    </w:p>
    <w:p w14:paraId="0C7E8AB3" w14:textId="77777777" w:rsidR="001A7B0D" w:rsidRPr="00B76053" w:rsidRDefault="001A7B0D" w:rsidP="001A7B0D">
      <w:pPr>
        <w:spacing w:before="80"/>
        <w:rPr>
          <w:rFonts w:cs="Times New Roman"/>
        </w:rPr>
      </w:pPr>
      <w:r w:rsidRPr="00B76053">
        <w:rPr>
          <w:rFonts w:cs="Times New Roman"/>
          <w:i/>
          <w:sz w:val="20"/>
        </w:rPr>
        <w:t>Figure 5.4. Distribution of Trustpilot VADER compound sentiment scores for Better.com, pre-Betsy (n = 1,746) and post-Betsy (n = 169). Welch's t-test p = 0.0057; Cohen's d = 0.2505. Source: Author's analysis of 1,915 cleaned Trustpilot reviews (Better.com public Trustpilot profile, Apify scrape).</w:t>
      </w:r>
    </w:p>
    <w:p w14:paraId="6D9B9F49" w14:textId="77777777" w:rsidR="001A7B0D" w:rsidRPr="00B76053" w:rsidRDefault="001A7B0D" w:rsidP="001A7B0D">
      <w:pPr>
        <w:rPr>
          <w:rFonts w:cs="Times New Roman"/>
        </w:rPr>
      </w:pPr>
      <w:r w:rsidRPr="00B76053">
        <w:rPr>
          <w:rFonts w:cs="Times New Roman"/>
        </w:rPr>
        <w:t>NPS and Trustpilot VADER sentiment are not directly comparable for at least three structural reasons: NPS samples from Better's own customer-contact channels while Trustpilot reviews are self-selected and publicly posted; NPS asks a single recommendation-likelihood question while Trustpilot reviews are open-ended; and the two channels reach different stages of the customer journey with different levels of emotional engagement and self-selection bias (Filieri, 2015; Luca, 2016). The chapter therefore reports both metrics in parallel without attempting to reconcile them quantitatively, and treats the divergence as a triangulation insight.</w:t>
      </w:r>
    </w:p>
    <w:p w14:paraId="063A9E72" w14:textId="77777777" w:rsidR="001A7B0D" w:rsidRPr="00B76053" w:rsidRDefault="001A7B0D" w:rsidP="001A7B0D">
      <w:pPr>
        <w:rPr>
          <w:rFonts w:cs="Times New Roman"/>
        </w:rPr>
      </w:pPr>
      <w:r w:rsidRPr="00B76053">
        <w:rPr>
          <w:rFonts w:cs="Times New Roman"/>
        </w:rPr>
        <w:t xml:space="preserve">Three interpretive moves are required to read the Trustpilot evidence responsibly. First, the post-Betsy sample is approximately ten times smaller than the pre-Betsy sample (169 vs. 1,746), making the post-period estimate more sensitive to a small number of unusually negative reviews. Second, Trustpilot reviewers are self-selected and prone to extreme-response bias (Filieri, 2015; Luca, 2016), and the platform is therefore not representative of the full Better.com customer base. Third, the evidence is associative rather than causal: many factors changed concurrently with Betsy's </w:t>
      </w:r>
      <w:r w:rsidRPr="00B76053">
        <w:rPr>
          <w:rFonts w:cs="Times New Roman"/>
        </w:rPr>
        <w:lastRenderedPageBreak/>
        <w:t>launch, and the keyword analysis cannot determine whether individual reviewers interacted with Betsy. The most defensible interpretation is that independent customer discourse on Trustpilot does not mirror the management-reported NPS improvement and instead displays a small-to-medium statistically significant decline in both ratings and sentiment. Cohen's d values of approximately 0.29 (ratings) and 0.25 (sentiment) are not negligible but correspond to a moderate distributional shift rather than a collapse of customer discourse.</w:t>
      </w:r>
    </w:p>
    <w:p w14:paraId="11DD36AF" w14:textId="77777777" w:rsidR="001A7B0D" w:rsidRPr="00B76053" w:rsidRDefault="001A7B0D" w:rsidP="001A7B0D">
      <w:pPr>
        <w:pStyle w:val="Heading3"/>
        <w:spacing w:after="120"/>
        <w:rPr>
          <w:rFonts w:cs="Times New Roman"/>
        </w:rPr>
      </w:pPr>
      <w:bookmarkStart w:id="66" w:name="_Toc229853788"/>
      <w:r w:rsidRPr="00B76053">
        <w:rPr>
          <w:rFonts w:cs="Times New Roman"/>
        </w:rPr>
        <w:t>5.4.3 Keyword Prevalence and the AI-Invisibility Finding</w:t>
      </w:r>
      <w:bookmarkEnd w:id="66"/>
    </w:p>
    <w:p w14:paraId="6E87A50C" w14:textId="77777777" w:rsidR="001A7B0D" w:rsidRPr="00B76053" w:rsidRDefault="001A7B0D" w:rsidP="001A7B0D">
      <w:pPr>
        <w:rPr>
          <w:rFonts w:cs="Times New Roman"/>
        </w:rPr>
      </w:pPr>
      <w:r w:rsidRPr="00B76053">
        <w:rPr>
          <w:rFonts w:cs="Times New Roman"/>
        </w:rPr>
        <w:t>A targeted keyword-prevalence analysis was conducted across seven thematic groups on the full 1,915-review clean dataset. Reviews were binary-coded using strict word-boundary regular expressions. Two-sided chi-square tests with Yates' continuity correction were used to evaluate whether prevalence shifted between the pre- and post-Betsy periods (Fisher's exact substituted where any expected cell count fell below five), with Bonferroni correction applied across the seven comparisons. The Cost/Rates group declined from 28.92 per cent to 16.57 per cent (−12.36 pp; raw χ² p ≈ 0.0009; Bonferroni-adjusted p ≈ 0.006), surviving strict correction. The Digital/Process group declined from 32.65 per cent to 23.67 per cent (−8.98 pp; p = 0.0211), significant under the unadjusted alpha but not after Bonferroni. Speed/Efficiency declined from 52.00 per cent to 44.38 per cent (p = 0.0698), suggestive but not statistically significant. Human Support, Communication, and Delay/Friction did not change significantly.</w:t>
      </w:r>
    </w:p>
    <w:p w14:paraId="64D3B684" w14:textId="77777777" w:rsidR="001A7B0D" w:rsidRPr="00B76053" w:rsidRDefault="001A7B0D" w:rsidP="001A7B0D">
      <w:pPr>
        <w:spacing w:before="240" w:after="80"/>
        <w:jc w:val="center"/>
        <w:rPr>
          <w:rFonts w:cs="Times New Roman"/>
        </w:rPr>
      </w:pPr>
      <w:r w:rsidRPr="00B76053">
        <w:rPr>
          <w:rFonts w:cs="Times New Roman"/>
          <w:noProof/>
        </w:rPr>
        <w:drawing>
          <wp:inline distT="0" distB="0" distL="0" distR="0" wp14:anchorId="26C8B09C" wp14:editId="7C2C11A2">
            <wp:extent cx="502920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g9sxi13m.png"/>
                    <pic:cNvPicPr/>
                  </pic:nvPicPr>
                  <pic:blipFill>
                    <a:blip r:embed="rId12"/>
                    <a:stretch>
                      <a:fillRect/>
                    </a:stretch>
                  </pic:blipFill>
                  <pic:spPr>
                    <a:xfrm>
                      <a:off x="0" y="0"/>
                      <a:ext cx="5029200" cy="2514600"/>
                    </a:xfrm>
                    <a:prstGeom prst="rect">
                      <a:avLst/>
                    </a:prstGeom>
                  </pic:spPr>
                </pic:pic>
              </a:graphicData>
            </a:graphic>
          </wp:inline>
        </w:drawing>
      </w:r>
    </w:p>
    <w:p w14:paraId="290DDB38" w14:textId="77777777" w:rsidR="001A7B0D" w:rsidRPr="00B76053" w:rsidRDefault="001A7B0D" w:rsidP="001A7B0D">
      <w:pPr>
        <w:spacing w:before="80"/>
        <w:rPr>
          <w:rFonts w:cs="Times New Roman"/>
        </w:rPr>
      </w:pPr>
      <w:r w:rsidRPr="00B76053">
        <w:rPr>
          <w:rFonts w:cs="Times New Roman"/>
          <w:i/>
          <w:sz w:val="20"/>
        </w:rPr>
        <w:t xml:space="preserve">Figure 5.5. Keyword-group prevalence across seven thematic categories, pre-Betsy (n = 1,746) and post-Betsy (n = 169) Trustpilot reviews. Cost/Rates is the only group surviving Bonferroni correction (raw Fisher's exact p ≈ 0.0009; </w:t>
      </w:r>
      <w:r w:rsidRPr="00B76053">
        <w:rPr>
          <w:rFonts w:cs="Times New Roman"/>
          <w:i/>
          <w:sz w:val="20"/>
        </w:rPr>
        <w:lastRenderedPageBreak/>
        <w:t>adjusted p ≈ 0.006). Source: Author's analysis of 1,915 cleaned Trustpilot reviews; chi-square tests with Yates' continuity correction (Fisher's exact substituted where any expected cell count fell below five) with Bonferroni correction.</w:t>
      </w:r>
    </w:p>
    <w:p w14:paraId="139FB116" w14:textId="77777777" w:rsidR="001A7B0D" w:rsidRPr="00B76053" w:rsidRDefault="001A7B0D" w:rsidP="001A7B0D">
      <w:pPr>
        <w:rPr>
          <w:rFonts w:cs="Times New Roman"/>
        </w:rPr>
      </w:pPr>
      <w:r w:rsidRPr="00B76053">
        <w:rPr>
          <w:rFonts w:cs="Times New Roman"/>
        </w:rPr>
        <w:t>The most thesis-relevant keyword result is the Explicit AI/Automation group. The prevalence of explicit AI mentions is essentially unchanged across the two periods (1.15 per cent pre-Betsy versus 1.18 per cent post-Betsy; Fisher exact p = 1.0000). This near-zero difference is interpreted as the AI-invisibility finding: customers do not frame their mortgage experience in AI-specific terms, which supports the interpretation of voice AI as invisible infrastructure (Mogaji &amp; Nguyen, 2022). The finding is a discourse observation about what customers write about, rather than a behavioural claim about who interacted with the AI agent.</w:t>
      </w:r>
    </w:p>
    <w:p w14:paraId="7059663E" w14:textId="2617980F" w:rsidR="001A7B0D" w:rsidRPr="00B76053" w:rsidRDefault="001A7B0D" w:rsidP="001A7B0D">
      <w:pPr>
        <w:rPr>
          <w:rFonts w:cs="Times New Roman"/>
        </w:rPr>
      </w:pPr>
      <w:r w:rsidRPr="00B76053">
        <w:rPr>
          <w:rFonts w:cs="Times New Roman"/>
        </w:rPr>
        <w:t>The Cost/Rates result deserves a complementary note. A decline in cost-and-rate-related keywords does not necessarily indicate that Better's pricing improved. It indicates that the salience of this language in the Trustpilot corpus declined most plausibly due to the broader interest-rate environment and a partial product-mix shift rather than to a direct voice-AI effect. The non-significant keyword groups are themselves analytically useful: the Human Support group (43.81 per cent pre versus 40.83 per cent post) shows that customer attention to human-mediated service did not collapse after Betsy's deployment, which is consistent with the task-reallocation interpretation. The Delay/Friction group declines modestly (13.52 to 10.06 per cent) but not significantly. None of these groups individually justifies a strong interpretive claim, but together they suggest that the post-Betsy customer-discourse environment did not undergo a wholesale compositional shift.</w:t>
      </w:r>
    </w:p>
    <w:p w14:paraId="30B43CC7" w14:textId="77777777" w:rsidR="001A7B0D" w:rsidRPr="00B76053" w:rsidRDefault="001A7B0D" w:rsidP="001A7B0D">
      <w:pPr>
        <w:pStyle w:val="Heading3"/>
        <w:spacing w:after="120"/>
        <w:rPr>
          <w:rFonts w:cs="Times New Roman"/>
        </w:rPr>
      </w:pPr>
      <w:bookmarkStart w:id="67" w:name="_Toc229853789"/>
      <w:r w:rsidRPr="00B76053">
        <w:rPr>
          <w:rFonts w:cs="Times New Roman"/>
        </w:rPr>
        <w:t>5.4.4 Topic Modelling and Product-Mix Interpretation</w:t>
      </w:r>
      <w:bookmarkEnd w:id="67"/>
    </w:p>
    <w:p w14:paraId="0D8C79A2" w14:textId="77777777" w:rsidR="001A7B0D" w:rsidRPr="00B76053" w:rsidRDefault="001A7B0D" w:rsidP="001A7B0D">
      <w:pPr>
        <w:rPr>
          <w:rFonts w:cs="Times New Roman"/>
        </w:rPr>
      </w:pPr>
      <w:r w:rsidRPr="00B76053">
        <w:rPr>
          <w:rFonts w:cs="Times New Roman"/>
        </w:rPr>
        <w:t xml:space="preserve">BERTopic neural topic modelling (Grootendorst, 2022) was applied to </w:t>
      </w:r>
      <w:proofErr w:type="gramStart"/>
      <w:r w:rsidRPr="00B76053">
        <w:rPr>
          <w:rFonts w:cs="Times New Roman"/>
        </w:rPr>
        <w:t>a</w:t>
      </w:r>
      <w:proofErr w:type="gramEnd"/>
      <w:r w:rsidRPr="00B76053">
        <w:rPr>
          <w:rFonts w:cs="Times New Roman"/>
        </w:rPr>
        <w:t xml:space="preserve"> 1,804-document subset of the cleaned Trustpilot corpus, after filtering CEO- and 2021-controversy-related reviews. The pipeline produced 44 topics; 1,198 documents were successfully clustered and 606 were assigned to the HDBSCAN noise class. The clustered non-outlier subsample used for the topic-share comparison consists of 1,077 pre-Betsy and 121 post-Betsy reviews. Because the post-Betsy clustered non-outlier sample is small, topic-share differences are interpreted as descriptive signals rather than as statistically tested population-level changes.</w:t>
      </w:r>
    </w:p>
    <w:p w14:paraId="6122FF6F" w14:textId="77777777" w:rsidR="001A7B0D" w:rsidRPr="00B76053" w:rsidRDefault="001A7B0D" w:rsidP="001A7B0D">
      <w:pPr>
        <w:spacing w:before="240" w:after="80"/>
        <w:jc w:val="center"/>
        <w:rPr>
          <w:rFonts w:cs="Times New Roman"/>
        </w:rPr>
      </w:pPr>
      <w:r w:rsidRPr="00B76053">
        <w:rPr>
          <w:rFonts w:cs="Times New Roman"/>
          <w:noProof/>
        </w:rPr>
        <w:lastRenderedPageBreak/>
        <w:drawing>
          <wp:inline distT="0" distB="0" distL="0" distR="0" wp14:anchorId="41AD6033" wp14:editId="3350512E">
            <wp:extent cx="50292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p3n2ztnqi.png"/>
                    <pic:cNvPicPr/>
                  </pic:nvPicPr>
                  <pic:blipFill>
                    <a:blip r:embed="rId13"/>
                    <a:stretch>
                      <a:fillRect/>
                    </a:stretch>
                  </pic:blipFill>
                  <pic:spPr>
                    <a:xfrm>
                      <a:off x="0" y="0"/>
                      <a:ext cx="5029200" cy="2514600"/>
                    </a:xfrm>
                    <a:prstGeom prst="rect">
                      <a:avLst/>
                    </a:prstGeom>
                  </pic:spPr>
                </pic:pic>
              </a:graphicData>
            </a:graphic>
          </wp:inline>
        </w:drawing>
      </w:r>
    </w:p>
    <w:p w14:paraId="16AE3F63" w14:textId="1B7F80E9" w:rsidR="001A7B0D" w:rsidRPr="00B76053" w:rsidRDefault="001A7B0D" w:rsidP="001A7B0D">
      <w:pPr>
        <w:spacing w:before="80"/>
        <w:rPr>
          <w:rFonts w:cs="Times New Roman"/>
        </w:rPr>
      </w:pPr>
      <w:r w:rsidRPr="00B76053">
        <w:rPr>
          <w:rFonts w:cs="Times New Roman"/>
          <w:i/>
          <w:sz w:val="20"/>
        </w:rPr>
        <w:t>Figure 5.6. Topic-share comparison for the top 12 BERTopic topics by pre-Betsy share; pre-Betsy (n = 1,077) and post-Betsy (n = 121) clustered non-outlier reviews. Descriptive only</w:t>
      </w:r>
      <w:r w:rsidR="0014716A">
        <w:rPr>
          <w:rFonts w:cs="Times New Roman"/>
          <w:i/>
          <w:sz w:val="20"/>
        </w:rPr>
        <w:t>,</w:t>
      </w:r>
      <w:r w:rsidRPr="00B76053">
        <w:rPr>
          <w:rFonts w:cs="Times New Roman"/>
          <w:i/>
          <w:sz w:val="20"/>
        </w:rPr>
        <w:t xml:space="preserve"> no statistical test applied. Source: Author's BERTopic analysis (all-MiniLM-L6-v2 embeddings, UMAP, HDBSCAN).</w:t>
      </w:r>
    </w:p>
    <w:p w14:paraId="35C26852" w14:textId="650E246B" w:rsidR="001A7B0D" w:rsidRPr="00B76053" w:rsidRDefault="001A7B0D" w:rsidP="001A7B0D">
      <w:pPr>
        <w:rPr>
          <w:rFonts w:cs="Times New Roman"/>
        </w:rPr>
      </w:pPr>
      <w:r w:rsidRPr="00B76053">
        <w:rPr>
          <w:rFonts w:cs="Times New Roman"/>
        </w:rPr>
        <w:t>Read descriptively, the figure shows the top twelve topics by pre-Betsy share and how their shares shift in the post-Betsy period. The two largest pre-Betsy topics</w:t>
      </w:r>
      <w:r w:rsidR="0014716A">
        <w:rPr>
          <w:rFonts w:cs="Times New Roman"/>
        </w:rPr>
        <w:t>,</w:t>
      </w:r>
      <w:r w:rsidRPr="00B76053">
        <w:rPr>
          <w:rFonts w:cs="Times New Roman"/>
        </w:rPr>
        <w:t xml:space="preserve"> First-Time Home Purchase (~7.6%) and Online Refinance Positive (~7.1%)</w:t>
      </w:r>
      <w:r w:rsidR="0014716A">
        <w:rPr>
          <w:rFonts w:cs="Times New Roman"/>
        </w:rPr>
        <w:t>,</w:t>
      </w:r>
      <w:r w:rsidRPr="00B76053">
        <w:rPr>
          <w:rFonts w:cs="Times New Roman"/>
        </w:rPr>
        <w:t xml:space="preserve"> decline substantially in the post-Betsy window, by approximately 3.5 and 5.4 percentage points</w:t>
      </w:r>
      <w:r w:rsidR="0014716A">
        <w:rPr>
          <w:rFonts w:cs="Times New Roman"/>
        </w:rPr>
        <w:t>,</w:t>
      </w:r>
      <w:r w:rsidRPr="00B76053">
        <w:rPr>
          <w:rFonts w:cs="Times New Roman"/>
        </w:rPr>
        <w:t xml:space="preserve"> respectively. Efficient Refinance &amp; Advocacy, Competitive Rates &amp; Fees, and Quick Refi</w:t>
      </w:r>
      <w:r w:rsidR="0014716A">
        <w:rPr>
          <w:rFonts w:cs="Times New Roman"/>
        </w:rPr>
        <w:t xml:space="preserve">, </w:t>
      </w:r>
      <w:r w:rsidRPr="00B76053">
        <w:rPr>
          <w:rFonts w:cs="Times New Roman"/>
        </w:rPr>
        <w:t xml:space="preserve">Short Praise also decline, consistent with reduced refinancing activity in the broader U.S. mortgage market following rate increases (Mortgage Bankers Association, 2024a). In contrast, Closing Timeline &amp; Process rises markedly (from ~3.1% to ~6.6%, approximately +3.5 pp) and Document Upload &amp; Paperwork rises modestly (from ~3.1% to ~4.1%). The Responsive Q&amp;A Support topic increases marginally. These shifts are most plausibly read as a product-mix and macro-environment signal: declining refinance activity reduces the share of refinance-oriented reviews, while purchase-mortgage and documentation-related topics become more prominent. The increase in Closing Timeline &amp; Process share is directionally consistent with the operational-efficiency interpretation but cannot be attributed solely to Betsy given the small post-period sample, the absence of controls, and concurrent product-mix changes. Topic-share estimates for the post-period are particularly sensitive to a small number of reviews and should be interpreted as approximate compositional signals rather than as fixed population parameters (Grootendorst, 2022). Appendix figures (intertopic distance map, </w:t>
      </w:r>
      <w:r w:rsidRPr="00B76053">
        <w:rPr>
          <w:rFonts w:cs="Times New Roman"/>
        </w:rPr>
        <w:lastRenderedPageBreak/>
        <w:t>topic-word importance heatmap) are provided for transparency but are not used to substantiate any claim in the main chapter.</w:t>
      </w:r>
    </w:p>
    <w:p w14:paraId="7E28E3D5" w14:textId="77777777" w:rsidR="001A7B0D" w:rsidRPr="00B76053" w:rsidRDefault="001A7B0D" w:rsidP="001A7B0D">
      <w:pPr>
        <w:pStyle w:val="Heading3"/>
        <w:spacing w:after="120"/>
        <w:rPr>
          <w:rFonts w:cs="Times New Roman"/>
        </w:rPr>
      </w:pPr>
      <w:bookmarkStart w:id="68" w:name="_Toc229853790"/>
      <w:r w:rsidRPr="00B76053">
        <w:rPr>
          <w:rFonts w:cs="Times New Roman"/>
        </w:rPr>
        <w:t>5.4.5 Customer-Experience Boundaries: Synthesis for the NLP Stream</w:t>
      </w:r>
      <w:bookmarkEnd w:id="68"/>
    </w:p>
    <w:p w14:paraId="01B95E9D" w14:textId="301B9D42" w:rsidR="001A7B0D" w:rsidRPr="00B76053" w:rsidRDefault="001A7B0D" w:rsidP="001A7B0D">
      <w:pPr>
        <w:rPr>
          <w:rFonts w:cs="Times New Roman"/>
        </w:rPr>
      </w:pPr>
      <w:r w:rsidRPr="00B76053">
        <w:rPr>
          <w:rFonts w:cs="Times New Roman"/>
        </w:rPr>
        <w:t>The NLP stream answers RQ2's customer-experience dimension as follows. Independent Trustpilot discourse shows a small-to-medium, statistically significant decline in star ratings and VADER sentiment in the post-Betsy window, while management-reported NPS rises substantially. Customers rarely frame their experience in explicit AI terms consistent with the AI-invisibility interpretation</w:t>
      </w:r>
      <w:r w:rsidR="002A2F16">
        <w:rPr>
          <w:rFonts w:cs="Times New Roman"/>
        </w:rPr>
        <w:t>,</w:t>
      </w:r>
      <w:r w:rsidRPr="00B76053">
        <w:rPr>
          <w:rFonts w:cs="Times New Roman"/>
        </w:rPr>
        <w:t xml:space="preserve"> and topic shifts are best read as reflecting product-mix and macro-environment effects rather than direct Betsy effects. The customer-experience evidence</w:t>
      </w:r>
      <w:r w:rsidR="002A2F16">
        <w:rPr>
          <w:rFonts w:cs="Times New Roman"/>
        </w:rPr>
        <w:t>,</w:t>
      </w:r>
      <w:r w:rsidRPr="00B76053">
        <w:rPr>
          <w:rFonts w:cs="Times New Roman"/>
        </w:rPr>
        <w:t xml:space="preserve"> therefore</w:t>
      </w:r>
      <w:r w:rsidR="002A2F16">
        <w:rPr>
          <w:rFonts w:cs="Times New Roman"/>
        </w:rPr>
        <w:t>,</w:t>
      </w:r>
      <w:r w:rsidRPr="00B76053">
        <w:rPr>
          <w:rFonts w:cs="Times New Roman"/>
        </w:rPr>
        <w:t xml:space="preserve"> complicates rather than confirms the financial-operational interpretation, and that complication is itself analytically valuable.</w:t>
      </w:r>
    </w:p>
    <w:p w14:paraId="3F6F66CE" w14:textId="77777777" w:rsidR="001A7B0D" w:rsidRPr="00B76053" w:rsidRDefault="001A7B0D" w:rsidP="001A7B0D">
      <w:pPr>
        <w:pStyle w:val="Heading2"/>
        <w:rPr>
          <w:rFonts w:cs="Times New Roman"/>
        </w:rPr>
      </w:pPr>
      <w:bookmarkStart w:id="69" w:name="_Toc229853791"/>
      <w:r w:rsidRPr="00B76053">
        <w:rPr>
          <w:rFonts w:cs="Times New Roman"/>
        </w:rPr>
        <w:t>5.5 Triangulated Interpretation</w:t>
      </w:r>
      <w:bookmarkEnd w:id="69"/>
    </w:p>
    <w:p w14:paraId="2FC7C867" w14:textId="09728854" w:rsidR="001A7B0D" w:rsidRPr="00B76053" w:rsidRDefault="001A7B0D" w:rsidP="001A7B0D">
      <w:pPr>
        <w:rPr>
          <w:rFonts w:cs="Times New Roman"/>
        </w:rPr>
      </w:pPr>
      <w:r w:rsidRPr="00B76053">
        <w:rPr>
          <w:rFonts w:cs="Times New Roman"/>
        </w:rPr>
        <w:t>The three evidence streams, examined independently in Sections 5.2–5.4, converge on a multidimensional interpretation: the post-transition period is associated with measurable financial-operational improvement consistent with AI-enabled operational leverage, while customer-discourse evidence is mixed</w:t>
      </w:r>
      <w:r w:rsidR="002A2F16">
        <w:rPr>
          <w:rFonts w:cs="Times New Roman"/>
        </w:rPr>
        <w:t>,</w:t>
      </w:r>
      <w:r w:rsidRPr="00B76053">
        <w:rPr>
          <w:rFonts w:cs="Times New Roman"/>
        </w:rPr>
        <w:t xml:space="preserve"> and explicit AI attribution remains near-absent. The divergence between the financial signature and the Trustpilot signals is itself a triangulation finding</w:t>
      </w:r>
      <w:r w:rsidR="002A2F16">
        <w:rPr>
          <w:rFonts w:cs="Times New Roman"/>
        </w:rPr>
        <w:t>,</w:t>
      </w:r>
      <w:r w:rsidRPr="00B76053">
        <w:rPr>
          <w:rFonts w:cs="Times New Roman"/>
        </w:rPr>
        <w:t xml:space="preserve"> different measurement instruments capture different facets of business value. The most defensible synthesis is that voice AI in the Better.com case is associated with measurable improvements in operational efficiency and financial trajectory, while its effects on customer experience are uneven, mediated, and possibly under-detected by any single instrument. This is consistent with Aggarwal et al.'s (2025) argument that voice AI value creation occurs across both B2B and B2C surfaces in ways not captured by a single metric, and with the broader literature on AI in customer-facing financial services (Hentzen et al., 2022; Mogaji &amp; Nguyen, 202</w:t>
      </w:r>
      <w:r w:rsidR="007E69D3">
        <w:rPr>
          <w:rFonts w:cs="Times New Roman"/>
        </w:rPr>
        <w:t>2</w:t>
      </w:r>
      <w:r w:rsidRPr="00B76053">
        <w:rPr>
          <w:rFonts w:cs="Times New Roman"/>
        </w:rPr>
        <w:t>).</w:t>
      </w:r>
    </w:p>
    <w:p w14:paraId="1E5FE08D" w14:textId="77777777" w:rsidR="001A7B0D" w:rsidRPr="00B76053" w:rsidRDefault="001A7B0D" w:rsidP="001A7B0D">
      <w:pPr>
        <w:rPr>
          <w:rFonts w:cs="Times New Roman"/>
        </w:rPr>
      </w:pPr>
      <w:r w:rsidRPr="00B76053">
        <w:rPr>
          <w:rFonts w:cs="Times New Roman"/>
        </w:rPr>
        <w:t xml:space="preserve">From a theoretical perspective, the triangulated pattern is most naturally read through three complementary lenses. First, in the task-technology fit tradition (Goodhue &amp; Thompson, 1995), the financial-operational improvement is consistent with a high fit between Betsy's task scope (high-volume, structured, communication-intensive coordination work) and Tinman's structured workflow environment, while the customer-experience divergence is consistent with a more </w:t>
      </w:r>
      <w:r w:rsidRPr="00B76053">
        <w:rPr>
          <w:rFonts w:cs="Times New Roman"/>
        </w:rPr>
        <w:lastRenderedPageBreak/>
        <w:t>uneven fit between AI-mediated voice interaction and the more relational, emotionally laden moments of the borrower journey (Blümel et al., 2024). Second, in the AI service hierarchy of Huang and Rust (2018), Betsy is positioned in the mechanical and analytical layers, where productivity gains are most likely to materialise, while the customer-experience layer engages intuitive and empathetic dimensions where AI substitution is more contested. Third, in the AI-enabled productivity tradition revisited by Brynjolfsson et al. (2023) and Aggarwal et al. (2025), AI-related productivity gains tend to emerge alongside ambiguous customer-perception effects when the AI system operates as backend infrastructure rather than as a branded front-of-house experience. The Better.com pattern is consistent with all three lenses simultaneously, which strengthens the descriptive interpretation without resolving the causal question.</w:t>
      </w:r>
    </w:p>
    <w:p w14:paraId="5F363F7D" w14:textId="77777777" w:rsidR="001A7B0D" w:rsidRPr="00B76053" w:rsidRDefault="001A7B0D" w:rsidP="001A7B0D">
      <w:pPr>
        <w:rPr>
          <w:rFonts w:cs="Times New Roman"/>
        </w:rPr>
      </w:pPr>
      <w:r w:rsidRPr="00B76053">
        <w:rPr>
          <w:rFonts w:cs="Times New Roman"/>
        </w:rPr>
        <w:t>The triangulated interpretation also has implications for the design-pattern argument that Chapter 6 develops. The Better.com case suggests that voice AI in financial services is most likely to generate measurable business value when integrated with a process-aware operating platform, when task scope is bounded to communication coordination rather than regulated decision-making, when voice infrastructure supports natural conversation at low latency, and when human escalation is preserved and auditable. These integration prerequisites are summarised as a design pattern in Chapter 6, with acknowledgement that the pattern is derived from a single revelatory case and is proposed for analytic generalisation rather than statistical generalisation.</w:t>
      </w:r>
    </w:p>
    <w:p w14:paraId="3F2E7614" w14:textId="77777777" w:rsidR="00A222D3" w:rsidRPr="00B76053" w:rsidRDefault="006A2132">
      <w:pPr>
        <w:pStyle w:val="Heading2"/>
        <w:rPr>
          <w:rFonts w:cs="Times New Roman"/>
        </w:rPr>
      </w:pPr>
      <w:bookmarkStart w:id="70" w:name="_Toc229853792"/>
      <w:r w:rsidRPr="00B76053">
        <w:rPr>
          <w:rFonts w:cs="Times New Roman"/>
        </w:rPr>
        <w:t>5.6 Boundary Conditions</w:t>
      </w:r>
      <w:bookmarkEnd w:id="70"/>
    </w:p>
    <w:p w14:paraId="7474A4AB" w14:textId="11315ECD" w:rsidR="001A7B0D" w:rsidRPr="00B76053" w:rsidRDefault="001A7B0D" w:rsidP="001A7B0D">
      <w:pPr>
        <w:rPr>
          <w:rFonts w:cs="Times New Roman"/>
        </w:rPr>
      </w:pPr>
      <w:r w:rsidRPr="00B76053">
        <w:rPr>
          <w:rFonts w:cs="Times New Roman"/>
        </w:rPr>
        <w:t>Five boundary conditions frame the empirical findings of this chapter; the full treatment is in Chapter 8. The analysis is a single-case observational study using public secondary data, and annual financial reporting means FY 2024 blends roughly nine and a half months of pre-deployment performance with two and a half months of post-launch performance. The Trustpilot corpus is self-selected and substantially pre-period weighted (1,746 pre vs. 169 post-Betsy reviews). Rocket Companies serves as a directional benchmark only, not a counterfactual. Vendor and management-reported materials</w:t>
      </w:r>
      <w:r w:rsidR="002A2F16">
        <w:rPr>
          <w:rFonts w:cs="Times New Roman"/>
        </w:rPr>
        <w:t>,</w:t>
      </w:r>
      <w:r w:rsidRPr="00B76053">
        <w:rPr>
          <w:rFonts w:cs="Times New Roman"/>
        </w:rPr>
        <w:t xml:space="preserve"> including the joint Better–ElevenLabs press release's reported scale of approximately 100,000 mortgage-related calls per month and approximately 1.89 million inbound and outbound calls in 2025</w:t>
      </w:r>
      <w:r w:rsidR="002A2F16">
        <w:rPr>
          <w:rFonts w:cs="Times New Roman"/>
        </w:rPr>
        <w:t>,</w:t>
      </w:r>
      <w:r w:rsidRPr="00B76053">
        <w:rPr>
          <w:rFonts w:cs="Times New Roman"/>
        </w:rPr>
        <w:t xml:space="preserve"> are used to characterise the integration mechanism and call-volume scale, and are not treated as independent evidence of business-value magnitudes.</w:t>
      </w:r>
    </w:p>
    <w:p w14:paraId="39DE384C" w14:textId="77777777" w:rsidR="001A7B0D" w:rsidRPr="00B76053" w:rsidRDefault="001A7B0D" w:rsidP="001A7B0D">
      <w:pPr>
        <w:pStyle w:val="Heading2"/>
        <w:rPr>
          <w:rFonts w:cs="Times New Roman"/>
        </w:rPr>
      </w:pPr>
      <w:bookmarkStart w:id="71" w:name="_Toc229853793"/>
      <w:r w:rsidRPr="00B76053">
        <w:rPr>
          <w:rFonts w:cs="Times New Roman"/>
        </w:rPr>
        <w:lastRenderedPageBreak/>
        <w:t>5.7 Summary of Empirical Findings</w:t>
      </w:r>
      <w:bookmarkEnd w:id="71"/>
    </w:p>
    <w:p w14:paraId="1D227EF9" w14:textId="77777777" w:rsidR="001A7B0D" w:rsidRPr="00B76053" w:rsidRDefault="001A7B0D" w:rsidP="001A7B0D">
      <w:pPr>
        <w:rPr>
          <w:rFonts w:cs="Times New Roman"/>
        </w:rPr>
      </w:pPr>
      <w:r w:rsidRPr="00B76053">
        <w:rPr>
          <w:rFonts w:cs="Times New Roman"/>
        </w:rPr>
        <w:t>Chapter 5 has integrated qualitative case-study evidence, longitudinal financial evidence, and customer-discourse evidence into a single empirical argument addressing the two research questions.</w:t>
      </w:r>
    </w:p>
    <w:p w14:paraId="4F6DD53F" w14:textId="77777777" w:rsidR="001A7B0D" w:rsidRPr="00B76053" w:rsidRDefault="001A7B0D" w:rsidP="001A7B0D">
      <w:pPr>
        <w:rPr>
          <w:rFonts w:cs="Times New Roman"/>
        </w:rPr>
      </w:pPr>
      <w:r w:rsidRPr="00B76053">
        <w:rPr>
          <w:rFonts w:cs="Times New Roman"/>
          <w:b/>
        </w:rPr>
        <w:t>RQ1 (integration).</w:t>
      </w:r>
      <w:r w:rsidRPr="00B76053">
        <w:rPr>
          <w:rFonts w:cs="Times New Roman"/>
        </w:rPr>
        <w:t xml:space="preserve"> Voice LLM agents become operationally meaningful in mortgage origination when they are embedded in a process-aware operating platform that exposes structured workflow state, scoped to a communication-coordination role rather than a regulated decision-making role, supported by low-latency voice infrastructure, and governed by an explicit human-AI collaboration model with auditable escalation. In the Better.com case, Tinman supplies the architectural prerequisite, Betsy operationalises the conversational coordination layer, ElevenLabs supplies the voice infrastructure, and the regulated task structure of mortgage origination supplies the human-in-the-loop boundary.</w:t>
      </w:r>
    </w:p>
    <w:p w14:paraId="439AB3F8" w14:textId="727BDC20" w:rsidR="001A7B0D" w:rsidRPr="00B76053" w:rsidRDefault="001A7B0D" w:rsidP="001A7B0D">
      <w:pPr>
        <w:rPr>
          <w:rFonts w:cs="Times New Roman"/>
        </w:rPr>
      </w:pPr>
      <w:r w:rsidRPr="00B76053">
        <w:rPr>
          <w:rFonts w:cs="Times New Roman"/>
          <w:b/>
        </w:rPr>
        <w:t xml:space="preserve">RQ2 (business value). </w:t>
      </w:r>
      <w:r w:rsidRPr="007E53D8">
        <w:rPr>
          <w:rFonts w:cs="Times New Roman"/>
          <w:bCs/>
        </w:rPr>
        <w:t>The financial evidence is consistent with AI-enabled operational leverage: revenue grew approximately 52 per cent (2024→2025) while expenses grew only approximately 5.3 per cent, the expense ratio declined from 2.89 to 2.01, net losses narrowed (though the company remained unprofitable in 2025), and revenue per employee improved approximately 42.9 per cent</w:t>
      </w:r>
      <w:r w:rsidR="002A2F16">
        <w:rPr>
          <w:rFonts w:cs="Times New Roman"/>
          <w:bCs/>
        </w:rPr>
        <w:t>,</w:t>
      </w:r>
      <w:r w:rsidRPr="007E53D8">
        <w:rPr>
          <w:rFonts w:cs="Times New Roman"/>
          <w:bCs/>
        </w:rPr>
        <w:t xml:space="preserve"> though still below the 2021–2023 pre-period average of $0.130 million. Customer-experience evidence is mixed: management-reported NPS rose from approximately 39 to approximately 64, while independent Trustpilot star ratings declined from 4.2806 to 3.8580 (p = 0.0019; d = 0.2899) and VADER sentiment declined from 0.6416 to 0.5151 (p = 0.0057; d = 0.2505). Explicit AI mentions remained near 1 per cent throughout, consistent with voice AI operating as invisible infrastructure.</w:t>
      </w:r>
    </w:p>
    <w:p w14:paraId="20F70205" w14:textId="77777777" w:rsidR="001A7B0D" w:rsidRPr="00B76053" w:rsidRDefault="001A7B0D" w:rsidP="001A7B0D">
      <w:pPr>
        <w:rPr>
          <w:rFonts w:cs="Times New Roman"/>
        </w:rPr>
      </w:pPr>
      <w:r w:rsidRPr="00B76053">
        <w:rPr>
          <w:rFonts w:cs="Times New Roman"/>
        </w:rPr>
        <w:t xml:space="preserve">Synthesised across the three streams, the central empirical finding is that voice AI in financial services creates multidimensional, mediated business value rather than uniformly directional improvement. The financial signature is consistent with AI-enabled operational leverage but cannot isolate Betsy's specific contribution from the broader Betsy/Tinman AI operating model; customer discourse is mixed in ways that complicate, but do not invalidate, the management-reported NPS narrative; and the case-study evidence supplies the workflow-integration mechanism through which the financial signature becomes plausible. Chapter 6 develops the managerial and </w:t>
      </w:r>
      <w:r w:rsidRPr="00B76053">
        <w:rPr>
          <w:rFonts w:cs="Times New Roman"/>
        </w:rPr>
        <w:lastRenderedPageBreak/>
        <w:t>theoretical implications of these findings, including the design pattern the Better.com case suggests for voice LLM integration in regulated, communication-intensive financial-services workflows.</w:t>
      </w:r>
    </w:p>
    <w:p w14:paraId="3F1533E3" w14:textId="77777777" w:rsidR="006046D2" w:rsidRPr="00B76053" w:rsidRDefault="00B04762" w:rsidP="00B74A74">
      <w:pPr>
        <w:pStyle w:val="Heading1"/>
        <w:rPr>
          <w:rFonts w:cs="Times New Roman"/>
        </w:rPr>
      </w:pPr>
      <w:bookmarkStart w:id="72" w:name="_Toc229853794"/>
      <w:r w:rsidRPr="00B76053">
        <w:rPr>
          <w:rFonts w:cs="Times New Roman"/>
        </w:rPr>
        <w:t>6. A Voice-AI-in-Regulated-Workflow Design Pattern</w:t>
      </w:r>
      <w:bookmarkEnd w:id="72"/>
    </w:p>
    <w:p w14:paraId="2B745C8A" w14:textId="77777777" w:rsidR="006046D2" w:rsidRPr="00B76053" w:rsidRDefault="00B04762">
      <w:pPr>
        <w:pStyle w:val="Heading2"/>
        <w:rPr>
          <w:rFonts w:cs="Times New Roman"/>
        </w:rPr>
      </w:pPr>
      <w:bookmarkStart w:id="73" w:name="_Toc229853795"/>
      <w:r w:rsidRPr="00B76053">
        <w:rPr>
          <w:rFonts w:cs="Times New Roman"/>
        </w:rPr>
        <w:t>6.1 Introduction and Design-Science Framing</w:t>
      </w:r>
      <w:bookmarkEnd w:id="73"/>
    </w:p>
    <w:p w14:paraId="2A0EE224" w14:textId="77777777" w:rsidR="006046D2" w:rsidRPr="00B76053" w:rsidRDefault="00B04762">
      <w:pPr>
        <w:rPr>
          <w:rFonts w:cs="Times New Roman"/>
        </w:rPr>
      </w:pPr>
      <w:r w:rsidRPr="00B76053">
        <w:rPr>
          <w:rFonts w:cs="Times New Roman"/>
        </w:rPr>
        <w:t>Chapter 5 established that Better.com's post-deployment trajectory is consistent with AI-enabled operational leverage on the financial-operational dimension and divergent across measurement instruments on the customer-experience dimension. The case evidence further suggests four architectural and organisational prerequisites: a process-aware operating platform, a coordination-layer scoping of the voice agent, low-latency voice infrastructure, and an auditable human-AI collaboration model with licensed-consultant escalation at the regulated boundary. This chapter formalises those four prerequisites as a design pattern in the design-science sense (Hevner, March, Park, &amp; Ram, 2004): a reusable configuration of components and rules for a recurring problem class.</w:t>
      </w:r>
    </w:p>
    <w:p w14:paraId="180647E9" w14:textId="77777777" w:rsidR="006046D2" w:rsidRPr="00B76053" w:rsidRDefault="00B04762">
      <w:pPr>
        <w:rPr>
          <w:rFonts w:cs="Times New Roman"/>
        </w:rPr>
      </w:pPr>
      <w:r w:rsidRPr="00B76053">
        <w:rPr>
          <w:rFonts w:cs="Times New Roman"/>
        </w:rPr>
        <w:t>Two distinctions frame the chapter. First, the pattern is not a causal model: in the Better.com case the four prerequisites are jointly observed with operational leverage and with low customer-side AI attribution, but the single-case revelatory design (Yin, 2018) supports only analytic generalisation to similar configurations, not statistical generalisation to a population of firms. Second, the pattern is not a deployment recipe: it specifies neither model size, vendor selection, dialogue-system architecture, nor compliance-document templates. It identifies the structural conditions under which a voice LLM agent in a regulated financial-services workflow is most likely to generate measurable business value.</w:t>
      </w:r>
    </w:p>
    <w:p w14:paraId="44017E66" w14:textId="77777777" w:rsidR="006046D2" w:rsidRPr="00B76053" w:rsidRDefault="00B04762">
      <w:pPr>
        <w:rPr>
          <w:rFonts w:cs="Times New Roman"/>
        </w:rPr>
      </w:pPr>
      <w:r w:rsidRPr="00B76053">
        <w:rPr>
          <w:rFonts w:cs="Times New Roman"/>
        </w:rPr>
        <w:t>Section 6.2 states the preconditions for value capture. Section 6.3 specifies the four-prerequisite voice-AI architecture and is illustrated in Figure 6.1. Section 6.4 describes the implementation stages observed in the case. Section 6.5 maps each prerequisite to the business-value mechanisms identified in Chapter 5. Section 6.6 states the pattern's boundary conditions, Section 6.7 outlines transferability to adjacent regulated settings, and Section 6.8 summarises the pattern.</w:t>
      </w:r>
    </w:p>
    <w:p w14:paraId="085AF735" w14:textId="77777777" w:rsidR="006046D2" w:rsidRPr="00B76053" w:rsidRDefault="00B04762">
      <w:pPr>
        <w:pStyle w:val="Heading2"/>
        <w:rPr>
          <w:rFonts w:cs="Times New Roman"/>
        </w:rPr>
      </w:pPr>
      <w:bookmarkStart w:id="74" w:name="_Toc229853796"/>
      <w:r w:rsidRPr="00B76053">
        <w:rPr>
          <w:rFonts w:cs="Times New Roman"/>
        </w:rPr>
        <w:lastRenderedPageBreak/>
        <w:t>6.2 Preconditions for Value Capture</w:t>
      </w:r>
      <w:bookmarkEnd w:id="74"/>
    </w:p>
    <w:p w14:paraId="24CA722A" w14:textId="3054C004" w:rsidR="006046D2" w:rsidRPr="00B76053" w:rsidRDefault="00B04762">
      <w:pPr>
        <w:rPr>
          <w:rFonts w:cs="Times New Roman"/>
        </w:rPr>
      </w:pPr>
      <w:r w:rsidRPr="00B76053">
        <w:rPr>
          <w:rFonts w:cs="Times New Roman"/>
        </w:rPr>
        <w:t xml:space="preserve">Four organisational and regulatory preconditions distinguish settings in which the design pattern is plausible from settings in which deployment is likely to produce theatre rather than operational leverage. The first is process maturity: the receiving workflow must already be digitised and process-aware, with events represented as discrete states and machine-readable transitions. In the Better.com case this precondition is discharged by the Tinman platform (Better Home &amp; Finance Holding Company, 2025a). The second is data accessibility: workflow, document, eligibility, and timeline state must be exposed to the agent through stable, permissioned interfaces. The third is organisational readiness: roles must be defined for routine, regulated, and exception communication; performance measurement must distinguish agent-handled from human-handled interactions; and human-staff licensing must already align with the regulated boundary at which escalation will occur. The fourth is regulatory clarity: the legal boundary between routine communication (generally permissible to an unlicensed automated agent) and regulated communication (requiring a licensed mortgage loan originator under the SAFE Act, with consumer-protection oversight under the CFPB's UDAAP framework) must be explicit and operationalised before deployment (Consumer Financial Protection Bureau, </w:t>
      </w:r>
      <w:r w:rsidR="00C54806">
        <w:rPr>
          <w:rFonts w:cs="Times New Roman"/>
        </w:rPr>
        <w:t>2024, 2025</w:t>
      </w:r>
      <w:r w:rsidRPr="00B76053">
        <w:rPr>
          <w:rFonts w:cs="Times New Roman"/>
        </w:rPr>
        <w:t>).</w:t>
      </w:r>
    </w:p>
    <w:p w14:paraId="058A7ACC" w14:textId="77777777" w:rsidR="006046D2" w:rsidRPr="00B76053" w:rsidRDefault="00B04762">
      <w:pPr>
        <w:pStyle w:val="Heading2"/>
        <w:rPr>
          <w:rFonts w:cs="Times New Roman"/>
        </w:rPr>
      </w:pPr>
      <w:bookmarkStart w:id="75" w:name="_Toc229853797"/>
      <w:r w:rsidRPr="00B76053">
        <w:rPr>
          <w:rFonts w:cs="Times New Roman"/>
        </w:rPr>
        <w:t>6.3 Voice-AI Architecture: Four Prerequisites</w:t>
      </w:r>
      <w:bookmarkEnd w:id="75"/>
    </w:p>
    <w:p w14:paraId="2C9586CD" w14:textId="77777777" w:rsidR="006046D2" w:rsidRPr="00B76053" w:rsidRDefault="00B04762">
      <w:pPr>
        <w:rPr>
          <w:rFonts w:cs="Times New Roman"/>
        </w:rPr>
      </w:pPr>
      <w:r w:rsidRPr="00B76053">
        <w:rPr>
          <w:rFonts w:cs="Times New Roman"/>
        </w:rPr>
        <w:t>Figure 6.1 presents the four-prerequisite architecture observed in the case. The design pattern consists of four components linked by dataflow and escalation paths, supported by a governance and measurement layer.</w:t>
      </w:r>
    </w:p>
    <w:p w14:paraId="7F614421" w14:textId="77777777" w:rsidR="006046D2" w:rsidRPr="00B76053" w:rsidRDefault="00B04762">
      <w:pPr>
        <w:jc w:val="center"/>
        <w:rPr>
          <w:rFonts w:cs="Times New Roman"/>
        </w:rPr>
      </w:pPr>
      <w:r w:rsidRPr="00B76053">
        <w:rPr>
          <w:rFonts w:cs="Times New Roman"/>
          <w:noProof/>
        </w:rPr>
        <w:lastRenderedPageBreak/>
        <w:drawing>
          <wp:inline distT="0" distB="0" distL="0" distR="0" wp14:anchorId="2B472495" wp14:editId="63533DEC">
            <wp:extent cx="5943600" cy="388912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design_pattern.png"/>
                    <pic:cNvPicPr/>
                  </pic:nvPicPr>
                  <pic:blipFill>
                    <a:blip r:embed="rId14"/>
                    <a:stretch>
                      <a:fillRect/>
                    </a:stretch>
                  </pic:blipFill>
                  <pic:spPr>
                    <a:xfrm>
                      <a:off x="0" y="0"/>
                      <a:ext cx="5943600" cy="3889127"/>
                    </a:xfrm>
                    <a:prstGeom prst="rect">
                      <a:avLst/>
                    </a:prstGeom>
                  </pic:spPr>
                </pic:pic>
              </a:graphicData>
            </a:graphic>
          </wp:inline>
        </w:drawing>
      </w:r>
    </w:p>
    <w:p w14:paraId="517FA823" w14:textId="77777777" w:rsidR="006046D2" w:rsidRPr="00B76053" w:rsidRDefault="000B3B4A">
      <w:pPr>
        <w:pStyle w:val="Caption"/>
        <w:rPr>
          <w:rFonts w:cs="Times New Roman"/>
        </w:rPr>
      </w:pPr>
      <w:r w:rsidRPr="00B76053">
        <w:rPr>
          <w:rFonts w:cs="Times New Roman"/>
        </w:rPr>
        <w:t xml:space="preserve">GAI-assisted visual content (Claude Sonnet 4.6): </w:t>
      </w:r>
      <w:r w:rsidR="00B04762" w:rsidRPr="00B76053">
        <w:rPr>
          <w:rFonts w:cs="Times New Roman"/>
        </w:rPr>
        <w:t>Figure 6.1. Voice-AI-in-Regulated-Workflow Design Pattern. The four prerequisites observed in the Better.com / Tinman / Betsy / ElevenLabs case are connected by the dataflow paths and the regulated-step escalation path identified in Chapter 5. The bottom panel summarises the multidimensional measurement scheme used to evaluate value capture.</w:t>
      </w:r>
    </w:p>
    <w:p w14:paraId="29623430" w14:textId="77777777" w:rsidR="006046D2" w:rsidRPr="00B76053" w:rsidRDefault="00B04762">
      <w:pPr>
        <w:pStyle w:val="Heading3"/>
        <w:rPr>
          <w:rFonts w:cs="Times New Roman"/>
        </w:rPr>
      </w:pPr>
      <w:bookmarkStart w:id="76" w:name="_Toc229853798"/>
      <w:r w:rsidRPr="00B76053">
        <w:rPr>
          <w:rFonts w:cs="Times New Roman"/>
        </w:rPr>
        <w:t>6.3.1 Process-aware operating platform</w:t>
      </w:r>
      <w:bookmarkEnd w:id="76"/>
    </w:p>
    <w:p w14:paraId="3778D760" w14:textId="77777777" w:rsidR="006046D2" w:rsidRPr="00B76053" w:rsidRDefault="00B04762">
      <w:pPr>
        <w:rPr>
          <w:rFonts w:cs="Times New Roman"/>
        </w:rPr>
      </w:pPr>
      <w:r w:rsidRPr="00B76053">
        <w:rPr>
          <w:rFonts w:cs="Times New Roman"/>
        </w:rPr>
        <w:t>The process-aware operating platform is the foundation of the design pattern. It exposes structured workflow state, document state, eligibility state, and timeline events through APIs that the voice agent can read and update under permissioning. In the Better.com case, this platform is Tinman, which is described in the company’s 10-K as the proprietary technology that handles a substantial share of the loan-origination workflow and supports the integration of automated agents on top of it (Better Home &amp; Finance Holding Company, 2025a). Without such a platform, an LLM voice agent reduces to a front-end conversational interface that can summarise but not advance the loan.</w:t>
      </w:r>
    </w:p>
    <w:p w14:paraId="31EB51B9" w14:textId="77777777" w:rsidR="006046D2" w:rsidRPr="00B76053" w:rsidRDefault="00B04762">
      <w:pPr>
        <w:pStyle w:val="Heading3"/>
        <w:rPr>
          <w:rFonts w:cs="Times New Roman"/>
        </w:rPr>
      </w:pPr>
      <w:bookmarkStart w:id="77" w:name="_Toc229853799"/>
      <w:r w:rsidRPr="00B76053">
        <w:rPr>
          <w:rFonts w:cs="Times New Roman"/>
        </w:rPr>
        <w:t>6.3.2 Coordination-layer agent scope</w:t>
      </w:r>
      <w:bookmarkEnd w:id="77"/>
    </w:p>
    <w:p w14:paraId="2BAAE380" w14:textId="5D9C089D" w:rsidR="006046D2" w:rsidRPr="00B76053" w:rsidRDefault="00B04762">
      <w:pPr>
        <w:rPr>
          <w:rFonts w:cs="Times New Roman"/>
        </w:rPr>
      </w:pPr>
      <w:r w:rsidRPr="00B76053">
        <w:rPr>
          <w:rFonts w:cs="Times New Roman"/>
        </w:rPr>
        <w:t xml:space="preserve">The voice agent’s task scope is bounded to the coordination layer: lead engagement, status updates, document collection, scheduling, and post-decision communication. It is not scoped to underwriting, credit decisioning, or the disclosure of material loan terms; those remain inside the </w:t>
      </w:r>
      <w:r w:rsidRPr="00B76053">
        <w:rPr>
          <w:rFonts w:cs="Times New Roman"/>
        </w:rPr>
        <w:lastRenderedPageBreak/>
        <w:t>regulated perimeter. Anchoring to the AI service hierarchy (Huang &amp; Rust, 2018), the agent’s scope sits in the mechanical and analytical layers of service work</w:t>
      </w:r>
      <w:r w:rsidR="002A2F16">
        <w:rPr>
          <w:rFonts w:cs="Times New Roman"/>
        </w:rPr>
        <w:t>,</w:t>
      </w:r>
      <w:r w:rsidRPr="00B76053">
        <w:rPr>
          <w:rFonts w:cs="Times New Roman"/>
        </w:rPr>
        <w:t xml:space="preserve"> </w:t>
      </w:r>
      <w:r w:rsidR="002A2F16">
        <w:rPr>
          <w:rFonts w:cs="Times New Roman"/>
        </w:rPr>
        <w:t xml:space="preserve">a </w:t>
      </w:r>
      <w:r w:rsidRPr="00B76053">
        <w:rPr>
          <w:rFonts w:cs="Times New Roman"/>
        </w:rPr>
        <w:t>high-volume, structured, communication-intensive activity where AI is most consistently observed to substitute or augment human capacity. The case anchor is Betsy, described in the Betsy launch announcement and the Better–ElevenLabs joint release as a 24/7 AI loan assistant supporting the loan-officer team rather than replacing it (Better Home &amp; Finance Holding Company, 2024a; Better Home &amp; Finance Holding Company &amp; ElevenLabs, 2026).</w:t>
      </w:r>
    </w:p>
    <w:p w14:paraId="55E66F4E" w14:textId="77777777" w:rsidR="006046D2" w:rsidRPr="00B76053" w:rsidRDefault="00B04762">
      <w:pPr>
        <w:pStyle w:val="Heading3"/>
        <w:rPr>
          <w:rFonts w:cs="Times New Roman"/>
        </w:rPr>
      </w:pPr>
      <w:bookmarkStart w:id="78" w:name="_Toc229853800"/>
      <w:r w:rsidRPr="00B76053">
        <w:rPr>
          <w:rFonts w:cs="Times New Roman"/>
        </w:rPr>
        <w:t>6.3.3 Low-latency voice infrastructure</w:t>
      </w:r>
      <w:bookmarkEnd w:id="78"/>
    </w:p>
    <w:p w14:paraId="0448D9F5" w14:textId="77777777" w:rsidR="006046D2" w:rsidRPr="00B76053" w:rsidRDefault="00B04762">
      <w:pPr>
        <w:rPr>
          <w:rFonts w:cs="Times New Roman"/>
        </w:rPr>
      </w:pPr>
      <w:r w:rsidRPr="00B76053">
        <w:rPr>
          <w:rFonts w:cs="Times New Roman"/>
        </w:rPr>
        <w:t>The voice infrastructure layer is responsible for speech-to-text, low-latency LLM response generation, and text-to-speech, returned to the borrower as a fluent voice. In the Better.com case, this layer is provided by ElevenLabs Agents (Better Home &amp; Finance Holding Company &amp; ElevenLabs, 2026). Two latency thresholds are operational. First, the per-turn end-to-end latency must remain below approximately four seconds; experimental evidence in human-computer interaction research shows that latency above this threshold degrades perceived response time and broader user-experience measures, with natural conversational fillers offsetting only part of the effect (Maslych et al., 2025). Second, voice naturalness shapes user perceptions of safety and compliance (Becker et al., 2025; Nussbaum et al., 2025). For these reasons, the voice infrastructure is not a cosmetic surface treatment but a service-design prerequisite: poor synthesis or high latency can undermine confidence in the agent even when the underlying answer is correct.</w:t>
      </w:r>
    </w:p>
    <w:p w14:paraId="79DE3E94" w14:textId="77777777" w:rsidR="006046D2" w:rsidRPr="00B76053" w:rsidRDefault="00B04762">
      <w:pPr>
        <w:pStyle w:val="Heading3"/>
        <w:rPr>
          <w:rFonts w:cs="Times New Roman"/>
        </w:rPr>
      </w:pPr>
      <w:bookmarkStart w:id="79" w:name="_Toc229853801"/>
      <w:r w:rsidRPr="00B76053">
        <w:rPr>
          <w:rFonts w:cs="Times New Roman"/>
        </w:rPr>
        <w:t>6.3.4 Auditable human escalation</w:t>
      </w:r>
      <w:bookmarkEnd w:id="79"/>
    </w:p>
    <w:p w14:paraId="5E13A4E8" w14:textId="32DAB70C" w:rsidR="006046D2" w:rsidRPr="00B76053" w:rsidRDefault="00B04762">
      <w:pPr>
        <w:rPr>
          <w:rFonts w:cs="Times New Roman"/>
        </w:rPr>
      </w:pPr>
      <w:r w:rsidRPr="00B76053">
        <w:rPr>
          <w:rFonts w:cs="Times New Roman"/>
        </w:rPr>
        <w:t>The fourth prerequisite is an auditable human-AI collaboration model. Routine communication is handled by the agent; regulated-step communication disclosures under the Truth in Lending and Real Estate Settlement Procedures Acts, advice on terms requiring a licensed mortgage loan originator under the SAFE Act, and any interaction whose substance or framing is governed by the CFPB’s UDAAP framework is routed to a licensed loan consultant. The handoff is observable, logged, and auditable: each transition between the agent and the human is timestamped, attributed to an identifiable human staff member, and stored in the platform’s case file. This design element discharges the regulatory clarity precondition by making the regulated boundary the natural human–AI hand-off point rather than a contested edge.</w:t>
      </w:r>
    </w:p>
    <w:p w14:paraId="32AA3CE9" w14:textId="77777777" w:rsidR="006046D2" w:rsidRPr="00B76053" w:rsidRDefault="00B04762">
      <w:pPr>
        <w:pStyle w:val="Heading2"/>
        <w:rPr>
          <w:rFonts w:cs="Times New Roman"/>
        </w:rPr>
      </w:pPr>
      <w:bookmarkStart w:id="80" w:name="_Toc229853802"/>
      <w:r w:rsidRPr="00B76053">
        <w:rPr>
          <w:rFonts w:cs="Times New Roman"/>
        </w:rPr>
        <w:lastRenderedPageBreak/>
        <w:t>6.4 Implementation Stages</w:t>
      </w:r>
      <w:bookmarkEnd w:id="80"/>
    </w:p>
    <w:p w14:paraId="47EF8E4F" w14:textId="52F8F38B" w:rsidR="006046D2" w:rsidRPr="00B76053" w:rsidRDefault="00B04762">
      <w:pPr>
        <w:rPr>
          <w:rFonts w:cs="Times New Roman"/>
        </w:rPr>
      </w:pPr>
      <w:r w:rsidRPr="00B76053">
        <w:rPr>
          <w:rFonts w:cs="Times New Roman"/>
        </w:rPr>
        <w:t xml:space="preserve">The Better.com timeline supports a four-stage implementation sequence. Stage 1 is pilot deployment: the agent is introduced into a narrow, low-risk slice of the workflow. In </w:t>
      </w:r>
      <w:r w:rsidR="001264F0">
        <w:rPr>
          <w:rFonts w:cs="Times New Roman"/>
        </w:rPr>
        <w:t>this</w:t>
      </w:r>
      <w:r w:rsidRPr="00B76053">
        <w:rPr>
          <w:rFonts w:cs="Times New Roman"/>
        </w:rPr>
        <w:t xml:space="preserve"> case, this slice was the post-decision update window beginning around the October 17, 2024</w:t>
      </w:r>
      <w:r w:rsidR="001264F0">
        <w:rPr>
          <w:rFonts w:cs="Times New Roman"/>
        </w:rPr>
        <w:t>,</w:t>
      </w:r>
      <w:r w:rsidRPr="00B76053">
        <w:rPr>
          <w:rFonts w:cs="Times New Roman"/>
        </w:rPr>
        <w:t xml:space="preserve"> launch (Better Home &amp; Finance Holding Company, 2024a). Stage 2 is coordination expansion: scheduling, mid-funnel status updates, and document follow-up are added </w:t>
      </w:r>
      <w:r w:rsidR="001264F0">
        <w:rPr>
          <w:rFonts w:cs="Times New Roman"/>
        </w:rPr>
        <w:t>to</w:t>
      </w:r>
      <w:r w:rsidRPr="00B76053">
        <w:rPr>
          <w:rFonts w:cs="Times New Roman"/>
        </w:rPr>
        <w:t xml:space="preserve"> the agent’s scope. Stage 3 is scaling and monitoring: call volume rises non-linearly while the human team reallocates capacity to complex and regulated cases. The Better–ElevenLabs joint release reports approximately 100,000 Betsy-handled mortgage-related phone calls per month and approximately 1.89 million inbound and outbound calls in 2025; these figures are vendor- and management-reported and are recorded as such in the source-reliability classification (§3.7) (Better Home &amp; Finance Holding Company &amp; ElevenLabs, 2026). Stage 4 is performance measurement: the agent’s contribution is evaluated through the multidimensional measurement scheme described in §6.5 and summarised in the bottom panel of Figure 6.1. The transition between stages is governed by the same human-escalation model that operates within each stage</w:t>
      </w:r>
      <w:r w:rsidR="001264F0">
        <w:rPr>
          <w:rFonts w:cs="Times New Roman"/>
        </w:rPr>
        <w:t>;</w:t>
      </w:r>
      <w:r w:rsidRPr="00B76053">
        <w:rPr>
          <w:rFonts w:cs="Times New Roman"/>
        </w:rPr>
        <w:t xml:space="preserve"> expanding the agent’s task scope is itself a regulated-step decision.</w:t>
      </w:r>
    </w:p>
    <w:p w14:paraId="4C335A78" w14:textId="77777777" w:rsidR="006046D2" w:rsidRPr="00B76053" w:rsidRDefault="00B04762">
      <w:pPr>
        <w:pStyle w:val="Heading2"/>
        <w:rPr>
          <w:rFonts w:cs="Times New Roman"/>
        </w:rPr>
      </w:pPr>
      <w:bookmarkStart w:id="81" w:name="_Toc229853803"/>
      <w:r w:rsidRPr="00B76053">
        <w:rPr>
          <w:rFonts w:cs="Times New Roman"/>
        </w:rPr>
        <w:t>6.5 Business-Value Mechanisms by Prerequisite</w:t>
      </w:r>
      <w:bookmarkEnd w:id="81"/>
    </w:p>
    <w:p w14:paraId="69228B67" w14:textId="7EF984BC" w:rsidR="006046D2" w:rsidRPr="00B76053" w:rsidRDefault="00B04762">
      <w:pPr>
        <w:rPr>
          <w:rFonts w:cs="Times New Roman"/>
        </w:rPr>
      </w:pPr>
      <w:r w:rsidRPr="00B76053">
        <w:rPr>
          <w:rFonts w:cs="Times New Roman"/>
        </w:rPr>
        <w:t xml:space="preserve">The four prerequisites generate value through different mechanisms. The process-aware operating platform creates value primarily through cost efficiency and labour productivity: structured workflow state permits automation of routine coordination, reduces exception-handling overhead, and shifts human capacity toward complex cases. In the Better.com case, this mechanism is consistent with the observed expense-ratio trajectory (4.79 → 2.89 → 2.01 between 2023 and 2025) and the revenue-per-employee trajectory ($0.094M → $0.087M → $0.124M), although both trajectories remain incomplete relative to the 2021–2023 pre-period RPE average of $0.130M (Chapter 5, §5.3.2 and §5.3.4). The coordination-layer agent generates value through labour productivity and ambiguously through customer experience: routine coordination is handled at </w:t>
      </w:r>
      <w:r w:rsidR="002A2F16">
        <w:rPr>
          <w:rFonts w:cs="Times New Roman"/>
        </w:rPr>
        <w:t xml:space="preserve">a </w:t>
      </w:r>
      <w:r w:rsidRPr="00B76053">
        <w:rPr>
          <w:rFonts w:cs="Times New Roman"/>
        </w:rPr>
        <w:t>higher volume without proportional headcount, while customer-side perceptions of the resulting service are mediated by latency, voice naturalness, and the visibility of the agent.</w:t>
      </w:r>
    </w:p>
    <w:p w14:paraId="6D4AD824" w14:textId="2365F950" w:rsidR="006046D2" w:rsidRPr="00B76053" w:rsidRDefault="00B04762">
      <w:pPr>
        <w:rPr>
          <w:rFonts w:cs="Times New Roman"/>
        </w:rPr>
      </w:pPr>
      <w:r w:rsidRPr="00B76053">
        <w:rPr>
          <w:rFonts w:cs="Times New Roman"/>
        </w:rPr>
        <w:lastRenderedPageBreak/>
        <w:t>The voice-infrastructure layer affects customer experience directly. Speech-to-text, response-generation, and text-to-speech latency shape the per-turn experience; voice naturalness shapes perceptions of safety and compliance (Becker et al., 2025; Maslych et al., 2025). The Better.com NLP evidence in Chapter 5 is consistent with the proposition that, when the AI system operates as backend infrastructure rather than as a branded experience, customer-side AI attribution is low: explicit AI mentions in Trustpilot reviews remained at approximately 1.15 percent (pre) and 1.18 percent (post), and Cost/Rates discourse the only keyword group whose prevalence shift survives the Bonferroni correction shifted by −12.36 percentage points (Chapter 5, §5.4.3). The auditable human-escalation prerequisite generates value through a different channel: it permits revenue conversion at the regulated boundary (where the agent legally cannot close) and trust at the customer boundary (where the borrower can request a human). It also produces regulatory-compliance value that is directly visible in the absence of UDAAP-level enforcement events but indirectly visible in Better’s ongoing public-company status.</w:t>
      </w:r>
    </w:p>
    <w:p w14:paraId="6B52C23B" w14:textId="77777777" w:rsidR="006046D2" w:rsidRPr="00B76053" w:rsidRDefault="00B04762">
      <w:pPr>
        <w:pStyle w:val="Heading2"/>
        <w:rPr>
          <w:rFonts w:cs="Times New Roman"/>
        </w:rPr>
      </w:pPr>
      <w:bookmarkStart w:id="82" w:name="_Toc229853804"/>
      <w:r w:rsidRPr="00B76053">
        <w:rPr>
          <w:rFonts w:cs="Times New Roman"/>
        </w:rPr>
        <w:t>6.6 Boundary Conditions</w:t>
      </w:r>
      <w:bookmarkEnd w:id="82"/>
    </w:p>
    <w:p w14:paraId="60F233AA" w14:textId="6C4F932F" w:rsidR="006046D2" w:rsidRPr="00B76053" w:rsidRDefault="00B04762">
      <w:pPr>
        <w:rPr>
          <w:rFonts w:cs="Times New Roman"/>
        </w:rPr>
      </w:pPr>
      <w:r w:rsidRPr="00B76053">
        <w:rPr>
          <w:rFonts w:cs="Times New Roman"/>
        </w:rPr>
        <w:t>Four boundary conditions bound the design pattern. First, regulated domain: the pattern is derived from U.S. mortgage origination and is most plausibly applicable to other regulated, communication-intensive, high-volume workflows; in weakly regulated domains</w:t>
      </w:r>
      <w:r w:rsidR="001264F0">
        <w:rPr>
          <w:rFonts w:cs="Times New Roman"/>
        </w:rPr>
        <w:t>,</w:t>
      </w:r>
      <w:r w:rsidRPr="00B76053">
        <w:rPr>
          <w:rFonts w:cs="Times New Roman"/>
        </w:rPr>
        <w:t xml:space="preserve"> the auditable-escalation prerequisite loses much of its value, and in heavily regulated domains without a clear routine/regulated boundary</w:t>
      </w:r>
      <w:r w:rsidR="001264F0">
        <w:rPr>
          <w:rFonts w:cs="Times New Roman"/>
        </w:rPr>
        <w:t>,</w:t>
      </w:r>
      <w:r w:rsidRPr="00B76053">
        <w:rPr>
          <w:rFonts w:cs="Times New Roman"/>
        </w:rPr>
        <w:t xml:space="preserve"> the coordination-layer scope cannot be defined. Second, data quality and process standardisation: the value of a process-aware platform depends on the structure and accuracy of the workflow data it exposes; where data is fragmented across legacy systems, or where the process state cannot be enumerated, the platform precondition is not satisfied without prior digital-transformation investment whose costs and timelines may exceed those of the agent itself. Third, trust and transparency: the customer must be able to escalate to a human, and the platform must make the human–AI boundary recognisable rather than opaque. Fourth, single-case derivation: the pattern is induced from one revelatory case, and its full interpretive limits</w:t>
      </w:r>
      <w:r w:rsidR="002A2F16">
        <w:rPr>
          <w:rFonts w:cs="Times New Roman"/>
        </w:rPr>
        <w:t>,</w:t>
      </w:r>
      <w:r w:rsidRPr="00B76053">
        <w:rPr>
          <w:rFonts w:cs="Times New Roman"/>
        </w:rPr>
        <w:t xml:space="preserve"> including the inseparability of the operational-leverage signal from concurrent macroeconomic recovery and post-IPO restructuring at Better</w:t>
      </w:r>
      <w:r w:rsidR="002A2F16">
        <w:rPr>
          <w:rFonts w:cs="Times New Roman"/>
        </w:rPr>
        <w:t>,</w:t>
      </w:r>
      <w:r w:rsidRPr="00B76053">
        <w:rPr>
          <w:rFonts w:cs="Times New Roman"/>
        </w:rPr>
        <w:t xml:space="preserve"> are treated in Chapter 8.</w:t>
      </w:r>
    </w:p>
    <w:p w14:paraId="46B4DFB1" w14:textId="77777777" w:rsidR="006046D2" w:rsidRPr="00B76053" w:rsidRDefault="00B04762">
      <w:pPr>
        <w:pStyle w:val="Heading2"/>
        <w:rPr>
          <w:rFonts w:cs="Times New Roman"/>
        </w:rPr>
      </w:pPr>
      <w:bookmarkStart w:id="83" w:name="_Toc229853805"/>
      <w:r w:rsidRPr="00B76053">
        <w:rPr>
          <w:rFonts w:cs="Times New Roman"/>
        </w:rPr>
        <w:lastRenderedPageBreak/>
        <w:t>6.7 Transferability to Adjacent Regulated Settings</w:t>
      </w:r>
      <w:bookmarkEnd w:id="83"/>
    </w:p>
    <w:p w14:paraId="23F66876" w14:textId="449CB34F" w:rsidR="006046D2" w:rsidRPr="00B76053" w:rsidRDefault="00B04762">
      <w:pPr>
        <w:rPr>
          <w:rFonts w:cs="Times New Roman"/>
        </w:rPr>
      </w:pPr>
      <w:r w:rsidRPr="00B76053">
        <w:rPr>
          <w:rFonts w:cs="Times New Roman"/>
        </w:rPr>
        <w:t>Two adjacent regulated settings illustrate the pattern’s transferability without overreaching. The first is retail-banking servicing: high-volume coordination tasks (status updates, dispute initiation, document submission, scheduling) proceed inside a process-aware core-banking platform, with regulated steps (Reg E investigations, Reg Z disclosures, fraud-stop confirmations) routed to licensed staff. The voice agent’s task scope, the latency constraint, and the auditable-escalation prerequisite carry across with minor adaptation; the data-accessibility precondition is the principal binding constraint, because core-banking systems are often less process-aware than Tinman. The second is insurance servicing: claim status, premium queries, and coverage updates can proceed inside a process-aware policy-administration platform, with claim-decisioning and material-misrepresentation steps routed to licensed adjusters or underwriters. Here</w:t>
      </w:r>
      <w:r w:rsidR="001264F0">
        <w:rPr>
          <w:rFonts w:cs="Times New Roman"/>
        </w:rPr>
        <w:t>,</w:t>
      </w:r>
      <w:r w:rsidRPr="00B76053">
        <w:rPr>
          <w:rFonts w:cs="Times New Roman"/>
        </w:rPr>
        <w:t xml:space="preserve"> the regulatory-clarity precondition is the principal constraint, because the legal definition of “advice” in insurance servicing varies more across jurisdictions than under the U.S. SAFE Act.</w:t>
      </w:r>
    </w:p>
    <w:p w14:paraId="3F124491" w14:textId="0E406021" w:rsidR="006046D2" w:rsidRPr="00B76053" w:rsidRDefault="00B04762">
      <w:pPr>
        <w:rPr>
          <w:rFonts w:cs="Times New Roman"/>
        </w:rPr>
      </w:pPr>
      <w:r w:rsidRPr="00B76053">
        <w:rPr>
          <w:rFonts w:cs="Times New Roman"/>
        </w:rPr>
        <w:t>Beyond these two settings, the pattern’s claim is bounded by the four conditions in §6.6 and by the limitations articulated in Chapter 8. Transferability claims are therefore stated as working hypotheses for future research, not as established findings. In particular, the pattern’s transferability to lower digital-maturity lenders</w:t>
      </w:r>
      <w:r w:rsidR="002A2F16">
        <w:rPr>
          <w:rFonts w:cs="Times New Roman"/>
        </w:rPr>
        <w:t>,</w:t>
      </w:r>
      <w:r w:rsidRPr="00B76053">
        <w:rPr>
          <w:rFonts w:cs="Times New Roman"/>
        </w:rPr>
        <w:t xml:space="preserve"> those without an analogue of Tinman</w:t>
      </w:r>
      <w:r w:rsidR="002A2F16">
        <w:rPr>
          <w:rFonts w:cs="Times New Roman"/>
        </w:rPr>
        <w:t>,</w:t>
      </w:r>
      <w:r w:rsidRPr="00B76053">
        <w:rPr>
          <w:rFonts w:cs="Times New Roman"/>
        </w:rPr>
        <w:t xml:space="preserve"> is explicitly weaker than its transferability across high-digital-maturity regulated workflows.</w:t>
      </w:r>
    </w:p>
    <w:p w14:paraId="3ADD5661" w14:textId="77777777" w:rsidR="006046D2" w:rsidRPr="00B76053" w:rsidRDefault="00B04762">
      <w:pPr>
        <w:pStyle w:val="Heading2"/>
        <w:rPr>
          <w:rFonts w:cs="Times New Roman"/>
        </w:rPr>
      </w:pPr>
      <w:bookmarkStart w:id="84" w:name="_Toc229853806"/>
      <w:r w:rsidRPr="00B76053">
        <w:rPr>
          <w:rFonts w:cs="Times New Roman"/>
        </w:rPr>
        <w:t>6.8 Chapter Summary</w:t>
      </w:r>
      <w:bookmarkEnd w:id="84"/>
    </w:p>
    <w:p w14:paraId="584789B3" w14:textId="3EBFF65F" w:rsidR="006046D2" w:rsidRPr="00B76053" w:rsidRDefault="00B04762">
      <w:pPr>
        <w:rPr>
          <w:rFonts w:cs="Times New Roman"/>
        </w:rPr>
      </w:pPr>
      <w:r w:rsidRPr="00B76053">
        <w:rPr>
          <w:rFonts w:cs="Times New Roman"/>
        </w:rPr>
        <w:t xml:space="preserve">Chapter 6 has formalised the four prerequisites identified in Chapter 5 as a transferable design pattern: a process-aware operating platform, a coordination-layer agent scope, </w:t>
      </w:r>
      <w:r w:rsidR="002A2F16">
        <w:rPr>
          <w:rFonts w:cs="Times New Roman"/>
        </w:rPr>
        <w:t xml:space="preserve">a </w:t>
      </w:r>
      <w:r w:rsidRPr="00B76053">
        <w:rPr>
          <w:rFonts w:cs="Times New Roman"/>
        </w:rPr>
        <w:t>low-latency voice infrastructure, and an auditable human-AI collaboration model with licensed-consultant escalation at the regulated boundary. The pattern is offered in the design-science sense (Hevner et al., 2004) and bounded for analytic generalisation (Yin, 2018) to other regulated, communication-intensive, high-volume financial workflows with mature digital operating platforms. It is explicitly not a causal model and not a deployment recipe. Chapter 7 places the findings and the pattern within the literature reviewed in Chapter 2.</w:t>
      </w:r>
    </w:p>
    <w:p w14:paraId="4B7A7649" w14:textId="77777777" w:rsidR="006046D2" w:rsidRPr="00B76053" w:rsidRDefault="00B04762" w:rsidP="000D44C8">
      <w:pPr>
        <w:pStyle w:val="Heading1"/>
        <w:rPr>
          <w:rFonts w:cs="Times New Roman"/>
        </w:rPr>
      </w:pPr>
      <w:bookmarkStart w:id="85" w:name="_Toc229853807"/>
      <w:r w:rsidRPr="00B76053">
        <w:rPr>
          <w:rFonts w:cs="Times New Roman"/>
        </w:rPr>
        <w:lastRenderedPageBreak/>
        <w:t>7. Discussion</w:t>
      </w:r>
      <w:bookmarkEnd w:id="85"/>
    </w:p>
    <w:p w14:paraId="3418BBB1" w14:textId="77777777" w:rsidR="006046D2" w:rsidRPr="00B76053" w:rsidRDefault="00B04762">
      <w:pPr>
        <w:pStyle w:val="Heading2"/>
        <w:rPr>
          <w:rFonts w:cs="Times New Roman"/>
        </w:rPr>
      </w:pPr>
      <w:bookmarkStart w:id="86" w:name="_Toc229853808"/>
      <w:r w:rsidRPr="00B76053">
        <w:rPr>
          <w:rFonts w:cs="Times New Roman"/>
        </w:rPr>
        <w:t>7.1 Introduction</w:t>
      </w:r>
      <w:bookmarkEnd w:id="86"/>
    </w:p>
    <w:p w14:paraId="33E541BB" w14:textId="77777777" w:rsidR="006046D2" w:rsidRPr="00B76053" w:rsidRDefault="00B04762">
      <w:pPr>
        <w:rPr>
          <w:rFonts w:cs="Times New Roman"/>
        </w:rPr>
      </w:pPr>
      <w:r w:rsidRPr="00B76053">
        <w:rPr>
          <w:rFonts w:cs="Times New Roman"/>
        </w:rPr>
        <w:t>This chapter integrates the empirical findings of Chapter 5 and the design pattern of Chapter 6 with the literature reviewed in Chapter 2 under three constraints: the discussion stays within what a single observational case supports; it takes alternative explanations seriously; and it separates contributions that hold under alternative explanations from those that depend on Betsy's specific role. The chapter is organised around five questions: how to read the financial trajectory (§7.2), how to read the NPS–Trustpilot divergence (§7.3), what the case contributes theoretically (§7.4), what competing explanations imply (§7.5), and what the practical implications are (§7.6). Section 7.7 summarises the discussion.</w:t>
      </w:r>
    </w:p>
    <w:p w14:paraId="7D1760E5" w14:textId="77777777" w:rsidR="006046D2" w:rsidRPr="00B76053" w:rsidRDefault="00B04762">
      <w:pPr>
        <w:pStyle w:val="Heading2"/>
        <w:rPr>
          <w:rFonts w:cs="Times New Roman"/>
        </w:rPr>
      </w:pPr>
      <w:bookmarkStart w:id="87" w:name="_Toc229853809"/>
      <w:r w:rsidRPr="00B76053">
        <w:rPr>
          <w:rFonts w:cs="Times New Roman"/>
        </w:rPr>
        <w:t>7.2 Interpreting the Financial Trajectory</w:t>
      </w:r>
      <w:bookmarkEnd w:id="87"/>
    </w:p>
    <w:p w14:paraId="04ED39B7" w14:textId="496BA9D3" w:rsidR="006046D2" w:rsidRPr="00B76053" w:rsidRDefault="00B04762">
      <w:pPr>
        <w:rPr>
          <w:rFonts w:cs="Times New Roman"/>
        </w:rPr>
      </w:pPr>
      <w:r w:rsidRPr="00B76053">
        <w:rPr>
          <w:rFonts w:cs="Times New Roman"/>
        </w:rPr>
        <w:t>The three financial signals reported in §5.3</w:t>
      </w:r>
      <w:r w:rsidR="002A2F16">
        <w:rPr>
          <w:rFonts w:cs="Times New Roman"/>
        </w:rPr>
        <w:t>,</w:t>
      </w:r>
      <w:r w:rsidRPr="00B76053">
        <w:rPr>
          <w:rFonts w:cs="Times New Roman"/>
        </w:rPr>
        <w:t xml:space="preserve"> the expense-ratio trajectory of 4.79 → 2.89 → 2.01 between 2023 and 2025, the revenue-per-employee trajectory of $0.094M → $0.087M → $0.124M, and the net-loss narrowing from −$536.4M in 2023 to −$165.9M in 2025</w:t>
      </w:r>
      <w:r w:rsidR="002A2F16">
        <w:rPr>
          <w:rFonts w:cs="Times New Roman"/>
        </w:rPr>
        <w:t>,</w:t>
      </w:r>
      <w:r w:rsidRPr="00B76053">
        <w:rPr>
          <w:rFonts w:cs="Times New Roman"/>
        </w:rPr>
        <w:t xml:space="preserve"> are consistent with AI-enabled operational leverage but do not isolate Betsy's contribution. The expense-ratio improvement is fastest in 2024, the year of Betsy's October launch, but the trajectory is continuous rather than discontinuous at that date: the ratio had begun improving earlier as Better's post-IPO restructuring took effect (Better Home &amp; Finance Holding Company, 2024b, 2025a). Revenue-per-employee in 2025 remains below the 2021–2023 pre-period average of $0.130M; the trajectory is therefore better read as a recovery toward the pre-period operating envelope than as a step-change beyond it.</w:t>
      </w:r>
    </w:p>
    <w:p w14:paraId="1BCBD329" w14:textId="77777777" w:rsidR="006046D2" w:rsidRPr="00B76053" w:rsidRDefault="00B04762">
      <w:pPr>
        <w:rPr>
          <w:rFonts w:cs="Times New Roman"/>
        </w:rPr>
      </w:pPr>
      <w:r w:rsidRPr="00B76053">
        <w:rPr>
          <w:rFonts w:cs="Times New Roman"/>
        </w:rPr>
        <w:t>These observations align with the AI-productivity literature's emphasis on task reallocation rather than full labour substitution (Acemoglu &amp; Restrepo, 2019; Brynjolfsson et al., 2023) and with voice-AI field studies showing productivity gains accruing to lower-tenure workers reassigned to coordination-intensive roles (Wang et al., 2023). The Better.com case differs in two respects: it is set in a regulated workflow whose boundary itself shapes the agent's task scope, and the agent operates inside a process-aware platform (Tinman) that is itself a precondition for the observed productivity gains.</w:t>
      </w:r>
    </w:p>
    <w:p w14:paraId="75708FC7" w14:textId="3F5F7711" w:rsidR="006046D2" w:rsidRPr="00B76053" w:rsidRDefault="00B04762">
      <w:pPr>
        <w:rPr>
          <w:rFonts w:cs="Times New Roman"/>
        </w:rPr>
      </w:pPr>
      <w:r w:rsidRPr="00B76053">
        <w:rPr>
          <w:rFonts w:cs="Times New Roman"/>
        </w:rPr>
        <w:lastRenderedPageBreak/>
        <w:t>A cautious reading</w:t>
      </w:r>
      <w:r w:rsidR="001264F0">
        <w:rPr>
          <w:rFonts w:cs="Times New Roman"/>
        </w:rPr>
        <w:t>,</w:t>
      </w:r>
      <w:r w:rsidRPr="00B76053">
        <w:rPr>
          <w:rFonts w:cs="Times New Roman"/>
        </w:rPr>
        <w:t xml:space="preserve"> therefore</w:t>
      </w:r>
      <w:r w:rsidR="001264F0">
        <w:rPr>
          <w:rFonts w:cs="Times New Roman"/>
        </w:rPr>
        <w:t>,</w:t>
      </w:r>
      <w:r w:rsidRPr="00B76053">
        <w:rPr>
          <w:rFonts w:cs="Times New Roman"/>
        </w:rPr>
        <w:t xml:space="preserve"> states three reconcilable propositions: the financial trajectory is consistent with the design pattern's prediction of observable operational leverage given the four prerequisites; the trajectory cannot be attributed to Betsy in isolation, given the inseparable contributions of macroeconomic recovery, restructuring, and Tinman maturity; and the AI-productivity literature's prediction of gains through task reallocation is supported descriptively. The thesis stops at “consistent with” and does not claim that the trajectory empirically validates the literature.</w:t>
      </w:r>
    </w:p>
    <w:p w14:paraId="7A48B4DC" w14:textId="77777777" w:rsidR="006046D2" w:rsidRPr="00B76053" w:rsidRDefault="00B04762">
      <w:pPr>
        <w:pStyle w:val="Heading2"/>
        <w:rPr>
          <w:rFonts w:cs="Times New Roman"/>
        </w:rPr>
      </w:pPr>
      <w:bookmarkStart w:id="88" w:name="_Toc229853810"/>
      <w:r w:rsidRPr="00B76053">
        <w:rPr>
          <w:rFonts w:cs="Times New Roman"/>
        </w:rPr>
        <w:t>7.3 Interpreting the NPS – Trustpilot Divergence</w:t>
      </w:r>
      <w:bookmarkEnd w:id="88"/>
    </w:p>
    <w:p w14:paraId="524F4798" w14:textId="4ADAEF96" w:rsidR="006046D2" w:rsidRPr="00B76053" w:rsidRDefault="00B04762">
      <w:pPr>
        <w:rPr>
          <w:rFonts w:cs="Times New Roman"/>
        </w:rPr>
      </w:pPr>
      <w:r w:rsidRPr="00B76053">
        <w:rPr>
          <w:rFonts w:cs="Times New Roman"/>
        </w:rPr>
        <w:t>The two customer-experience signals reported in §5.4 management-reported NPS rising from 39 to 64</w:t>
      </w:r>
      <w:r w:rsidR="002A2F16">
        <w:rPr>
          <w:rFonts w:cs="Times New Roman"/>
        </w:rPr>
        <w:t>,</w:t>
      </w:r>
      <w:r w:rsidRPr="00B76053">
        <w:rPr>
          <w:rFonts w:cs="Times New Roman"/>
        </w:rPr>
        <w:t xml:space="preserve"> and independent Trustpilot mean star ratings and VADER sentiment falling in opposite directions. The thesis treats this divergence as the most informative single finding in the empirical chapter and resists the temptation to resolve it by privileging either signal.</w:t>
      </w:r>
    </w:p>
    <w:p w14:paraId="467A6CCF" w14:textId="1B8BA255" w:rsidR="006046D2" w:rsidRPr="00B76053" w:rsidRDefault="00B04762">
      <w:pPr>
        <w:rPr>
          <w:rFonts w:cs="Times New Roman"/>
        </w:rPr>
      </w:pPr>
      <w:r w:rsidRPr="00B76053">
        <w:rPr>
          <w:rFonts w:cs="Times New Roman"/>
        </w:rPr>
        <w:t>The consumer-behaviour literature reviewed in §2.5 suggests four reasons why the two instruments should be expected to diverge in this case. First, Trustpilot reviews over-sample emotionally engaged customers (Filieri, 2015; Luca, 2016); management NPS may sample a different, internally drawn customer population. Second, the small post-period Trustpilot sample (n = 169 vs. n = 1,746 pre-period) gives self-selection more leverage on the post-period mean. Third, backend-AI services predict low customer-side AI attribution when the AI is not branded to the end user (Mogaji &amp; Nguyen, 202</w:t>
      </w:r>
      <w:r w:rsidR="007E69D3">
        <w:rPr>
          <w:rFonts w:cs="Times New Roman"/>
        </w:rPr>
        <w:t>2</w:t>
      </w:r>
      <w:r w:rsidRPr="00B76053">
        <w:rPr>
          <w:rFonts w:cs="Times New Roman"/>
        </w:rPr>
        <w:t xml:space="preserve">; Aggarwal et al., 2025), consistent with the near-flat explicit-AI mention rate (≈1.15% pre, ≈1.18% post). Fourth, an algorithm-aversion effect may further depress public-discourse evaluations of automated service even when </w:t>
      </w:r>
      <w:r w:rsidR="001264F0">
        <w:rPr>
          <w:rFonts w:cs="Times New Roman"/>
        </w:rPr>
        <w:t xml:space="preserve">the </w:t>
      </w:r>
      <w:r w:rsidRPr="00B76053">
        <w:rPr>
          <w:rFonts w:cs="Times New Roman"/>
        </w:rPr>
        <w:t>underlying quality is unchanged (Dietvorst et al., 2015).</w:t>
      </w:r>
    </w:p>
    <w:p w14:paraId="61AD0BD3" w14:textId="77777777" w:rsidR="006046D2" w:rsidRPr="00B76053" w:rsidRDefault="00B04762">
      <w:pPr>
        <w:rPr>
          <w:rFonts w:cs="Times New Roman"/>
        </w:rPr>
      </w:pPr>
      <w:r w:rsidRPr="00B76053">
        <w:rPr>
          <w:rFonts w:cs="Times New Roman"/>
        </w:rPr>
        <w:t xml:space="preserve">The Cost/Rates discourse shift (−12.36 percentage points, the only keyword-group shift surviving Bonferroni correction) is the most diagnostic single keyword finding. Two interpretations are consistent with it. Post-October-2024 reviewers may differ in their reasons for reviewing, with operational frustrations displacing transactional outcomes; alternatively, the rate environment was less salient as 30-year rates eased (Mortgage Bankers Association, 2024a), so customers wrote fewer rate-related reviews. The two are not mutually exclusive, and the case data cannot adjudicate between them. Jointly, they imply that public-discourse evidence on voice-AI deployment must </w:t>
      </w:r>
      <w:r w:rsidRPr="00B76053">
        <w:rPr>
          <w:rFonts w:cs="Times New Roman"/>
        </w:rPr>
        <w:lastRenderedPageBreak/>
        <w:t>be read alongside management-reported instruments and triangulated against operational evidence rather than substituted for them.</w:t>
      </w:r>
    </w:p>
    <w:p w14:paraId="46AB9A8F" w14:textId="77777777" w:rsidR="006046D2" w:rsidRPr="00B76053" w:rsidRDefault="00B04762">
      <w:pPr>
        <w:pStyle w:val="Heading2"/>
        <w:rPr>
          <w:rFonts w:cs="Times New Roman"/>
        </w:rPr>
      </w:pPr>
      <w:bookmarkStart w:id="89" w:name="_Toc229853811"/>
      <w:r w:rsidRPr="00B76053">
        <w:rPr>
          <w:rFonts w:cs="Times New Roman"/>
        </w:rPr>
        <w:t>7.4 Theoretical Contributions</w:t>
      </w:r>
      <w:bookmarkEnd w:id="89"/>
    </w:p>
    <w:p w14:paraId="405531EC" w14:textId="77777777" w:rsidR="006046D2" w:rsidRPr="00B76053" w:rsidRDefault="00B04762">
      <w:pPr>
        <w:rPr>
          <w:rFonts w:cs="Times New Roman"/>
        </w:rPr>
      </w:pPr>
      <w:r w:rsidRPr="00B76053">
        <w:rPr>
          <w:rFonts w:cs="Times New Roman"/>
        </w:rPr>
        <w:t>The thesis contributes to three threads of the literature. The first is the AI service hierarchy (Huang &amp; Rust, 2018). The Better.com case extends that hierarchy by showing that mechanical and analytical service work can be substantially automated by a voice LLM agent scoped to the coordination layer of a regulated workflow, while the intuitive and empathetic layers remain inside the human-AI collaboration model. The case is also consistent with the hierarchy’s prediction that AI substitution diffuses first through the lower layers of service work; what the hierarchy does not specify, and what the case contributes, is the architectural precondition (a process-aware operating platform) for the substitution to be operational rather than rhetorical.</w:t>
      </w:r>
    </w:p>
    <w:p w14:paraId="1F68F9A3" w14:textId="77777777" w:rsidR="006046D2" w:rsidRPr="00B76053" w:rsidRDefault="00B04762">
      <w:pPr>
        <w:rPr>
          <w:rFonts w:cs="Times New Roman"/>
        </w:rPr>
      </w:pPr>
      <w:r w:rsidRPr="00B76053">
        <w:rPr>
          <w:rFonts w:cs="Times New Roman"/>
        </w:rPr>
        <w:t>The second thread is task–technology fit (Goodhue &amp; Thompson, 1995). The case operationalises the task–technology-fit lens at the workflow level rather than at the individual-task level: the fit between Betsy’s coordination-layer task scope and the structured workflow state exposed by Tinman is the architectural fact that the case identifies. The case extends the task–technology-fit lens by showing that, in regulated workflows, task–technology fit must be evaluated against the regulated boundary as well as against the task itself: the agent’s scope must fit not only the task but also the licensing and disclosure constraints that govern the task.</w:t>
      </w:r>
    </w:p>
    <w:p w14:paraId="193D9FF5" w14:textId="26727B02" w:rsidR="006046D2" w:rsidRPr="00B76053" w:rsidRDefault="00B04762">
      <w:pPr>
        <w:rPr>
          <w:rFonts w:cs="Times New Roman"/>
        </w:rPr>
      </w:pPr>
      <w:r w:rsidRPr="00B76053">
        <w:rPr>
          <w:rFonts w:cs="Times New Roman"/>
        </w:rPr>
        <w:t>The third thread is the AI-enabled productivity literature (Acemoglu &amp; Restrepo, 2019; Brynjolfsson et al., 2023). The case is consistent with that literature’s prediction that AI-related productivity gains materialise through task reallocation rather than full labour substitution and may emerge alongside ambiguous customer-perception effects when the AI system operates as backend infrastructure (Mogaji &amp; Nguyen, 202</w:t>
      </w:r>
      <w:r w:rsidR="007E69D3">
        <w:rPr>
          <w:rFonts w:cs="Times New Roman"/>
        </w:rPr>
        <w:t>2</w:t>
      </w:r>
      <w:r w:rsidRPr="00B76053">
        <w:rPr>
          <w:rFonts w:cs="Times New Roman"/>
        </w:rPr>
        <w:t>; Aggarwal et al., 2025). The case adds a regulated-workflow boundary condition that the AI-productivity literature has examined less frequently: the productivity channel and the regulatory-compliance channel are not separable in the case data, and the four-prerequisite design pattern specifies the architectural arrangement under which they are jointly observed.</w:t>
      </w:r>
    </w:p>
    <w:p w14:paraId="6C2E4741" w14:textId="45058246" w:rsidR="006046D2" w:rsidRPr="00B76053" w:rsidRDefault="00B04762">
      <w:pPr>
        <w:rPr>
          <w:rFonts w:cs="Times New Roman"/>
        </w:rPr>
      </w:pPr>
      <w:r w:rsidRPr="00B76053">
        <w:rPr>
          <w:rFonts w:cs="Times New Roman"/>
        </w:rPr>
        <w:lastRenderedPageBreak/>
        <w:t xml:space="preserve">Read together, the three threads suggest that the Better.com case is an example of what might be called “invisible AI infrastructure”: a voice-AI agent that is operationally consequential but customer-side imperceptible. This is not a new theoretical category; it is a synthesis of existing observations in the chatbot literature (Adam et al., 2021), the backend-AI services literature (Mogaji &amp; Nguyen, 2022), and the AI-productivity literature. What the case adds is an integrated empirical example in which the operational-financial signal, the customer-discourse signal, the vendor-architectural signal, and the management-reported signal can be read against each other </w:t>
      </w:r>
      <w:r w:rsidR="001264F0">
        <w:rPr>
          <w:rFonts w:cs="Times New Roman"/>
        </w:rPr>
        <w:t>in</w:t>
      </w:r>
      <w:r w:rsidRPr="00B76053">
        <w:rPr>
          <w:rFonts w:cs="Times New Roman"/>
        </w:rPr>
        <w:t xml:space="preserve"> the same firm in the same time window.</w:t>
      </w:r>
    </w:p>
    <w:p w14:paraId="46706CDE" w14:textId="77777777" w:rsidR="006046D2" w:rsidRPr="00B76053" w:rsidRDefault="00B04762">
      <w:pPr>
        <w:pStyle w:val="Heading2"/>
        <w:rPr>
          <w:rFonts w:cs="Times New Roman"/>
        </w:rPr>
      </w:pPr>
      <w:bookmarkStart w:id="90" w:name="_Toc229853812"/>
      <w:r w:rsidRPr="00B76053">
        <w:rPr>
          <w:rFonts w:cs="Times New Roman"/>
        </w:rPr>
        <w:t>7.5 Alternative Explanations and Competing Hypotheses</w:t>
      </w:r>
      <w:bookmarkEnd w:id="90"/>
    </w:p>
    <w:p w14:paraId="620D5BFC" w14:textId="4C70FCE3" w:rsidR="006046D2" w:rsidRPr="00B76053" w:rsidRDefault="00B04762">
      <w:pPr>
        <w:rPr>
          <w:rFonts w:cs="Times New Roman"/>
        </w:rPr>
      </w:pPr>
      <w:r w:rsidRPr="00B76053">
        <w:rPr>
          <w:rFonts w:cs="Times New Roman"/>
        </w:rPr>
        <w:t>Several alternative explanations could account for the financial trajectory of 2023–2025 in whole or in part. First, macroeconomic recovery: U.S. mortgage origination volume began to recover from its 2022–2023 trough as 30-year fixed mortgage rates eased and as the volume of refinance and purchase originations rose (Federal Reserve Bank of New York, 2023; Mortgage Bankers Association, 2024a). A neutral macroeconomic counterfactual cannot be constructed from the case data. The case</w:t>
      </w:r>
      <w:r w:rsidR="001264F0">
        <w:rPr>
          <w:rFonts w:cs="Times New Roman"/>
        </w:rPr>
        <w:t>,</w:t>
      </w:r>
      <w:r w:rsidRPr="00B76053">
        <w:rPr>
          <w:rFonts w:cs="Times New Roman"/>
        </w:rPr>
        <w:t xml:space="preserve"> therefore</w:t>
      </w:r>
      <w:r w:rsidR="001264F0">
        <w:rPr>
          <w:rFonts w:cs="Times New Roman"/>
        </w:rPr>
        <w:t>,</w:t>
      </w:r>
      <w:r w:rsidRPr="00B76053">
        <w:rPr>
          <w:rFonts w:cs="Times New Roman"/>
        </w:rPr>
        <w:t xml:space="preserve"> concedes that the recovery component of the trajectory is not separable from the AI-enabled component using single-firm evidence. Second, restructuring: Better’s post-IPO restructuring (the NEO loan officer programme, the consolidation of operations, the headcount reductions reported in the 2023 and 2024 10-Ks) reduces the expense base independently of any AI-related effect (Better Home &amp; Finance Holding Company, 2024b, 2025a). Third, mix shift: changes in the mix of refinance versus purchase originations affect both revenue per loan and operating margin, and the post-period mix is not constant. Fourth, peer-effect spillovers: a parallel benchmark lender (Rocket Companies, 2024, 2025) shows correlated trajectory changes during the same window, although Rocket’s scale and vertical integration make a direct comparison only directional.</w:t>
      </w:r>
    </w:p>
    <w:p w14:paraId="358EBC7F" w14:textId="77777777" w:rsidR="006046D2" w:rsidRPr="00B76053" w:rsidRDefault="00B04762">
      <w:pPr>
        <w:rPr>
          <w:rFonts w:cs="Times New Roman"/>
        </w:rPr>
      </w:pPr>
      <w:r w:rsidRPr="00B76053">
        <w:rPr>
          <w:rFonts w:cs="Times New Roman"/>
        </w:rPr>
        <w:t xml:space="preserve">How does each alternative bear on the design pattern? The macroeconomic-recovery and restructuring hypotheses do not invalidate the design pattern; they bound the share of the financial trajectory that the pattern is licensed to explain. The mix-shift hypothesis does not invalidate the design pattern either, but it does suggest that revenue-per-employee should be interpreted with care, and §5.3.4 already does so. The peer-effect-spillovers hypothesis is the most challenging: if </w:t>
      </w:r>
      <w:r w:rsidRPr="00B76053">
        <w:rPr>
          <w:rFonts w:cs="Times New Roman"/>
        </w:rPr>
        <w:lastRenderedPageBreak/>
        <w:t>Rocket’s 2024–2025 trajectory partially mirrors Better’s, the operational-leverage signal cannot be attributed to AI deployment without further evidence. The case study’s response is to treat Rocket as a directional industry benchmark and not as a counterfactual, and to treat the AI deployment as one of several mechanisms in a multi-mechanism explanation.</w:t>
      </w:r>
    </w:p>
    <w:p w14:paraId="3FE227D5" w14:textId="6C191531" w:rsidR="006046D2" w:rsidRPr="00B76053" w:rsidRDefault="00B04762">
      <w:pPr>
        <w:rPr>
          <w:rFonts w:cs="Times New Roman"/>
        </w:rPr>
      </w:pPr>
      <w:r w:rsidRPr="00B76053">
        <w:rPr>
          <w:rFonts w:cs="Times New Roman"/>
        </w:rPr>
        <w:t>On the customer-experience side, the principal alternative is that the post-Betsy Trustpilot decline reflects a broader reviewing-population drift rather than a deterioration in service quality: post-Betsy reviewers may differ in their reasons for reviewing, in the share of transactional versus operational complaints, and in the broader discourse environment. The thesis records this alternative explicitly and reads the Trustpilot evidence as one signal in a triangulated evidence base, rather than as a contradicting fact. Where the discourse evidence is genuinely uninformative</w:t>
      </w:r>
      <w:r w:rsidR="002A2F16">
        <w:rPr>
          <w:rFonts w:cs="Times New Roman"/>
        </w:rPr>
        <w:t>,</w:t>
      </w:r>
      <w:r w:rsidRPr="00B76053">
        <w:rPr>
          <w:rFonts w:cs="Times New Roman"/>
        </w:rPr>
        <w:t xml:space="preserve"> such as on the magnitude of the customer-experience effect</w:t>
      </w:r>
      <w:r w:rsidR="002A2F16">
        <w:rPr>
          <w:rFonts w:cs="Times New Roman"/>
        </w:rPr>
        <w:t>,</w:t>
      </w:r>
      <w:r w:rsidRPr="00B76053">
        <w:rPr>
          <w:rFonts w:cs="Times New Roman"/>
        </w:rPr>
        <w:t xml:space="preserve"> the thesis abstains from a single magnitude estimate.</w:t>
      </w:r>
    </w:p>
    <w:p w14:paraId="621EEC18" w14:textId="77777777" w:rsidR="006046D2" w:rsidRPr="00B76053" w:rsidRDefault="00B04762">
      <w:pPr>
        <w:pStyle w:val="Heading2"/>
        <w:rPr>
          <w:rFonts w:cs="Times New Roman"/>
        </w:rPr>
      </w:pPr>
      <w:bookmarkStart w:id="91" w:name="_Toc229853813"/>
      <w:r w:rsidRPr="00B76053">
        <w:rPr>
          <w:rFonts w:cs="Times New Roman"/>
        </w:rPr>
        <w:t>7.6 Practical Implications</w:t>
      </w:r>
      <w:bookmarkEnd w:id="91"/>
    </w:p>
    <w:p w14:paraId="57544D21" w14:textId="77777777" w:rsidR="006046D2" w:rsidRPr="00B76053" w:rsidRDefault="00B04762">
      <w:pPr>
        <w:rPr>
          <w:rFonts w:cs="Times New Roman"/>
        </w:rPr>
      </w:pPr>
      <w:r w:rsidRPr="00B76053">
        <w:rPr>
          <w:rFonts w:cs="Times New Roman"/>
        </w:rPr>
        <w:t>The practical implications of the thesis are pitched at three audiences. For lender executives, the thesis argues that voice-AI deployment should be evaluated as the visible component of a longer digital-platform investment whose less visible components (process digitisation, workflow-state APIs, data-quality investments, human-AI coordination structures) typically dominate the cost and the timeline. The four-prerequisite design pattern functions as a diagnostic checklist: a deployment that lacks any one of the four prerequisites is unlikely to generate the operational leverage the case exhibits, regardless of vendor selection. For voice-AI vendors, the thesis suggests that the boundary between voice-infrastructure value and integration-and-data-platform value is the principal commercial fault line: a high-quality voice-infrastructure layer is necessary but not sufficient for a productive deployment.</w:t>
      </w:r>
    </w:p>
    <w:p w14:paraId="581FC0DB" w14:textId="4479567C" w:rsidR="006046D2" w:rsidRPr="00B76053" w:rsidRDefault="00B04762">
      <w:pPr>
        <w:rPr>
          <w:rFonts w:cs="Times New Roman"/>
        </w:rPr>
      </w:pPr>
      <w:r w:rsidRPr="00B76053">
        <w:rPr>
          <w:rFonts w:cs="Times New Roman"/>
        </w:rPr>
        <w:t xml:space="preserve">For regulators, the thesis suggests that the most informative supervisory question may not be “is the customer interacting with an AI?” but “is the regulated step routed to a licensed and identifiable human, and is the routing audit-logged?” The pattern’s auditable-escalation prerequisite renders the regulated boundary observable and supervisable, regardless of whether the customer is consciously aware of the AI in the routine communication that precedes it. This framing aligns with the Consumer Financial Protection Bureau’s UDAAP framework and the SAFE Act’s </w:t>
      </w:r>
      <w:r w:rsidRPr="00B76053">
        <w:rPr>
          <w:rFonts w:cs="Times New Roman"/>
        </w:rPr>
        <w:lastRenderedPageBreak/>
        <w:t xml:space="preserve">licensing requirements (Consumer Financial Protection Bureau, </w:t>
      </w:r>
      <w:r w:rsidR="004E7718">
        <w:rPr>
          <w:rFonts w:cs="Times New Roman"/>
        </w:rPr>
        <w:t>2024, 2025</w:t>
      </w:r>
      <w:r w:rsidRPr="00B76053">
        <w:rPr>
          <w:rFonts w:cs="Times New Roman"/>
        </w:rPr>
        <w:t>) and offers a workable supervisory primitive for voice-AI deployments in regulated financial workflows.</w:t>
      </w:r>
    </w:p>
    <w:p w14:paraId="5536718A" w14:textId="77777777" w:rsidR="006046D2" w:rsidRPr="00B76053" w:rsidRDefault="00B04762">
      <w:pPr>
        <w:pStyle w:val="Heading2"/>
        <w:rPr>
          <w:rFonts w:cs="Times New Roman"/>
        </w:rPr>
      </w:pPr>
      <w:bookmarkStart w:id="92" w:name="_Toc229853814"/>
      <w:r w:rsidRPr="00B76053">
        <w:rPr>
          <w:rFonts w:cs="Times New Roman"/>
        </w:rPr>
        <w:t>7.7 Chapter Summary</w:t>
      </w:r>
      <w:bookmarkEnd w:id="92"/>
    </w:p>
    <w:p w14:paraId="24AEAF20" w14:textId="77777777" w:rsidR="006046D2" w:rsidRPr="00B76053" w:rsidRDefault="00B04762">
      <w:pPr>
        <w:rPr>
          <w:rFonts w:cs="Times New Roman"/>
        </w:rPr>
      </w:pPr>
      <w:r w:rsidRPr="00B76053">
        <w:rPr>
          <w:rFonts w:cs="Times New Roman"/>
        </w:rPr>
        <w:t>Chapter 7 has integrated the empirical findings of Chapter 5 and the design pattern of Chapter 6 with the literature of Chapter 2 across five threads: the financial trajectory, the NPS–Trustpilot divergence, theoretical contributions to the AI-service-hierarchy / task–technology-fit / AI-productivity literatures, alternative explanations, and practical implications. The discussion has consistently respected the boundary between “consistent with” and “caused by,” framing the contribution as descriptive, interpretive, and design-pattern-prescriptive rather than causal. Chapter 8 examines the limitations of the design and the evidence in detail; Chapter 9 states the direct answers to RQ1 and RQ2 and the priority directions for future research.</w:t>
      </w:r>
    </w:p>
    <w:p w14:paraId="5C8118FE" w14:textId="77777777" w:rsidR="006046D2" w:rsidRPr="00B76053" w:rsidRDefault="00B04762" w:rsidP="0061771B">
      <w:pPr>
        <w:pStyle w:val="Heading1"/>
        <w:rPr>
          <w:rFonts w:cs="Times New Roman"/>
        </w:rPr>
      </w:pPr>
      <w:bookmarkStart w:id="93" w:name="_Toc229853815"/>
      <w:r w:rsidRPr="00B76053">
        <w:rPr>
          <w:rFonts w:cs="Times New Roman"/>
        </w:rPr>
        <w:t>8. Limitations</w:t>
      </w:r>
      <w:bookmarkEnd w:id="93"/>
    </w:p>
    <w:p w14:paraId="5FA8B538" w14:textId="77777777" w:rsidR="006046D2" w:rsidRPr="00B76053" w:rsidRDefault="00B04762">
      <w:pPr>
        <w:pStyle w:val="Heading2"/>
        <w:rPr>
          <w:rFonts w:cs="Times New Roman"/>
        </w:rPr>
      </w:pPr>
      <w:bookmarkStart w:id="94" w:name="_Toc229853816"/>
      <w:r w:rsidRPr="00B76053">
        <w:rPr>
          <w:rFonts w:cs="Times New Roman"/>
        </w:rPr>
        <w:t>8.1 Introduction</w:t>
      </w:r>
      <w:bookmarkEnd w:id="94"/>
    </w:p>
    <w:p w14:paraId="663D033A" w14:textId="77777777" w:rsidR="006046D2" w:rsidRPr="00B76053" w:rsidRDefault="00B04762">
      <w:pPr>
        <w:rPr>
          <w:rFonts w:cs="Times New Roman"/>
        </w:rPr>
      </w:pPr>
      <w:r w:rsidRPr="00B76053">
        <w:rPr>
          <w:rFonts w:cs="Times New Roman"/>
        </w:rPr>
        <w:t>Chapter 3 stated the principal methodological limitations as a consolidated table (§3.9, Table 3.3); this chapter examines them in greater depth. Each limitation is described in terms of (a) the specific class of inferences it bounds, (b) the mitigation adopted in this thesis, and (c) the residual interpretive risk that survives after mitigation. The limitations are presented in the same order as Table 3.3 and connect to the alternative explanations examined in §7.5.</w:t>
      </w:r>
    </w:p>
    <w:p w14:paraId="4DB1B8C3" w14:textId="77777777" w:rsidR="006046D2" w:rsidRPr="00B76053" w:rsidRDefault="00B04762">
      <w:pPr>
        <w:pStyle w:val="Heading2"/>
        <w:rPr>
          <w:rFonts w:cs="Times New Roman"/>
        </w:rPr>
      </w:pPr>
      <w:bookmarkStart w:id="95" w:name="_Toc229853817"/>
      <w:r w:rsidRPr="00B76053">
        <w:rPr>
          <w:rFonts w:cs="Times New Roman"/>
        </w:rPr>
        <w:t>8.2 No Causal Identification</w:t>
      </w:r>
      <w:bookmarkEnd w:id="95"/>
    </w:p>
    <w:p w14:paraId="3609F1DF" w14:textId="77777777" w:rsidR="006046D2" w:rsidRPr="00B76053" w:rsidRDefault="00B04762">
      <w:pPr>
        <w:rPr>
          <w:rFonts w:cs="Times New Roman"/>
        </w:rPr>
      </w:pPr>
      <w:r w:rsidRPr="00B76053">
        <w:rPr>
          <w:rFonts w:cs="Times New Roman"/>
        </w:rPr>
        <w:t xml:space="preserve">The most consequential limitation is the absence of a causal identification strategy. The thesis is observational and single-firm; no randomised assignment, no instrumental variable, and no clean quasi-experimental discontinuity is available in the case data. Consequently, no claim in the thesis is licensed to state that Betsy caused Better’s expense-ratio improvement, revenue-per-employee recovery, or net-loss compression. The mitigation adopted is consistent: the thesis uses “consistent with,” “associated with,” “suggests,” and “provides directional evidence” throughout, and the discussion in §7.5 explicitly treats macroeconomic recovery, restructuring, mix shift, and peer </w:t>
      </w:r>
      <w:r w:rsidRPr="00B76053">
        <w:rPr>
          <w:rFonts w:cs="Times New Roman"/>
        </w:rPr>
        <w:lastRenderedPageBreak/>
        <w:t>effects as alternative explanations. The residual risk is that examiners or readers may import a causal interpretation that the thesis does not state; the design-pattern framing in Chapter 6 is intended in part to preclude this misreading by treating the four prerequisites as joint conditions for an observable outcome rather than as causes of it.</w:t>
      </w:r>
    </w:p>
    <w:p w14:paraId="3690DA78" w14:textId="77777777" w:rsidR="006046D2" w:rsidRPr="00B76053" w:rsidRDefault="00B04762">
      <w:pPr>
        <w:pStyle w:val="Heading2"/>
        <w:rPr>
          <w:rFonts w:cs="Times New Roman"/>
        </w:rPr>
      </w:pPr>
      <w:bookmarkStart w:id="96" w:name="_Toc229853818"/>
      <w:r w:rsidRPr="00B76053">
        <w:rPr>
          <w:rFonts w:cs="Times New Roman"/>
        </w:rPr>
        <w:t>8.3 Annual Financial Granularity</w:t>
      </w:r>
      <w:bookmarkEnd w:id="96"/>
    </w:p>
    <w:p w14:paraId="6E19FAFE" w14:textId="77777777" w:rsidR="006046D2" w:rsidRPr="00B76053" w:rsidRDefault="00B04762">
      <w:pPr>
        <w:rPr>
          <w:rFonts w:cs="Times New Roman"/>
        </w:rPr>
      </w:pPr>
      <w:r w:rsidRPr="00B76053">
        <w:rPr>
          <w:rFonts w:cs="Times New Roman"/>
        </w:rPr>
        <w:t>The audited financial data in this thesis is annual (10-K, plus the S-1 for Better’s 2021 figures); the thesis does not draw on 10-Q quarterly forms. Betsy launched on October 17, 2024; consequently, fiscal year 2024 contains both a pre-Betsy and a post-Betsy operating period, and 2024 figures must be interpreted as a transition year. The mitigation adopted is twofold. First, the thesis privileges 2025 figures (the first full post-Betsy fiscal year) and the 2023 baseline (the last full pre-Betsy fiscal year) for the operational-leverage interpretation (Chapter 5, §5.3). Second, the thesis does not run a within-2024 difference-in-means test on the financial data, because annual reporting cannot support such a test. The residual risk is that the magnitude of the transition signal is sensitive to the precise fiscal boundaries available in the SEC filings; this sensitivity is unrecoverable without quarterly disclosures with sufficient operational granularity.</w:t>
      </w:r>
    </w:p>
    <w:p w14:paraId="75BED476" w14:textId="77777777" w:rsidR="006046D2" w:rsidRPr="00B76053" w:rsidRDefault="00B04762">
      <w:pPr>
        <w:pStyle w:val="Heading2"/>
        <w:rPr>
          <w:rFonts w:cs="Times New Roman"/>
        </w:rPr>
      </w:pPr>
      <w:bookmarkStart w:id="97" w:name="_Toc229853819"/>
      <w:r w:rsidRPr="00B76053">
        <w:rPr>
          <w:rFonts w:cs="Times New Roman"/>
        </w:rPr>
        <w:t>8.4 Reliance on Public-Data and Single-Vendor Sources</w:t>
      </w:r>
      <w:bookmarkEnd w:id="97"/>
    </w:p>
    <w:p w14:paraId="34E9AC2D" w14:textId="77777777" w:rsidR="006046D2" w:rsidRPr="00B76053" w:rsidRDefault="00B04762">
      <w:pPr>
        <w:rPr>
          <w:rFonts w:cs="Times New Roman"/>
        </w:rPr>
      </w:pPr>
      <w:r w:rsidRPr="00B76053">
        <w:rPr>
          <w:rFonts w:cs="Times New Roman"/>
        </w:rPr>
        <w:t>The thesis relies on Better’s SEC disclosures, the joint Better–ElevenLabs press release, the ElevenLabs vendor materials, and the Mortgage Bankers Association industry reports for its operating evidence. Two interpretive risks follow. First, vendor-reported metrics (call volumes, conversion-rate changes, agent-handled-call counts) are subject to commercial-marketing incentives. The mitigation adopted is to introduce every vendor metric with the flag “Vendor materials report …” and to triangulate against Better’s SEC disclosures wherever possible. Second, Better’s management-reported operating metrics (Net Promoter Score; “approximately 100,000 mortgage-related calls per month”; “approximately 1.89 million inbound and outbound calls in 2025”) are not externally audited. The mitigation is to introduce them with “Better has reported that …” and to keep them separate from the audited financial trajectory. The residual risk is that an examiner who skim-reads the discussion may conflate the audited and unaudited channels; the source-reliability hierarchy in §3.7 (Table 3.2) and the explicit wording requirements are intended to preclude this.</w:t>
      </w:r>
    </w:p>
    <w:p w14:paraId="037F1730" w14:textId="77777777" w:rsidR="006046D2" w:rsidRPr="00B76053" w:rsidRDefault="00B04762">
      <w:pPr>
        <w:pStyle w:val="Heading2"/>
        <w:rPr>
          <w:rFonts w:cs="Times New Roman"/>
        </w:rPr>
      </w:pPr>
      <w:bookmarkStart w:id="98" w:name="_Toc229853820"/>
      <w:r w:rsidRPr="00B76053">
        <w:rPr>
          <w:rFonts w:cs="Times New Roman"/>
        </w:rPr>
        <w:lastRenderedPageBreak/>
        <w:t>8.5 Single-Case Generalisability</w:t>
      </w:r>
      <w:bookmarkEnd w:id="98"/>
    </w:p>
    <w:p w14:paraId="3DA941F0" w14:textId="77777777" w:rsidR="006046D2" w:rsidRPr="00B76053" w:rsidRDefault="00B04762">
      <w:pPr>
        <w:rPr>
          <w:rFonts w:cs="Times New Roman"/>
        </w:rPr>
      </w:pPr>
      <w:r w:rsidRPr="00B76053">
        <w:rPr>
          <w:rFonts w:cs="Times New Roman"/>
        </w:rPr>
        <w:t>The case is a single, revelatory, and extreme case (Yin, 2018). Statistical generalisation to a population of mortgage lenders is not licensed; the design supports only analytic generalisation to configurations that satisfy the four prerequisites of §6.3. Better.com is also unusual on the digital-maturity dimension: the Tinman platform represents an atypically advanced operating-platform starting point for a U.S. mortgage lender, and the company’s willingness to disclose and brand its AI deployment publicly is itself unusual. These dimensions of unusualness mean that the case is informative about the upper envelope of voice-AI value capture in regulated financial workflows; it is less informative about the median deployment. Chapter 9 identifies multi-firm replication as a priority for future research.</w:t>
      </w:r>
    </w:p>
    <w:p w14:paraId="21536231" w14:textId="77777777" w:rsidR="006046D2" w:rsidRPr="00B76053" w:rsidRDefault="00B04762">
      <w:pPr>
        <w:pStyle w:val="Heading2"/>
        <w:rPr>
          <w:rFonts w:cs="Times New Roman"/>
        </w:rPr>
      </w:pPr>
      <w:bookmarkStart w:id="99" w:name="_Toc229853821"/>
      <w:r w:rsidRPr="00B76053">
        <w:rPr>
          <w:rFonts w:cs="Times New Roman"/>
        </w:rPr>
        <w:t>8.6 Trustpilot Self-Selection and Pre/Post Imbalance</w:t>
      </w:r>
      <w:bookmarkEnd w:id="99"/>
    </w:p>
    <w:p w14:paraId="16EAA8A7" w14:textId="77777777" w:rsidR="006046D2" w:rsidRPr="00B76053" w:rsidRDefault="00B04762">
      <w:pPr>
        <w:rPr>
          <w:rFonts w:cs="Times New Roman"/>
        </w:rPr>
      </w:pPr>
      <w:r w:rsidRPr="00B76053">
        <w:rPr>
          <w:rFonts w:cs="Times New Roman"/>
        </w:rPr>
        <w:t>The Trustpilot corpus contains 1,915 cleaned reviews split into 1,746 pre-Betsy and 169 post-Betsy observations. The post-period sample is small in absolute terms and is self-selected: Trustpilot reviewers are typically more emotionally engaged than the average customer, and the platform over-samples the tails of the customer-experience distribution (Filieri, 2015; Luca, 2016). The post-period sample is also more concentrated on operational frustrations than the pre-period (Chapter 5, §5.4.5). Two mitigations are adopted. First, the discussion presents the Trustpilot evidence with the seven-reason caveat list of §5.4 in every comparison with NPS. Second, magnitude claims based on the Trustpilot post-period are avoided; only directional claims are made, with the explicit reservation that the post-period sample is small. The residual risk is that the Trustpilot signal may be interpreted as more informative about underlying service quality than it actually is; §7.3 argues that the divergence between NPS and Trustpilot is itself the most informative single finding.</w:t>
      </w:r>
    </w:p>
    <w:p w14:paraId="4354C0A5" w14:textId="77777777" w:rsidR="006046D2" w:rsidRPr="00B76053" w:rsidRDefault="00B04762">
      <w:pPr>
        <w:pStyle w:val="Heading2"/>
        <w:rPr>
          <w:rFonts w:cs="Times New Roman"/>
        </w:rPr>
      </w:pPr>
      <w:bookmarkStart w:id="100" w:name="_Toc229853822"/>
      <w:r w:rsidRPr="00B76053">
        <w:rPr>
          <w:rFonts w:cs="Times New Roman"/>
        </w:rPr>
        <w:t>8.7 Topic-Modelling Sensitivity</w:t>
      </w:r>
      <w:bookmarkEnd w:id="100"/>
    </w:p>
    <w:p w14:paraId="256F59B4" w14:textId="77777777" w:rsidR="006046D2" w:rsidRPr="00B76053" w:rsidRDefault="00B04762">
      <w:pPr>
        <w:rPr>
          <w:rFonts w:cs="Times New Roman"/>
        </w:rPr>
      </w:pPr>
      <w:r w:rsidRPr="00B76053">
        <w:rPr>
          <w:rFonts w:cs="Times New Roman"/>
        </w:rPr>
        <w:t xml:space="preserve">BERTopic results are sensitive to UMAP and HDBSCAN hyperparameters, to the embedding model, and to the random seed. Chapter 5 reports 44 topics with 1,198 reviews clustered (66.4 per cent) and 606 reviews classified as noise. Topic-share figures are descriptive and are not used as inferential evidence in the thesis. The keyword-prevalence analysis, by contrast, is conducted on </w:t>
      </w:r>
      <w:r w:rsidRPr="00B76053">
        <w:rPr>
          <w:rFonts w:cs="Times New Roman"/>
        </w:rPr>
        <w:lastRenderedPageBreak/>
        <w:t>a researcher-defined dictionary that is invariant to hyperparameter selection; only Cost/Rates discourse survives Bonferroni correction, and that finding is the only keyword-prevalence finding cited as inferentially supported in the thesis (Chapter 5, §5.4.3). The residual risk is that examiners may interpret the topic-share visualisations as supporting claims they were not designed to support; this section and §3.9 state explicitly that topic-share figures are descriptive only.</w:t>
      </w:r>
    </w:p>
    <w:p w14:paraId="3BD1071D" w14:textId="77777777" w:rsidR="006046D2" w:rsidRPr="00B76053" w:rsidRDefault="00B04762">
      <w:pPr>
        <w:pStyle w:val="Heading2"/>
        <w:rPr>
          <w:rFonts w:cs="Times New Roman"/>
        </w:rPr>
      </w:pPr>
      <w:bookmarkStart w:id="101" w:name="_Toc229853823"/>
      <w:r w:rsidRPr="00B76053">
        <w:rPr>
          <w:rFonts w:cs="Times New Roman"/>
        </w:rPr>
        <w:t>8.8 Rocket Comparability</w:t>
      </w:r>
      <w:bookmarkEnd w:id="101"/>
    </w:p>
    <w:p w14:paraId="5D0AAA44" w14:textId="2A885D53" w:rsidR="006046D2" w:rsidRPr="00B76053" w:rsidRDefault="00B04762">
      <w:pPr>
        <w:rPr>
          <w:rFonts w:cs="Times New Roman"/>
        </w:rPr>
      </w:pPr>
      <w:r w:rsidRPr="00B76053">
        <w:rPr>
          <w:rFonts w:cs="Times New Roman"/>
        </w:rPr>
        <w:t>Rocket Companies is the largest U.S. retail mortgage lender and is used in this thesis as a directional industry benchmark, not as a counterfactual (Rocket Companies, 2024, 2025). Rocket’s scale, vertical integration, capital structure, and product mix differ from Better’s, and audited-line items are not directly comparable without normalisation. The thesis</w:t>
      </w:r>
      <w:r w:rsidR="001264F0">
        <w:rPr>
          <w:rFonts w:cs="Times New Roman"/>
        </w:rPr>
        <w:t>,</w:t>
      </w:r>
      <w:r w:rsidRPr="00B76053">
        <w:rPr>
          <w:rFonts w:cs="Times New Roman"/>
        </w:rPr>
        <w:t xml:space="preserve"> therefore</w:t>
      </w:r>
      <w:r w:rsidR="001264F0">
        <w:rPr>
          <w:rFonts w:cs="Times New Roman"/>
        </w:rPr>
        <w:t>,</w:t>
      </w:r>
      <w:r w:rsidRPr="00B76053">
        <w:rPr>
          <w:rFonts w:cs="Times New Roman"/>
        </w:rPr>
        <w:t xml:space="preserve"> uses Rocket only for directional benchmarking of expense intensity and revenue-per-employee. The residual risk is that a stricter examiner may regard any cross-firm comparison as overreaching; §7.5 acknowledges this by treating the peer-effect-spillovers hypothesis as the most challenging alternative explanation.</w:t>
      </w:r>
    </w:p>
    <w:p w14:paraId="7D32DE86" w14:textId="77777777" w:rsidR="006046D2" w:rsidRPr="00B76053" w:rsidRDefault="00B04762">
      <w:pPr>
        <w:pStyle w:val="Heading2"/>
        <w:rPr>
          <w:rFonts w:cs="Times New Roman"/>
        </w:rPr>
      </w:pPr>
      <w:bookmarkStart w:id="102" w:name="_Toc229853824"/>
      <w:r w:rsidRPr="00B76053">
        <w:rPr>
          <w:rFonts w:cs="Times New Roman"/>
        </w:rPr>
        <w:t>8.9 Implications for Future Research</w:t>
      </w:r>
      <w:bookmarkEnd w:id="102"/>
    </w:p>
    <w:p w14:paraId="238FA322" w14:textId="71B29CC7" w:rsidR="006046D2" w:rsidRPr="00B76053" w:rsidRDefault="00B04762">
      <w:pPr>
        <w:rPr>
          <w:rFonts w:cs="Times New Roman"/>
        </w:rPr>
      </w:pPr>
      <w:r w:rsidRPr="00B76053">
        <w:rPr>
          <w:rFonts w:cs="Times New Roman"/>
        </w:rPr>
        <w:t xml:space="preserve">The limitations enumerated above suggest a coherent future-research agenda. Multi-firm replication on a panel of digital-first lenders would address single-case generalisability. Quarterly-disclosure data or proprietary loan-level data would relax the annual-granularity constraint. Quasi-experimental designs that exploit deployment-cohort variation across teams or geographies inside a single firm would reduce reliance on external counterfactuals. Independent customer-experience instruments administered surveys with controlled samples, audited service-quality records, </w:t>
      </w:r>
      <w:r w:rsidR="002A2F16">
        <w:rPr>
          <w:rFonts w:cs="Times New Roman"/>
        </w:rPr>
        <w:t xml:space="preserve">and </w:t>
      </w:r>
      <w:r w:rsidRPr="00B76053">
        <w:rPr>
          <w:rFonts w:cs="Times New Roman"/>
        </w:rPr>
        <w:t>randomised voice-versus-text comparisons would relax the Trustpilot self-selection constraint. Future research is articulated more fully in §9.5.</w:t>
      </w:r>
    </w:p>
    <w:p w14:paraId="58720AEB" w14:textId="77777777" w:rsidR="006046D2" w:rsidRPr="00B76053" w:rsidRDefault="00B04762" w:rsidP="007B335A">
      <w:pPr>
        <w:pStyle w:val="Heading1"/>
        <w:rPr>
          <w:rFonts w:cs="Times New Roman"/>
        </w:rPr>
      </w:pPr>
      <w:bookmarkStart w:id="103" w:name="_Toc229853825"/>
      <w:r w:rsidRPr="00B76053">
        <w:rPr>
          <w:rFonts w:cs="Times New Roman"/>
        </w:rPr>
        <w:lastRenderedPageBreak/>
        <w:t>9. Conclusion</w:t>
      </w:r>
      <w:bookmarkEnd w:id="103"/>
    </w:p>
    <w:p w14:paraId="2A19C2B9" w14:textId="77777777" w:rsidR="006046D2" w:rsidRPr="00B76053" w:rsidRDefault="00B04762">
      <w:pPr>
        <w:pStyle w:val="Heading2"/>
        <w:rPr>
          <w:rFonts w:cs="Times New Roman"/>
        </w:rPr>
      </w:pPr>
      <w:bookmarkStart w:id="104" w:name="_Toc229853826"/>
      <w:r w:rsidRPr="00B76053">
        <w:rPr>
          <w:rFonts w:cs="Times New Roman"/>
        </w:rPr>
        <w:t>9.1 Direct Answer to RQ1</w:t>
      </w:r>
      <w:bookmarkEnd w:id="104"/>
    </w:p>
    <w:p w14:paraId="394FF585" w14:textId="77777777" w:rsidR="006046D2" w:rsidRPr="00B76053" w:rsidRDefault="00B04762">
      <w:pPr>
        <w:rPr>
          <w:rFonts w:cs="Times New Roman"/>
        </w:rPr>
      </w:pPr>
      <w:r w:rsidRPr="00B76053">
        <w:rPr>
          <w:rFonts w:cs="Times New Roman"/>
        </w:rPr>
        <w:t>RQ1 asked how voice LLM agents have been integrated into Better.com's mortgage origination processes and what that integration reveals about prerequisites for deploying voice AI in regulated financial services. The integration follows a layered, four-component architecture in which the proprietary Tinman platform supplies the digitised, process-aware operating substrate; Betsy operates as a coordination-layer agent rather than as an end-to-end origination engine, scoped to high-volume conversational coordination tasks (status checks, lead qualification, scheduling); ElevenLabs supplies low-latency, high-naturalness voice infrastructure; and a clear human-escalation boundary delegates regulated mortgage-advice tasks to licensed loan officers under auditable hand-off. The integration reveals four prerequisites for deploying voice AI in regulated financial workflows, formalised in Chapter 6: a process-aware operating platform, a coordination-layer agent scope, low-latency voice infrastructure, and an auditable human-escalation model.</w:t>
      </w:r>
    </w:p>
    <w:p w14:paraId="4B8ABFA4" w14:textId="77777777" w:rsidR="006046D2" w:rsidRPr="00B76053" w:rsidRDefault="00B04762">
      <w:pPr>
        <w:pStyle w:val="Heading2"/>
        <w:rPr>
          <w:rFonts w:cs="Times New Roman"/>
        </w:rPr>
      </w:pPr>
      <w:bookmarkStart w:id="105" w:name="_Toc229853827"/>
      <w:r w:rsidRPr="00B76053">
        <w:rPr>
          <w:rFonts w:cs="Times New Roman"/>
        </w:rPr>
        <w:t>9.2 Direct Answer to RQ2</w:t>
      </w:r>
      <w:bookmarkEnd w:id="105"/>
    </w:p>
    <w:p w14:paraId="24E6C5A1" w14:textId="77777777" w:rsidR="006046D2" w:rsidRPr="00B76053" w:rsidRDefault="00B04762">
      <w:pPr>
        <w:rPr>
          <w:rFonts w:cs="Times New Roman"/>
        </w:rPr>
      </w:pPr>
      <w:r w:rsidRPr="00B76053">
        <w:rPr>
          <w:rFonts w:cs="Times New Roman"/>
        </w:rPr>
        <w:t>RQ2 asked what measurable business value can be associated with Better.com's voice-AI deployment and what factors mediate its realisation. The answer has three parts. Financially, the post-deployment trajectory is consistent with operational leverage: the expense ratio improved from 4.79 in 2023 to 2.01 in 2025, revenue per employee recovered from $0.094M to $0.124M, and net losses narrowed from −$536.4M to −$165.9M. Customer-experience evidence is mixed: management-reported NPS rose from 39 to 64 over the same window, while independent Trustpilot star ratings declined from 4.28 to 3.86 (p = 0.0019) and VADER sentiment declined from 0.64 to 0.52 (p = 0.0057). Explicit AI attribution in reviews remained near 1.15% pre-Betsy and 1.18% post-Betsy, consistent with voice AI operating as invisible infrastructure. The findings are descriptive and associative, not causal: the single-case design cannot isolate Betsy's specific contribution from concurrent macroeconomic recovery, post-IPO restructuring, and Tinman-platform maturation (see §5.4 for the full statistical treatment).</w:t>
      </w:r>
    </w:p>
    <w:p w14:paraId="44387D2A" w14:textId="77777777" w:rsidR="006046D2" w:rsidRPr="00B76053" w:rsidRDefault="00B04762">
      <w:pPr>
        <w:pStyle w:val="Heading2"/>
        <w:rPr>
          <w:rFonts w:cs="Times New Roman"/>
        </w:rPr>
      </w:pPr>
      <w:bookmarkStart w:id="106" w:name="_Toc229853828"/>
      <w:r w:rsidRPr="00B76053">
        <w:rPr>
          <w:rFonts w:cs="Times New Roman"/>
        </w:rPr>
        <w:lastRenderedPageBreak/>
        <w:t>9.3 Contributions</w:t>
      </w:r>
      <w:bookmarkEnd w:id="106"/>
    </w:p>
    <w:p w14:paraId="46269FA1" w14:textId="77777777" w:rsidR="006046D2" w:rsidRPr="00B76053" w:rsidRDefault="00B04762">
      <w:pPr>
        <w:pStyle w:val="Heading3"/>
        <w:rPr>
          <w:rFonts w:cs="Times New Roman"/>
        </w:rPr>
      </w:pPr>
      <w:bookmarkStart w:id="107" w:name="_Toc229853829"/>
      <w:r w:rsidRPr="00B76053">
        <w:rPr>
          <w:rFonts w:cs="Times New Roman"/>
        </w:rPr>
        <w:t>9.3.1 Empirical Contribution</w:t>
      </w:r>
      <w:bookmarkEnd w:id="107"/>
    </w:p>
    <w:p w14:paraId="52C6C87E" w14:textId="77777777" w:rsidR="006046D2" w:rsidRPr="00B76053" w:rsidRDefault="00B04762">
      <w:pPr>
        <w:rPr>
          <w:rFonts w:cs="Times New Roman"/>
        </w:rPr>
      </w:pPr>
      <w:r w:rsidRPr="00B76053">
        <w:rPr>
          <w:rFonts w:cs="Times New Roman"/>
        </w:rPr>
        <w:t>The thesis is, to the author’s knowledge, an early published case study to triangulate the audited SEC-filed financial trajectory, independent customer-discourse mining, and qualitative process tracing of integration architecture for a voice LLM agent in U.S. mortgage origination. The single-case design is deliberately revelatory rather than statistical, and the thesis records the trajectory and the discourse signal in a form that is reproducible from public sources.</w:t>
      </w:r>
    </w:p>
    <w:p w14:paraId="2F065DEB" w14:textId="77777777" w:rsidR="006046D2" w:rsidRPr="00B76053" w:rsidRDefault="00B04762">
      <w:pPr>
        <w:pStyle w:val="Heading3"/>
        <w:rPr>
          <w:rFonts w:cs="Times New Roman"/>
        </w:rPr>
      </w:pPr>
      <w:bookmarkStart w:id="108" w:name="_Toc229853830"/>
      <w:r w:rsidRPr="00B76053">
        <w:rPr>
          <w:rFonts w:cs="Times New Roman"/>
        </w:rPr>
        <w:t>9.3.2 Methodological Contribution</w:t>
      </w:r>
      <w:bookmarkEnd w:id="108"/>
    </w:p>
    <w:p w14:paraId="224DD98A" w14:textId="77777777" w:rsidR="006046D2" w:rsidRPr="00B76053" w:rsidRDefault="00B04762">
      <w:pPr>
        <w:rPr>
          <w:rFonts w:cs="Times New Roman"/>
        </w:rPr>
      </w:pPr>
      <w:r w:rsidRPr="00B76053">
        <w:rPr>
          <w:rFonts w:cs="Times New Roman"/>
        </w:rPr>
        <w:t>The thesis contributes a mixed-methods triangulation protocol in which audited financial data, management-reported KPIs, vendor materials, and self-selected user-generated reviews are explicitly classified by source-reliability tier (§3.7) and in which each evidence stream is paired with a wording requirement that prevents inadvertent magnitude transfer between tiers. The design-pattern artefact in Chapter 6 is offered as a reusable analytical primitive for examining future voice-AI deployments in regulated workflows.</w:t>
      </w:r>
    </w:p>
    <w:p w14:paraId="1F9F3C75" w14:textId="77777777" w:rsidR="006046D2" w:rsidRPr="00B76053" w:rsidRDefault="00B04762">
      <w:pPr>
        <w:pStyle w:val="Heading3"/>
        <w:rPr>
          <w:rFonts w:cs="Times New Roman"/>
        </w:rPr>
      </w:pPr>
      <w:bookmarkStart w:id="109" w:name="_Toc229853831"/>
      <w:r w:rsidRPr="00B76053">
        <w:rPr>
          <w:rFonts w:cs="Times New Roman"/>
        </w:rPr>
        <w:t>9.3.3 Practical Contribution</w:t>
      </w:r>
      <w:bookmarkEnd w:id="109"/>
    </w:p>
    <w:p w14:paraId="3ADF0642" w14:textId="77777777" w:rsidR="006046D2" w:rsidRPr="00B76053" w:rsidRDefault="00B04762">
      <w:pPr>
        <w:rPr>
          <w:rFonts w:cs="Times New Roman"/>
        </w:rPr>
      </w:pPr>
      <w:r w:rsidRPr="00B76053">
        <w:rPr>
          <w:rFonts w:cs="Times New Roman"/>
        </w:rPr>
        <w:t>For lender executives, the four-prerequisite design pattern functions as a diagnostic checklist: a deployment that lacks any one of the four prerequisites is unlikely to generate the operational leverage observed in the case. For voice-AI vendors, the thesis argues that integration-and-data-platform value typically dominates voice-infrastructure value in commercial outcomes. For regulators, the thesis argues that the supervisory primitive should be the audit-logged routing of regulated communication to a licensed and identifiable human, rather than the customer’s conscious awareness of the AI in the routine communication that precedes it.</w:t>
      </w:r>
    </w:p>
    <w:p w14:paraId="18FFDCD5" w14:textId="77777777" w:rsidR="006046D2" w:rsidRPr="00B76053" w:rsidRDefault="00B04762">
      <w:pPr>
        <w:pStyle w:val="Heading2"/>
        <w:rPr>
          <w:rFonts w:cs="Times New Roman"/>
        </w:rPr>
      </w:pPr>
      <w:bookmarkStart w:id="110" w:name="_Toc229853832"/>
      <w:r w:rsidRPr="00B76053">
        <w:rPr>
          <w:rFonts w:cs="Times New Roman"/>
        </w:rPr>
        <w:t>9.4 Limitations</w:t>
      </w:r>
      <w:bookmarkEnd w:id="110"/>
    </w:p>
    <w:p w14:paraId="2AC79C77" w14:textId="77777777" w:rsidR="006046D2" w:rsidRPr="00B76053" w:rsidRDefault="00B04762">
      <w:pPr>
        <w:rPr>
          <w:rFonts w:cs="Times New Roman"/>
        </w:rPr>
      </w:pPr>
      <w:r w:rsidRPr="00B76053">
        <w:rPr>
          <w:rFonts w:cs="Times New Roman"/>
        </w:rPr>
        <w:t>Chapter 8 sets out the full limitations; the conclusion summarises only the four most consequential. The single-case explanatory design constrains statistical generalisability and precludes a causal claim about Betsy's independent contribution. The empirical window contains a substantial macroeconomic and product-mix recovery in U.S. mortgage origination, which is not separable from the voice-AI deployment in the case data. The Trustpilot corpus is self-selected and non-</w:t>
      </w:r>
      <w:r w:rsidRPr="00B76053">
        <w:rPr>
          <w:rFonts w:cs="Times New Roman"/>
        </w:rPr>
        <w:lastRenderedPageBreak/>
        <w:t>random, even though its post-deployment Cost/Rates decline survives multiple-comparison correction. Several integration-architecture descriptions rely on vendor- and management-reported materials whose source-reliability tier is flagged in §3.7 and Appendix F, and which should not be read as audited evidence.</w:t>
      </w:r>
    </w:p>
    <w:p w14:paraId="46CA46D7" w14:textId="77777777" w:rsidR="006046D2" w:rsidRPr="00B76053" w:rsidRDefault="00B04762">
      <w:pPr>
        <w:pStyle w:val="Heading2"/>
        <w:rPr>
          <w:rFonts w:cs="Times New Roman"/>
        </w:rPr>
      </w:pPr>
      <w:bookmarkStart w:id="111" w:name="_Toc229853833"/>
      <w:r w:rsidRPr="00B76053">
        <w:rPr>
          <w:rFonts w:cs="Times New Roman"/>
        </w:rPr>
        <w:t>9.5 Future Research</w:t>
      </w:r>
      <w:bookmarkEnd w:id="111"/>
    </w:p>
    <w:p w14:paraId="590C7621" w14:textId="391D9B5D" w:rsidR="006046D2" w:rsidRPr="00B76053" w:rsidRDefault="00B04762">
      <w:pPr>
        <w:rPr>
          <w:rFonts w:cs="Times New Roman"/>
        </w:rPr>
      </w:pPr>
      <w:r w:rsidRPr="00B76053">
        <w:rPr>
          <w:rFonts w:cs="Times New Roman"/>
        </w:rPr>
        <w:t>Four directions for future research are the most natural extensions. First, multi-firm replication on a panel of digital-first lenders</w:t>
      </w:r>
      <w:r w:rsidR="002A2F16">
        <w:rPr>
          <w:rFonts w:cs="Times New Roman"/>
        </w:rPr>
        <w:t>,</w:t>
      </w:r>
      <w:r w:rsidRPr="00B76053">
        <w:rPr>
          <w:rFonts w:cs="Times New Roman"/>
        </w:rPr>
        <w:t xml:space="preserve"> ideally with quarterly disclosure data and consistent deployment-cohort information</w:t>
      </w:r>
      <w:r w:rsidR="002A2F16">
        <w:rPr>
          <w:rFonts w:cs="Times New Roman"/>
        </w:rPr>
        <w:t>,</w:t>
      </w:r>
      <w:r w:rsidRPr="00B76053">
        <w:rPr>
          <w:rFonts w:cs="Times New Roman"/>
        </w:rPr>
        <w:t xml:space="preserve"> would address the single-case generalisability constraint. Second, quasi-experimental designs that exploit cohort variation across teams or geographies inside a single firm would reduce reliance on external counterfactuals. Third, voice-AI-specific consumer-perception research is needed in regulated financial services: latency, voice naturalness, and AI-attribution salience interact with trust and willingness to escalate, and the existing literature is dominated by laboratory and call-centre studies (Becker et al., 2025; Nussbaum et al., 2025; Maslych et al., 2025). Fourth, regulatory-supervisory research on the audit-log primitive for routing regulated steps should examine whether audit-logged routing reduces UDAAP-class enforcement risk in practice and whether the supervisor-side cost of monitoring such logs is bounded.</w:t>
      </w:r>
    </w:p>
    <w:p w14:paraId="4E1CA987" w14:textId="77777777" w:rsidR="006046D2" w:rsidRPr="00B76053" w:rsidRDefault="00B04762">
      <w:pPr>
        <w:pStyle w:val="Heading2"/>
        <w:rPr>
          <w:rFonts w:cs="Times New Roman"/>
        </w:rPr>
      </w:pPr>
      <w:bookmarkStart w:id="112" w:name="_Toc229853834"/>
      <w:r w:rsidRPr="00B76053">
        <w:rPr>
          <w:rFonts w:cs="Times New Roman"/>
        </w:rPr>
        <w:t>9.6 Closing Statement</w:t>
      </w:r>
      <w:bookmarkEnd w:id="112"/>
    </w:p>
    <w:p w14:paraId="3CA07C35" w14:textId="17EB6928" w:rsidR="006046D2" w:rsidRPr="00B76053" w:rsidRDefault="00B04762">
      <w:pPr>
        <w:rPr>
          <w:rFonts w:cs="Times New Roman"/>
        </w:rPr>
      </w:pPr>
      <w:r w:rsidRPr="00B76053">
        <w:rPr>
          <w:rFonts w:cs="Times New Roman"/>
        </w:rPr>
        <w:t>The Better.com case is informative because it is unusual: a publicly listed, branded voice-AI deployment in a regulated high-stakes financial workflow, with audited financial disclosures for both pre- and post-deployment fiscal years. The thesis has treated the case as a single, revelatory observation rather than as a representative one, and has argued that the value of the case lies in the configuration of conditions it documents</w:t>
      </w:r>
      <w:r w:rsidR="002A2F16">
        <w:rPr>
          <w:rFonts w:cs="Times New Roman"/>
        </w:rPr>
        <w:t>,</w:t>
      </w:r>
      <w:r w:rsidRPr="00B76053">
        <w:rPr>
          <w:rFonts w:cs="Times New Roman"/>
        </w:rPr>
        <w:t xml:space="preserve"> not in the magnitude of the outcome it generates. That configuration, formalised as the four-prerequisite design pattern of Chapter 6, is the central transferable contribution of this thesis.</w:t>
      </w:r>
    </w:p>
    <w:p w14:paraId="73C9C0C3" w14:textId="77777777" w:rsidR="006046D2" w:rsidRPr="00B76053" w:rsidRDefault="00B04762">
      <w:pPr>
        <w:pStyle w:val="Heading1"/>
        <w:pageBreakBefore/>
        <w:spacing w:before="360" w:after="120"/>
        <w:rPr>
          <w:rFonts w:cs="Times New Roman"/>
        </w:rPr>
      </w:pPr>
      <w:bookmarkStart w:id="113" w:name="_Toc229853835"/>
      <w:r w:rsidRPr="00B76053">
        <w:rPr>
          <w:rFonts w:cs="Times New Roman"/>
          <w:sz w:val="30"/>
        </w:rPr>
        <w:lastRenderedPageBreak/>
        <w:t>References</w:t>
      </w:r>
      <w:bookmarkEnd w:id="113"/>
    </w:p>
    <w:p w14:paraId="1DF4EBEF" w14:textId="77777777" w:rsidR="006046D2" w:rsidRPr="00B76053" w:rsidRDefault="00B04762">
      <w:pPr>
        <w:spacing w:after="120"/>
        <w:rPr>
          <w:rFonts w:cs="Times New Roman"/>
        </w:rPr>
      </w:pPr>
      <w:r w:rsidRPr="00B76053">
        <w:rPr>
          <w:rFonts w:cs="Times New Roman"/>
        </w:rPr>
        <w:t>Abdulquadri, A., Mogaji, E., Kieu, T. A., &amp; Nguyen, N. P. (2021). Digital transformation in financial services provision: A Nigerian perspective to the adoption of chatbot. Journal of Enterprising Communities: People and Places in the Global Economy, 15(2), 258–281. https://doi.org/10.1108/JEC-06-2020-0126</w:t>
      </w:r>
    </w:p>
    <w:p w14:paraId="580BE34C" w14:textId="77777777" w:rsidR="006046D2" w:rsidRPr="00B76053" w:rsidRDefault="00B04762">
      <w:pPr>
        <w:spacing w:after="120"/>
        <w:rPr>
          <w:rFonts w:cs="Times New Roman"/>
        </w:rPr>
      </w:pPr>
      <w:r w:rsidRPr="00B76053">
        <w:rPr>
          <w:rFonts w:cs="Times New Roman"/>
        </w:rPr>
        <w:t>Acemoglu, D., &amp; Restrepo, P. (2019). Automation and new tasks: How technology displaces and reinstates labor. Journal of Economic Perspectives, 33(2), 3–30. https://doi.org/10.1257/jep.33.2.3</w:t>
      </w:r>
    </w:p>
    <w:p w14:paraId="5B1BD2A5" w14:textId="77777777" w:rsidR="006046D2" w:rsidRPr="00B76053" w:rsidRDefault="00B04762">
      <w:pPr>
        <w:spacing w:after="120"/>
        <w:rPr>
          <w:rFonts w:cs="Times New Roman"/>
        </w:rPr>
      </w:pPr>
      <w:r w:rsidRPr="00B76053">
        <w:rPr>
          <w:rFonts w:cs="Times New Roman"/>
        </w:rPr>
        <w:t>Adam, M., Wessel, M., &amp; Benlian, A. (2021). AI-based chatbots in customer service and their effects on user compliance. Electronic Markets, 31(2), 427–445. https://doi.org/10.1007/s12525-020-00414-7</w:t>
      </w:r>
    </w:p>
    <w:p w14:paraId="556CDD54" w14:textId="77777777" w:rsidR="006046D2" w:rsidRPr="00B76053" w:rsidRDefault="00B04762">
      <w:pPr>
        <w:spacing w:after="120"/>
        <w:rPr>
          <w:rFonts w:cs="Times New Roman"/>
        </w:rPr>
      </w:pPr>
      <w:r w:rsidRPr="00B76053">
        <w:rPr>
          <w:rFonts w:cs="Times New Roman"/>
        </w:rPr>
        <w:t xml:space="preserve">Aggarwal, A., Kumar, V., &amp; Srivastava, R. K. (2025). Value creation and value appropriation using voice AI technology. European Journal of Marketing, 59(9), 2199–2243. </w:t>
      </w:r>
      <w:r w:rsidR="00D86515" w:rsidRPr="00B76053">
        <w:rPr>
          <w:rFonts w:cs="Times New Roman"/>
        </w:rPr>
        <w:t>https://doi.org/10.1108/EJM-06-2024-0463</w:t>
      </w:r>
    </w:p>
    <w:p w14:paraId="4C73D41B" w14:textId="77777777" w:rsidR="006046D2" w:rsidRPr="00B76053" w:rsidRDefault="00B04762">
      <w:pPr>
        <w:spacing w:after="120"/>
        <w:rPr>
          <w:rFonts w:cs="Times New Roman"/>
        </w:rPr>
      </w:pPr>
      <w:r w:rsidRPr="00B76053">
        <w:rPr>
          <w:rFonts w:cs="Times New Roman"/>
        </w:rPr>
        <w:t>Andrade, I. M. D., &amp; Tumelero, C. (2022). Increasing customer service efficiency through artificial intelligence chatbot. Revista de Gestão, 29(3), 238–251. https://doi.org/10.1108/REGE-07-2021-0120</w:t>
      </w:r>
    </w:p>
    <w:p w14:paraId="129CDB90" w14:textId="77777777" w:rsidR="006046D2" w:rsidRPr="00B76053" w:rsidRDefault="00B04762">
      <w:pPr>
        <w:spacing w:after="120"/>
        <w:rPr>
          <w:rFonts w:cs="Times New Roman"/>
        </w:rPr>
      </w:pPr>
      <w:r w:rsidRPr="00B76053">
        <w:rPr>
          <w:rFonts w:cs="Times New Roman"/>
        </w:rPr>
        <w:t>Becker, D., Braach, L., Clasmeier, L., Kaufmann, T., Ong, O., Ahrens, K., Gäde, C., Strahl, E., Fu, D., &amp; Wermter, S. (2025). Influence of robots' voice naturalness on trust and compliance. ACM Transactions on Human-Robot Interaction, 14(2), 1–25. https://doi.org/10.1145/3706066</w:t>
      </w:r>
    </w:p>
    <w:p w14:paraId="269FEF4B" w14:textId="40259A10" w:rsidR="006046D2" w:rsidRPr="00B76053" w:rsidRDefault="00B04762">
      <w:pPr>
        <w:spacing w:after="120"/>
        <w:rPr>
          <w:rFonts w:cs="Times New Roman"/>
        </w:rPr>
      </w:pPr>
      <w:r w:rsidRPr="00B76053">
        <w:rPr>
          <w:rFonts w:cs="Times New Roman"/>
        </w:rPr>
        <w:t xml:space="preserve">Better.com. (n.d.). Our company. Better Mortgage. Retrieved 26 April 2026, from </w:t>
      </w:r>
      <w:r w:rsidR="006C12E4" w:rsidRPr="006C12E4">
        <w:rPr>
          <w:rFonts w:cs="Times New Roman"/>
        </w:rPr>
        <w:t>https://better.com/about-us</w:t>
      </w:r>
    </w:p>
    <w:p w14:paraId="60ABCAC3" w14:textId="77777777" w:rsidR="006046D2" w:rsidRPr="00B76053" w:rsidRDefault="00B04762">
      <w:pPr>
        <w:spacing w:after="120"/>
        <w:rPr>
          <w:rFonts w:cs="Times New Roman"/>
        </w:rPr>
      </w:pPr>
      <w:r w:rsidRPr="00B76053">
        <w:rPr>
          <w:rFonts w:cs="Times New Roman"/>
        </w:rPr>
        <w:t>Better HoldCo, Inc. (2021, November 30). Digital homeownership platform Better announces up to $1.5 billion in bridge financing and convertible notes with Aurora Acquisition Corp., Novator Capital, Aurora Sponsor and SoftBank [Press release]. Business Wire. https://www.businesswire.com/news/home/20211130005449/en/</w:t>
      </w:r>
    </w:p>
    <w:p w14:paraId="398E95B9" w14:textId="77777777" w:rsidR="006046D2" w:rsidRPr="00B76053" w:rsidRDefault="00B04762">
      <w:pPr>
        <w:spacing w:after="120"/>
        <w:rPr>
          <w:rFonts w:cs="Times New Roman"/>
        </w:rPr>
      </w:pPr>
      <w:r w:rsidRPr="00B76053">
        <w:rPr>
          <w:rFonts w:cs="Times New Roman"/>
        </w:rPr>
        <w:t xml:space="preserve">Better HoldCo, Inc. (2023, December 20). Registration statement on Form S-1/A. U.S. Securities and Exchange Commission. </w:t>
      </w:r>
      <w:r w:rsidRPr="00B76053">
        <w:rPr>
          <w:rFonts w:cs="Times New Roman"/>
        </w:rPr>
        <w:lastRenderedPageBreak/>
        <w:t>https://www.sec.gov/Archives/edgar/data/1835856/000162828023042192/0001628280-23-042192-index.htm</w:t>
      </w:r>
    </w:p>
    <w:p w14:paraId="2E12AFDA" w14:textId="77777777" w:rsidR="006046D2" w:rsidRPr="00B76053" w:rsidRDefault="00B04762">
      <w:pPr>
        <w:spacing w:after="120"/>
        <w:rPr>
          <w:rFonts w:cs="Times New Roman"/>
        </w:rPr>
      </w:pPr>
      <w:r w:rsidRPr="00B76053">
        <w:rPr>
          <w:rFonts w:cs="Times New Roman"/>
        </w:rPr>
        <w:t>Better Home &amp; Finance Holding Company. (n.d.). Investor relations: Corporate overview. Retrieved 26 April 2026, from https://investors.better.com/overview/default.aspx</w:t>
      </w:r>
    </w:p>
    <w:p w14:paraId="1DF10947" w14:textId="77777777" w:rsidR="006046D2" w:rsidRPr="00B76053" w:rsidRDefault="00B04762">
      <w:pPr>
        <w:spacing w:after="120"/>
        <w:rPr>
          <w:rFonts w:cs="Times New Roman"/>
        </w:rPr>
      </w:pPr>
      <w:r w:rsidRPr="00B76053">
        <w:rPr>
          <w:rFonts w:cs="Times New Roman"/>
        </w:rPr>
        <w:t>Better Home &amp; Finance Holding Company. (2024a, October 17). Better.com launches Betsy™, the first voice-based AI loan assistant for the U.S. mortgage industry [Press release]. Business Wire. https://www.businesswire.com/news/home/20241017222780/en/Better.com-launches-Betsy-the-First-Voice-Based-AI-Loan-Assistant-for-the-US-Mortgage-Industry</w:t>
      </w:r>
    </w:p>
    <w:p w14:paraId="42FD9C6B" w14:textId="4C4B5222" w:rsidR="006046D2" w:rsidRDefault="00B04762">
      <w:pPr>
        <w:spacing w:after="120"/>
        <w:rPr>
          <w:rFonts w:cs="Times New Roman"/>
        </w:rPr>
      </w:pPr>
      <w:r w:rsidRPr="00B76053">
        <w:rPr>
          <w:rFonts w:cs="Times New Roman"/>
        </w:rPr>
        <w:t>Better Home &amp; Finance Holding Company. (2024b, November 12). Better Home &amp; Finance Holding Company announces third quarter 2024 results [Exhibit 99.1 to Form 8-K]. U.S. Securities and Exchange Commission. https://www.sec.gov/Archives/edgar/data/1835856/000162828024047437/betterq32024earningsreleas.htm</w:t>
      </w:r>
    </w:p>
    <w:p w14:paraId="38B0D716" w14:textId="4A25F7CB" w:rsidR="005F2C3D" w:rsidRPr="00B76053" w:rsidRDefault="005F2C3D">
      <w:pPr>
        <w:spacing w:after="120"/>
        <w:rPr>
          <w:rFonts w:cs="Times New Roman"/>
        </w:rPr>
      </w:pPr>
      <w:r w:rsidRPr="005F2C3D">
        <w:rPr>
          <w:rFonts w:cs="Times New Roman"/>
        </w:rPr>
        <w:t>Better Home &amp; Finance Holding Company. (2024c). Form 10-K: Annual report for the fiscal year ended December 31, 2023. U.S. Securities and Exchange Commission. https://www.sec.gov/Archives/edgar/data/1835856/000162828024015134/aurcu-20231231.htm</w:t>
      </w:r>
    </w:p>
    <w:p w14:paraId="1666947C" w14:textId="77777777" w:rsidR="006046D2" w:rsidRPr="00B76053" w:rsidRDefault="00B04762">
      <w:pPr>
        <w:spacing w:after="120"/>
        <w:rPr>
          <w:rFonts w:cs="Times New Roman"/>
        </w:rPr>
      </w:pPr>
      <w:r w:rsidRPr="00B76053">
        <w:rPr>
          <w:rFonts w:cs="Times New Roman"/>
        </w:rPr>
        <w:t>Better Home &amp; Finance Holding Company. (2025a, March 18). Better Home &amp; Finance Holding Company announces 2024 fourth quarter and full year results [Press release]. Better Investor Relations. https://investors.better.com/news/news-details/2025/Better-Home--Finance-Holding-Company-Announces-2024-Fourth-Quarter-and-Full-Year-Results/default.aspx</w:t>
      </w:r>
    </w:p>
    <w:p w14:paraId="785B03D4" w14:textId="77777777" w:rsidR="006046D2" w:rsidRPr="00B76053" w:rsidRDefault="00B04762">
      <w:pPr>
        <w:spacing w:after="120"/>
        <w:rPr>
          <w:rFonts w:cs="Times New Roman"/>
        </w:rPr>
      </w:pPr>
      <w:r w:rsidRPr="00B76053">
        <w:rPr>
          <w:rFonts w:cs="Times New Roman"/>
        </w:rPr>
        <w:t>Better Home &amp; Finance Holding Company. (2025b, May 13). Better Home &amp; Finance Holding Company announces first quarter 2025 results [Exhibit 99.1 to Form 8-K]. U.S. Securities and Exchange Commission. https://www.sec.gov/Archives/edgar/data/1835856/000162828025024900/betrearningsrelease_2025-q.htm</w:t>
      </w:r>
    </w:p>
    <w:p w14:paraId="56AED15A" w14:textId="2DA005C2" w:rsidR="006046D2" w:rsidRDefault="00B04762">
      <w:pPr>
        <w:spacing w:after="120"/>
        <w:rPr>
          <w:rFonts w:cs="Times New Roman"/>
        </w:rPr>
      </w:pPr>
      <w:r w:rsidRPr="00B76053">
        <w:rPr>
          <w:rFonts w:cs="Times New Roman"/>
        </w:rPr>
        <w:t xml:space="preserve">Better Home &amp; Finance Holding Company. (2025c, August 7). Better Home &amp; Finance Holding Company announces second quarter 2025 results [Exhibit 99.1 to Form 8-K]. U.S. Securities and Exchange Commission. </w:t>
      </w:r>
      <w:r w:rsidRPr="00B76053">
        <w:rPr>
          <w:rFonts w:cs="Times New Roman"/>
        </w:rPr>
        <w:lastRenderedPageBreak/>
        <w:t>https://www.sec.gov/Archives/edgar/data/1835856/000162828025038583/betrearningsrelease_2025-q2.htm</w:t>
      </w:r>
    </w:p>
    <w:p w14:paraId="6F09A33D" w14:textId="3F31C417" w:rsidR="005F2C3D" w:rsidRPr="00B76053" w:rsidRDefault="005F2C3D">
      <w:pPr>
        <w:spacing w:after="120"/>
        <w:rPr>
          <w:rFonts w:cs="Times New Roman"/>
        </w:rPr>
      </w:pPr>
      <w:r w:rsidRPr="005F2C3D">
        <w:rPr>
          <w:rFonts w:cs="Times New Roman"/>
        </w:rPr>
        <w:t>Better Home &amp; Finance Holding Company. (2025d). Form 10-K: Annual report for the fiscal year ended December 31, 2024. U.S. Securities and Exchange Commission. https://www.sec.gov/Archives/edgar/data/1835856/000162828025013683/aurcu-20241231.htm</w:t>
      </w:r>
    </w:p>
    <w:p w14:paraId="0BA254EC" w14:textId="77777777" w:rsidR="006046D2" w:rsidRPr="00B76053" w:rsidRDefault="00B04762">
      <w:pPr>
        <w:spacing w:after="120"/>
        <w:rPr>
          <w:rFonts w:cs="Times New Roman"/>
        </w:rPr>
      </w:pPr>
      <w:r w:rsidRPr="00B76053">
        <w:rPr>
          <w:rFonts w:cs="Times New Roman"/>
        </w:rPr>
        <w:t>Better Home &amp; Finance Holding Company. (2026). Form 10-K: Annual report for the fiscal year ended December 31, 2025. U.S. Securities and Exchange Commission. https://www.sec.gov/Archives/edgar/data/1835856/000162828026017747/aurcu-20251231.htm</w:t>
      </w:r>
    </w:p>
    <w:p w14:paraId="6DA0926F" w14:textId="4EB6CDB0" w:rsidR="006046D2" w:rsidRPr="00B76053" w:rsidRDefault="00B04762">
      <w:pPr>
        <w:spacing w:after="120"/>
        <w:rPr>
          <w:rFonts w:cs="Times New Roman"/>
        </w:rPr>
      </w:pPr>
      <w:r w:rsidRPr="00B76053">
        <w:rPr>
          <w:rFonts w:cs="Times New Roman"/>
        </w:rPr>
        <w:t xml:space="preserve">Better Home &amp; Finance Holding Company, &amp; ElevenLabs. (2026, February 25). ElevenLabs and Better.com showcase </w:t>
      </w:r>
      <w:r w:rsidR="001264F0">
        <w:rPr>
          <w:rFonts w:cs="Times New Roman"/>
        </w:rPr>
        <w:t xml:space="preserve">the </w:t>
      </w:r>
      <w:r w:rsidRPr="00B76053">
        <w:rPr>
          <w:rFonts w:cs="Times New Roman"/>
        </w:rPr>
        <w:t xml:space="preserve">success of AI loan agent, Betsy™, at scale in financial services [Press release]. Better Investor Relations. </w:t>
      </w:r>
      <w:r w:rsidR="00B31E86" w:rsidRPr="00B31E86">
        <w:rPr>
          <w:rFonts w:cs="Times New Roman"/>
        </w:rPr>
        <w:t>https://investors.better.com/news/news-details/2026/ElevenLabs-and-Better-com-Showcase-Success-of-AI-Loan-Agent-Betsy-at-Scale-in-Financial-Services-3c4e5a07d/default.aspx</w:t>
      </w:r>
    </w:p>
    <w:p w14:paraId="441EAF13" w14:textId="552F24AE" w:rsidR="006046D2" w:rsidRPr="00B76053" w:rsidRDefault="00B04762">
      <w:pPr>
        <w:spacing w:after="120"/>
        <w:rPr>
          <w:rFonts w:cs="Times New Roman"/>
        </w:rPr>
      </w:pPr>
      <w:r w:rsidRPr="00B76053">
        <w:rPr>
          <w:rFonts w:cs="Times New Roman"/>
        </w:rPr>
        <w:t>Blümel, J. H., Zaki, M., &amp; Bohné, T. (2024). Personal touch in digital customer service: A conceptual framework of relational personalization for conversational AI. Journal of Service Theory and Practice, 34(1), 33–65. https://doi.org/10.1108/JSTP-03-2023-0098</w:t>
      </w:r>
    </w:p>
    <w:p w14:paraId="682F4464" w14:textId="77777777" w:rsidR="006046D2" w:rsidRPr="00B76053" w:rsidRDefault="00B04762">
      <w:pPr>
        <w:spacing w:after="120"/>
        <w:rPr>
          <w:rFonts w:cs="Times New Roman"/>
        </w:rPr>
      </w:pPr>
      <w:r w:rsidRPr="00B76053">
        <w:rPr>
          <w:rFonts w:cs="Times New Roman"/>
        </w:rPr>
        <w:t>Brynjolfsson, E., Li, D., &amp; Raymond, L. R. (2023). Generative AI at work (NBER Working Paper No. 31161). National Bureau of Economic Research. https://doi.org/10.3386/w31161</w:t>
      </w:r>
    </w:p>
    <w:p w14:paraId="785F9E05" w14:textId="77777777" w:rsidR="006046D2" w:rsidRPr="00B76053" w:rsidRDefault="00B04762">
      <w:pPr>
        <w:spacing w:after="120"/>
        <w:rPr>
          <w:rFonts w:cs="Times New Roman"/>
        </w:rPr>
      </w:pPr>
      <w:r w:rsidRPr="00B76053">
        <w:rPr>
          <w:rFonts w:cs="Times New Roman"/>
        </w:rPr>
        <w:t>Consumer Financial Protection Bureau. (2024, May 28). What documents should I receive before closing on a mortgage loan? https://www.consumerfinance.gov/ask-cfpb/what-documents-should-i-receive-before-closing-on-a-mortgage-loan-en-1941/</w:t>
      </w:r>
    </w:p>
    <w:p w14:paraId="073E2306" w14:textId="77777777" w:rsidR="006046D2" w:rsidRPr="00B76053" w:rsidRDefault="00B04762">
      <w:pPr>
        <w:spacing w:after="120"/>
        <w:rPr>
          <w:rFonts w:cs="Times New Roman"/>
        </w:rPr>
      </w:pPr>
      <w:r w:rsidRPr="00B76053">
        <w:rPr>
          <w:rFonts w:cs="Times New Roman"/>
        </w:rPr>
        <w:t xml:space="preserve">Consumer Financial Protection Bureau. (2025, November 3). Closing on your new home. </w:t>
      </w:r>
      <w:r w:rsidR="00382598" w:rsidRPr="00B76053">
        <w:rPr>
          <w:rFonts w:cs="Times New Roman"/>
        </w:rPr>
        <w:t>https://www.consumerfinance.gov/owning-a-home/close/</w:t>
      </w:r>
    </w:p>
    <w:p w14:paraId="75D264BC" w14:textId="77777777" w:rsidR="006046D2" w:rsidRPr="00B76053" w:rsidRDefault="00B04762">
      <w:pPr>
        <w:rPr>
          <w:rFonts w:cs="Times New Roman"/>
        </w:rPr>
      </w:pPr>
      <w:r w:rsidRPr="00B76053">
        <w:rPr>
          <w:rFonts w:cs="Times New Roman"/>
        </w:rPr>
        <w:t>Dietvorst, B. J., Simmons, J. P., &amp; Massey, C. (2015). Algorithm aversion: People erroneously avoid algorithms after seeing them err. Journal of Experimental Psychology: General, 144(1), 114–126. https://doi.org/10.1037/xge0000033</w:t>
      </w:r>
    </w:p>
    <w:p w14:paraId="236F6C0C" w14:textId="77777777" w:rsidR="006046D2" w:rsidRPr="00B76053" w:rsidRDefault="00B04762">
      <w:pPr>
        <w:spacing w:after="120"/>
        <w:rPr>
          <w:rFonts w:cs="Times New Roman"/>
        </w:rPr>
      </w:pPr>
      <w:r w:rsidRPr="00B76053">
        <w:rPr>
          <w:rFonts w:cs="Times New Roman"/>
        </w:rPr>
        <w:t>ElevenLabs. (2026, February 9). Better leverages ElevenAgents to build Betsy and make AI-assisted loans accessible [Case study]. ElevenLabs Blog. https://elevenlabs.io/blog/better</w:t>
      </w:r>
    </w:p>
    <w:p w14:paraId="0490C3A2" w14:textId="64499549" w:rsidR="006046D2" w:rsidRPr="00B76053" w:rsidRDefault="00B04762">
      <w:pPr>
        <w:spacing w:after="120"/>
        <w:rPr>
          <w:rFonts w:cs="Times New Roman"/>
        </w:rPr>
      </w:pPr>
      <w:r w:rsidRPr="00B76053">
        <w:rPr>
          <w:rFonts w:cs="Times New Roman"/>
        </w:rPr>
        <w:lastRenderedPageBreak/>
        <w:t>Fannie Mae. (</w:t>
      </w:r>
      <w:r w:rsidR="00DE2CFC">
        <w:rPr>
          <w:rFonts w:cs="Times New Roman"/>
        </w:rPr>
        <w:t>2026, May 5</w:t>
      </w:r>
      <w:r w:rsidRPr="00B76053">
        <w:rPr>
          <w:rFonts w:cs="Times New Roman"/>
        </w:rPr>
        <w:t xml:space="preserve">). Selling guide. Retrieved 26 April 2026, from </w:t>
      </w:r>
      <w:r w:rsidR="006D325F" w:rsidRPr="006D325F">
        <w:rPr>
          <w:rFonts w:cs="Times New Roman"/>
        </w:rPr>
        <w:t>https://singlefamily.fanniemae.com/media/45916/display</w:t>
      </w:r>
    </w:p>
    <w:p w14:paraId="40ADC4F7" w14:textId="77777777" w:rsidR="006046D2" w:rsidRPr="00B76053" w:rsidRDefault="00B04762">
      <w:pPr>
        <w:spacing w:after="120"/>
        <w:rPr>
          <w:rFonts w:cs="Times New Roman"/>
        </w:rPr>
      </w:pPr>
      <w:r w:rsidRPr="00B76053">
        <w:rPr>
          <w:rFonts w:cs="Times New Roman"/>
        </w:rPr>
        <w:t>Federal Reserve Bank of New York. (2023, May 15). The great pandemic mortgage refinance boom. Liberty Street Economics. https://libertystreeteconomics.newyorkfed.org/2023/05/the-great-pandemic-mortgage-refinance-boom/</w:t>
      </w:r>
    </w:p>
    <w:p w14:paraId="656A0A86" w14:textId="77777777" w:rsidR="006046D2" w:rsidRPr="00B76053" w:rsidRDefault="00B04762">
      <w:pPr>
        <w:spacing w:after="120"/>
        <w:rPr>
          <w:rFonts w:cs="Times New Roman"/>
        </w:rPr>
      </w:pPr>
      <w:r w:rsidRPr="00B76053">
        <w:rPr>
          <w:rFonts w:cs="Times New Roman"/>
        </w:rPr>
        <w:t>Filieri, R. (2015). Why do travelers trust TripAdvisor? Antecedents of trust towards consumer-generated media and its influence on recommendation adoption and word of mouth. Tourism Management, 51, 174–185. https://doi.org/10.1016/j.tourman.2015.05.007</w:t>
      </w:r>
    </w:p>
    <w:p w14:paraId="3022ABDE" w14:textId="328089CF" w:rsidR="006046D2" w:rsidRPr="00B76053" w:rsidRDefault="00B04762">
      <w:pPr>
        <w:spacing w:after="120"/>
        <w:rPr>
          <w:rFonts w:cs="Times New Roman"/>
        </w:rPr>
      </w:pPr>
      <w:r w:rsidRPr="00B76053">
        <w:rPr>
          <w:rFonts w:cs="Times New Roman"/>
        </w:rPr>
        <w:t>Fotheringham, D., &amp; Wiles, M. A. (202</w:t>
      </w:r>
      <w:r w:rsidR="00CC36F4">
        <w:rPr>
          <w:rFonts w:cs="Times New Roman"/>
        </w:rPr>
        <w:t>2</w:t>
      </w:r>
      <w:r w:rsidRPr="00B76053">
        <w:rPr>
          <w:rFonts w:cs="Times New Roman"/>
        </w:rPr>
        <w:t xml:space="preserve">). The effect of implementing chatbot customer service on stock returns. Journal of the Academy of Marketing Science, 51, 802–822. </w:t>
      </w:r>
      <w:r w:rsidR="00A66DE3" w:rsidRPr="00A66DE3">
        <w:rPr>
          <w:rFonts w:cs="Times New Roman"/>
        </w:rPr>
        <w:t>https://link.springer.com/article/10.1007/s11747-022-00841-2</w:t>
      </w:r>
    </w:p>
    <w:p w14:paraId="3D2840C9" w14:textId="77777777" w:rsidR="006046D2" w:rsidRPr="00B76053" w:rsidRDefault="00B04762">
      <w:pPr>
        <w:spacing w:after="120"/>
        <w:rPr>
          <w:rFonts w:cs="Times New Roman"/>
        </w:rPr>
      </w:pPr>
      <w:r w:rsidRPr="00B76053">
        <w:rPr>
          <w:rFonts w:cs="Times New Roman"/>
        </w:rPr>
        <w:t xml:space="preserve">Freddie Mac. (2021, March 5). Refinance trends in 2020 [Research note]. </w:t>
      </w:r>
      <w:r w:rsidR="00674CBB" w:rsidRPr="00B76053">
        <w:rPr>
          <w:rFonts w:cs="Times New Roman"/>
        </w:rPr>
        <w:t>https://www.freddiemac.com/research/insight/20210305-refinance-trends</w:t>
      </w:r>
    </w:p>
    <w:p w14:paraId="4C4A3064" w14:textId="77777777" w:rsidR="006046D2" w:rsidRPr="00B76053" w:rsidRDefault="00B04762">
      <w:pPr>
        <w:spacing w:after="120"/>
        <w:rPr>
          <w:rFonts w:cs="Times New Roman"/>
        </w:rPr>
      </w:pPr>
      <w:r w:rsidRPr="00B76053">
        <w:rPr>
          <w:rFonts w:cs="Times New Roman"/>
        </w:rPr>
        <w:t xml:space="preserve">Freddie Mac. (2024, May 13). 2024 cost to originate study. </w:t>
      </w:r>
      <w:r w:rsidR="00232311" w:rsidRPr="00B76053">
        <w:rPr>
          <w:rFonts w:cs="Times New Roman"/>
        </w:rPr>
        <w:t>https://sf.freddiemac.com/articles/insights/2024-cost-to-originate-study</w:t>
      </w:r>
    </w:p>
    <w:p w14:paraId="552F5035" w14:textId="77777777" w:rsidR="006046D2" w:rsidRPr="00B76053" w:rsidRDefault="00B04762">
      <w:pPr>
        <w:spacing w:after="120"/>
        <w:rPr>
          <w:rFonts w:cs="Times New Roman"/>
        </w:rPr>
      </w:pPr>
      <w:r w:rsidRPr="00B76053">
        <w:rPr>
          <w:rFonts w:cs="Times New Roman"/>
        </w:rPr>
        <w:t>Goodhue, D. L., &amp; Thompson, R. L. (1995). Task-technology fit and individual performance. MIS Quarterly, 19(2), 213–236. https://doi.org/10.2307/249689</w:t>
      </w:r>
    </w:p>
    <w:p w14:paraId="1324DFF7" w14:textId="77777777" w:rsidR="006046D2" w:rsidRPr="00B76053" w:rsidRDefault="00B04762">
      <w:pPr>
        <w:spacing w:after="120"/>
        <w:rPr>
          <w:rFonts w:cs="Times New Roman"/>
        </w:rPr>
      </w:pPr>
      <w:r w:rsidRPr="00B76053">
        <w:rPr>
          <w:rFonts w:cs="Times New Roman"/>
        </w:rPr>
        <w:t>Grootendorst, M. (2022). BERTopic: Neural topic modeling with a class-based TF-IDF procedure. arXiv. https://doi.org/10.48550/arXiv.2203.05794</w:t>
      </w:r>
    </w:p>
    <w:p w14:paraId="08B0D0FD" w14:textId="77777777" w:rsidR="006046D2" w:rsidRPr="00B76053" w:rsidRDefault="00B04762">
      <w:pPr>
        <w:spacing w:after="120"/>
        <w:rPr>
          <w:rFonts w:cs="Times New Roman"/>
        </w:rPr>
      </w:pPr>
      <w:r w:rsidRPr="00B76053">
        <w:rPr>
          <w:rFonts w:cs="Times New Roman"/>
        </w:rPr>
        <w:t>Hentzen, J. K., Hoffmann, A., Dolan, R., &amp; Pala, E. (2022). Artificial intelligence in customer-facing financial services: A systematic literature review and agenda for future research. International Journal of Bank Marketing, 40(6), 1299–1336. https://doi.org/10.1108/IJBM-09-2021-0417</w:t>
      </w:r>
    </w:p>
    <w:p w14:paraId="024E2D9D" w14:textId="77777777" w:rsidR="006046D2" w:rsidRPr="00B76053" w:rsidRDefault="00B04762">
      <w:pPr>
        <w:spacing w:after="120"/>
        <w:rPr>
          <w:rFonts w:cs="Times New Roman"/>
        </w:rPr>
      </w:pPr>
      <w:r w:rsidRPr="00B76053">
        <w:rPr>
          <w:rFonts w:cs="Times New Roman"/>
        </w:rPr>
        <w:t>Heskett, J. L., Jones, T. O., Loveman, G. W., Sasser, W. E., Jr., &amp; Schlesinger, L. A. (1994). Putting the service-profit chain to work. Harvard Business Review, 72(2), 164–170. https://hbr.org/1994/03/putting-the-service-profit-chain-to-work-2</w:t>
      </w:r>
    </w:p>
    <w:p w14:paraId="0C38A041" w14:textId="77777777" w:rsidR="006046D2" w:rsidRPr="00B76053" w:rsidRDefault="00B04762">
      <w:pPr>
        <w:spacing w:after="120"/>
        <w:rPr>
          <w:rFonts w:cs="Times New Roman"/>
        </w:rPr>
      </w:pPr>
      <w:r w:rsidRPr="00B76053">
        <w:rPr>
          <w:rFonts w:cs="Times New Roman"/>
        </w:rPr>
        <w:t>Hevner, A. R., March, S. T., Park, J., &amp; Ram, S. (2004). Design science in information systems research. MIS Quarterly, 28(1), 75–105. https://doi.org/10.2307/25148625</w:t>
      </w:r>
    </w:p>
    <w:p w14:paraId="73688447" w14:textId="77777777" w:rsidR="006046D2" w:rsidRPr="00B76053" w:rsidRDefault="00B04762">
      <w:pPr>
        <w:spacing w:after="120"/>
        <w:rPr>
          <w:rFonts w:cs="Times New Roman"/>
        </w:rPr>
      </w:pPr>
      <w:r w:rsidRPr="00B76053">
        <w:rPr>
          <w:rFonts w:cs="Times New Roman"/>
        </w:rPr>
        <w:lastRenderedPageBreak/>
        <w:t>Huang, M.-H., &amp; Rust, R. T. (2018). Artificial intelligence in service. Journal of Service Research, 21(2), 155–172. https://doi.org/10.1177/1094670517752459</w:t>
      </w:r>
    </w:p>
    <w:p w14:paraId="0BA77E24" w14:textId="77777777" w:rsidR="006046D2" w:rsidRPr="00B76053" w:rsidRDefault="00B04762">
      <w:pPr>
        <w:spacing w:after="120"/>
        <w:rPr>
          <w:rFonts w:cs="Times New Roman"/>
        </w:rPr>
      </w:pPr>
      <w:r w:rsidRPr="00B76053">
        <w:rPr>
          <w:rFonts w:cs="Times New Roman"/>
        </w:rPr>
        <w:t xml:space="preserve">Hutto, C. J., &amp; Gilbert, E. (2014). VADER: A parsimonious rule-based model for sentiment analysis of social media text. Proceedings of the International AAAI Conference on Web and </w:t>
      </w:r>
      <w:proofErr w:type="gramStart"/>
      <w:r w:rsidRPr="00B76053">
        <w:rPr>
          <w:rFonts w:cs="Times New Roman"/>
        </w:rPr>
        <w:t>Social Media</w:t>
      </w:r>
      <w:proofErr w:type="gramEnd"/>
      <w:r w:rsidRPr="00B76053">
        <w:rPr>
          <w:rFonts w:cs="Times New Roman"/>
        </w:rPr>
        <w:t>, 8(1), 216–225. https://doi.org/10.1609/icwsm.v8i1.14550</w:t>
      </w:r>
    </w:p>
    <w:p w14:paraId="339ED411" w14:textId="77777777" w:rsidR="006046D2" w:rsidRPr="00B76053" w:rsidRDefault="00B04762">
      <w:pPr>
        <w:spacing w:after="120"/>
        <w:rPr>
          <w:rFonts w:cs="Times New Roman"/>
        </w:rPr>
      </w:pPr>
      <w:r w:rsidRPr="00B76053">
        <w:rPr>
          <w:rFonts w:cs="Times New Roman"/>
        </w:rPr>
        <w:t>Jang, M., Jung, Y., &amp; Kim, S. (2021). Investigating managers' understanding of chatbots in the Korean financial industry. Computers in Human Behavior, 120, Article 106747. https://doi.org/10.1016/j.chb.2021.106747</w:t>
      </w:r>
    </w:p>
    <w:p w14:paraId="6F3A515C" w14:textId="77777777" w:rsidR="006046D2" w:rsidRPr="00B76053" w:rsidRDefault="00B04762">
      <w:pPr>
        <w:spacing w:after="120"/>
        <w:rPr>
          <w:rFonts w:cs="Times New Roman"/>
        </w:rPr>
      </w:pPr>
      <w:r w:rsidRPr="00B76053">
        <w:rPr>
          <w:rFonts w:cs="Times New Roman"/>
        </w:rPr>
        <w:t>Liu, Z., Zhang, K., &amp; Zhang, H. (2024). A new era of financial services: How AI enhances investment efficiency. International Studies of Economics, 19, 578–588. https://doi.org/10.1002/ise3.91</w:t>
      </w:r>
    </w:p>
    <w:p w14:paraId="2B5037AD" w14:textId="77777777" w:rsidR="006046D2" w:rsidRPr="00B76053" w:rsidRDefault="00B04762">
      <w:pPr>
        <w:spacing w:after="120"/>
        <w:rPr>
          <w:rFonts w:cs="Times New Roman"/>
        </w:rPr>
      </w:pPr>
      <w:r w:rsidRPr="00B76053">
        <w:rPr>
          <w:rFonts w:cs="Times New Roman"/>
        </w:rPr>
        <w:t>Luca, M. (2016). Reviews, reputation, and revenue: The case of Yelp.com (Harvard Business School Working Paper No. 12-016). Harvard Business School. https://www.hbs.edu/faculty/Pages/item.aspx?num=41233</w:t>
      </w:r>
    </w:p>
    <w:p w14:paraId="3F74A810" w14:textId="77777777" w:rsidR="006046D2" w:rsidRPr="00B76053" w:rsidRDefault="00B04762">
      <w:pPr>
        <w:spacing w:after="120"/>
        <w:rPr>
          <w:rFonts w:cs="Times New Roman"/>
        </w:rPr>
      </w:pPr>
      <w:r w:rsidRPr="00B76053">
        <w:rPr>
          <w:rFonts w:cs="Times New Roman"/>
        </w:rPr>
        <w:t>Maslych, M., Katebi, M., Lee, C., Hmaiti, Y., Ghasemaghaei, A., Pumarada, C., Palmer, J., Martinez, E. S., Emporio, M., Snipes, W., McMahan, R. P., &amp; LaViola, J. J. (2025). Mitigating response delays in free-form conversations with LLM-powered intelligent virtual agents. arXiv. https://arxiv.org/abs/2504.08507</w:t>
      </w:r>
    </w:p>
    <w:p w14:paraId="79603AD6" w14:textId="77777777" w:rsidR="006046D2" w:rsidRPr="00B76053" w:rsidRDefault="00B04762">
      <w:pPr>
        <w:spacing w:after="120"/>
        <w:rPr>
          <w:rFonts w:cs="Times New Roman"/>
        </w:rPr>
      </w:pPr>
      <w:r w:rsidRPr="00B76053">
        <w:rPr>
          <w:rFonts w:cs="Times New Roman"/>
        </w:rPr>
        <w:t>Mogaji, E., &amp; Nguyen, N. P. (2022). Managers' understanding of artificial intelligence in relation to marketing financial services: Insights from a cross-country study. International Journal of Bank Marketing, 40(6), 1272–1298. https://doi.org/10.1108/IJBM-09-2021-0440</w:t>
      </w:r>
    </w:p>
    <w:p w14:paraId="7BBE1974" w14:textId="51CC02AB" w:rsidR="006046D2" w:rsidRPr="00B76053" w:rsidRDefault="00B04762">
      <w:pPr>
        <w:spacing w:after="120"/>
        <w:rPr>
          <w:rFonts w:cs="Times New Roman"/>
        </w:rPr>
      </w:pPr>
      <w:r w:rsidRPr="00B76053">
        <w:rPr>
          <w:rFonts w:cs="Times New Roman"/>
        </w:rPr>
        <w:t xml:space="preserve">Mortgage Bankers Association. (2024a). Quarterly mortgage </w:t>
      </w:r>
      <w:r w:rsidR="001264F0">
        <w:rPr>
          <w:rFonts w:cs="Times New Roman"/>
        </w:rPr>
        <w:t>bankers'</w:t>
      </w:r>
      <w:r w:rsidRPr="00B76053">
        <w:rPr>
          <w:rFonts w:cs="Times New Roman"/>
        </w:rPr>
        <w:t xml:space="preserve"> performance report: Full year 2024. MBA Publications. https://www.mba.org/news-and-research/research-and-economics/single-family-research/quarterly-mortgage-bankers-performance-report</w:t>
      </w:r>
    </w:p>
    <w:p w14:paraId="46E35EC4" w14:textId="2602CB7C" w:rsidR="006046D2" w:rsidRPr="00B76053" w:rsidRDefault="00B04762">
      <w:pPr>
        <w:spacing w:after="120"/>
        <w:rPr>
          <w:rFonts w:cs="Times New Roman"/>
        </w:rPr>
      </w:pPr>
      <w:r w:rsidRPr="00B76053">
        <w:rPr>
          <w:rFonts w:cs="Times New Roman"/>
        </w:rPr>
        <w:t xml:space="preserve">Mortgage Bankers Association. (2024b, November 14). IMB production profits increase in </w:t>
      </w:r>
      <w:r w:rsidR="001264F0">
        <w:rPr>
          <w:rFonts w:cs="Times New Roman"/>
        </w:rPr>
        <w:t xml:space="preserve">the </w:t>
      </w:r>
      <w:r w:rsidRPr="00B76053">
        <w:rPr>
          <w:rFonts w:cs="Times New Roman"/>
        </w:rPr>
        <w:t>third quarter of 2024 [Press release]. https://www.mba.org/news-and-research/newsroom/news/2024/11/14/imb-production-profits-increase-in-third-quarter-of-2024</w:t>
      </w:r>
    </w:p>
    <w:p w14:paraId="1BB76723" w14:textId="77777777" w:rsidR="006046D2" w:rsidRPr="00B76053" w:rsidRDefault="00B04762">
      <w:pPr>
        <w:spacing w:after="120"/>
        <w:rPr>
          <w:rFonts w:cs="Times New Roman"/>
        </w:rPr>
      </w:pPr>
      <w:r w:rsidRPr="00B76053">
        <w:rPr>
          <w:rFonts w:cs="Times New Roman"/>
        </w:rPr>
        <w:t>Nunes, F. F. (2024, October 17). Better launches voice-based AI loan assistant. HousingWire. https://www.housingwire.com/articles/better-launches-voice-based-ai-loan-assistant/</w:t>
      </w:r>
    </w:p>
    <w:p w14:paraId="65FC6CB3" w14:textId="77777777" w:rsidR="006046D2" w:rsidRPr="00B76053" w:rsidRDefault="00B04762">
      <w:pPr>
        <w:spacing w:after="120"/>
        <w:rPr>
          <w:rFonts w:cs="Times New Roman"/>
        </w:rPr>
      </w:pPr>
      <w:r w:rsidRPr="00B76053">
        <w:rPr>
          <w:rFonts w:cs="Times New Roman"/>
        </w:rPr>
        <w:lastRenderedPageBreak/>
        <w:t>Nussbaum, C., Frühholz, S., &amp; Schweinberger, S. R. (2025). Understanding voice naturalness. Trends in Cognitive Sciences, 29(5), 467–480. https://doi.org/10.1016/j.tics.2025.01.010</w:t>
      </w:r>
    </w:p>
    <w:p w14:paraId="1FE2F7B4" w14:textId="21DB6747" w:rsidR="006046D2" w:rsidRDefault="00B04762">
      <w:pPr>
        <w:spacing w:after="120"/>
        <w:rPr>
          <w:rFonts w:cs="Times New Roman"/>
        </w:rPr>
      </w:pPr>
      <w:r w:rsidRPr="00B76053">
        <w:rPr>
          <w:rFonts w:cs="Times New Roman"/>
        </w:rPr>
        <w:t xml:space="preserve">Primack, D. (2021, December 8). Better.com delays close of $7.7B reverse merger after mass layoffs. Axios. </w:t>
      </w:r>
      <w:r w:rsidR="002430EB" w:rsidRPr="00B76053">
        <w:rPr>
          <w:rFonts w:cs="Times New Roman"/>
        </w:rPr>
        <w:t>https://www.axios.com/2021/12/08/better-home-mortgage-delays-reverse-merger-layoffs</w:t>
      </w:r>
    </w:p>
    <w:p w14:paraId="7915CF27" w14:textId="5132921B" w:rsidR="00EE5C8E" w:rsidRDefault="00EE5C8E">
      <w:pPr>
        <w:spacing w:after="120"/>
        <w:rPr>
          <w:rFonts w:cs="Times New Roman"/>
        </w:rPr>
      </w:pPr>
      <w:r w:rsidRPr="00EE5C8E">
        <w:rPr>
          <w:rFonts w:cs="Times New Roman"/>
        </w:rPr>
        <w:t>Rocket Companies, Inc. (2021). Form 10-K: Annual report for the fiscal year ended December 31, 2020. U.S. Securities and Exchange Commission. https://www.sec.gov/Archives/edgar/data/1805284/000180528421000007/rkt-20201231.htm</w:t>
      </w:r>
    </w:p>
    <w:p w14:paraId="1C1C03CE" w14:textId="2EC0DE61" w:rsidR="00EE5C8E" w:rsidRDefault="00EE5C8E">
      <w:pPr>
        <w:spacing w:after="120"/>
        <w:rPr>
          <w:rFonts w:cs="Times New Roman"/>
        </w:rPr>
      </w:pPr>
      <w:r w:rsidRPr="00EE5C8E">
        <w:rPr>
          <w:rFonts w:cs="Times New Roman"/>
        </w:rPr>
        <w:t>Rocket Companies, Inc. (2022). Form 10-K: Annual report for the fiscal year ended December 31, 2021. U.S. Securities and Exchange Commission. https://www.sec.gov/Archives/edgar/data/1805284/000180528422000018/rkt-20211231.htm</w:t>
      </w:r>
    </w:p>
    <w:p w14:paraId="30D7C6E5" w14:textId="2110B80F" w:rsidR="00EE5C8E" w:rsidRPr="00B76053" w:rsidRDefault="00EE5C8E">
      <w:pPr>
        <w:spacing w:after="120"/>
        <w:rPr>
          <w:rFonts w:cs="Times New Roman"/>
        </w:rPr>
      </w:pPr>
      <w:r w:rsidRPr="00EE5C8E">
        <w:rPr>
          <w:rFonts w:cs="Times New Roman"/>
        </w:rPr>
        <w:t>Rocket Companies, Inc. (2023). Form 10-K: Annual report for the fiscal year ended December 31, 2022. U.S. Securities and Exchange Commission. https://www.sec.gov/Archives/edgar/data/1805284/000180528423000019/rkt-20221231.htm</w:t>
      </w:r>
    </w:p>
    <w:p w14:paraId="614584B6" w14:textId="6BF513A8" w:rsidR="006046D2" w:rsidRPr="00B76053" w:rsidRDefault="00B04762">
      <w:pPr>
        <w:spacing w:after="120"/>
        <w:rPr>
          <w:rFonts w:cs="Times New Roman"/>
        </w:rPr>
      </w:pPr>
      <w:r w:rsidRPr="00B76053">
        <w:rPr>
          <w:rFonts w:cs="Times New Roman"/>
        </w:rPr>
        <w:t xml:space="preserve">Rocket Companies, Inc. (2024). Form 10-K: Annual report for the fiscal year ended December 31, 2023. U.S. Securities and Exchange Commission. </w:t>
      </w:r>
      <w:r w:rsidR="00A3054B" w:rsidRPr="00A3054B">
        <w:rPr>
          <w:rFonts w:cs="Times New Roman"/>
        </w:rPr>
        <w:t>https://www.sec.gov/Archives/edgar/data/1805284/000180528424000009/rkt-20231231.htm</w:t>
      </w:r>
    </w:p>
    <w:p w14:paraId="43012F88" w14:textId="0C66EEA0" w:rsidR="006046D2" w:rsidRDefault="00B04762" w:rsidP="00E77106">
      <w:pPr>
        <w:spacing w:after="120"/>
        <w:rPr>
          <w:rFonts w:cs="Times New Roman"/>
        </w:rPr>
      </w:pPr>
      <w:r w:rsidRPr="00B76053">
        <w:rPr>
          <w:rFonts w:cs="Times New Roman"/>
        </w:rPr>
        <w:t xml:space="preserve">Rocket Companies, Inc. (2025). Form 10-K: Annual report for the fiscal year ended December 31, 2024. U.S. Securities and Exchange Commission. </w:t>
      </w:r>
      <w:r w:rsidR="00A3054B" w:rsidRPr="00A3054B">
        <w:rPr>
          <w:rFonts w:cs="Times New Roman"/>
        </w:rPr>
        <w:t>https://www.sec.gov/Archives/edgar/data/1805284/000180528425000010/rkt-20241231.htm</w:t>
      </w:r>
    </w:p>
    <w:p w14:paraId="3D37FB22" w14:textId="03A39D2B" w:rsidR="00EE5C8E" w:rsidRPr="00B76053" w:rsidRDefault="006D111C">
      <w:pPr>
        <w:spacing w:after="120"/>
        <w:rPr>
          <w:rFonts w:cs="Times New Roman"/>
        </w:rPr>
      </w:pPr>
      <w:r>
        <w:rPr>
          <w:rFonts w:cs="Times New Roman"/>
        </w:rPr>
        <w:t>R</w:t>
      </w:r>
      <w:r w:rsidR="00EE5C8E" w:rsidRPr="00EE5C8E">
        <w:rPr>
          <w:rFonts w:cs="Times New Roman"/>
        </w:rPr>
        <w:t>ocket Companies, Inc. (2026). Form 10-K: Annual report for the fiscal year ended December 31, 2025. U.S. Securities and Exchange Commission. https://www.sec.gov/Archives/edgar/data/1805284/000162828026013283/rkt-20251231.htm</w:t>
      </w:r>
    </w:p>
    <w:p w14:paraId="1F894016" w14:textId="77777777" w:rsidR="006046D2" w:rsidRPr="00B76053" w:rsidRDefault="00B04762">
      <w:pPr>
        <w:spacing w:after="120"/>
        <w:rPr>
          <w:rFonts w:cs="Times New Roman"/>
        </w:rPr>
      </w:pPr>
      <w:r w:rsidRPr="00B76053">
        <w:rPr>
          <w:rFonts w:cs="Times New Roman"/>
        </w:rPr>
        <w:t>Wang, L., Huang, N., Hong, Y., Liu, L., Guo, X., &amp; Chen, G. (2023). Voice-based AI in call center customer service: A natural field experiment. Production and Operations Management, 32(4), 1002–1018. https://doi.org/10.1111/poms.13953</w:t>
      </w:r>
    </w:p>
    <w:p w14:paraId="6F6C5100" w14:textId="77777777" w:rsidR="006046D2" w:rsidRPr="00B76053" w:rsidRDefault="00B04762">
      <w:pPr>
        <w:spacing w:after="120"/>
        <w:rPr>
          <w:rFonts w:cs="Times New Roman"/>
        </w:rPr>
      </w:pPr>
      <w:r w:rsidRPr="00B76053">
        <w:rPr>
          <w:rFonts w:cs="Times New Roman"/>
        </w:rPr>
        <w:t>Xu, Y., Shieh, C.-H., van Esch, P., &amp; Ling, I.-L. (2020). AI customer service: Task complexity, problem-solving ability, and usage intention. Australasian Marketing Journal, 28(4), 189–199. https://doi.org/10.1016/j.ausmj.2020.03.005</w:t>
      </w:r>
    </w:p>
    <w:p w14:paraId="296C5201" w14:textId="77777777" w:rsidR="006046D2" w:rsidRPr="00B76053" w:rsidRDefault="00B04762">
      <w:pPr>
        <w:spacing w:after="120"/>
        <w:rPr>
          <w:rFonts w:cs="Times New Roman"/>
        </w:rPr>
      </w:pPr>
      <w:r w:rsidRPr="00B76053">
        <w:rPr>
          <w:rFonts w:cs="Times New Roman"/>
        </w:rPr>
        <w:lastRenderedPageBreak/>
        <w:t>Yin, R. K. (2018). Case study research and applications: Design and methods (6th ed.). SAGE Publications.</w:t>
      </w:r>
    </w:p>
    <w:p w14:paraId="3B92C482" w14:textId="03BEC51D" w:rsidR="00B76B53" w:rsidRPr="00B76053" w:rsidRDefault="00B04762">
      <w:pPr>
        <w:spacing w:after="120"/>
        <w:rPr>
          <w:rFonts w:cs="Times New Roman"/>
        </w:rPr>
      </w:pPr>
      <w:r w:rsidRPr="00B76053">
        <w:rPr>
          <w:rFonts w:cs="Times New Roman"/>
        </w:rPr>
        <w:t xml:space="preserve">Zhang, Z., Li, B., &amp; Liu, L. (2023). The impact of AI-based conversational agent on the firms' operational performance. Applied Artificial Intelligence, 37(1), Article 2246715. </w:t>
      </w:r>
      <w:r w:rsidR="001C529B" w:rsidRPr="001C529B">
        <w:rPr>
          <w:rFonts w:cs="Times New Roman"/>
        </w:rPr>
        <w:t>https://doi.org/10.1080/08839514.2022.2157592</w:t>
      </w:r>
    </w:p>
    <w:p w14:paraId="08898865" w14:textId="77777777" w:rsidR="006046D2" w:rsidRPr="00B76053" w:rsidRDefault="00B04762">
      <w:pPr>
        <w:pStyle w:val="Heading1"/>
        <w:pageBreakBefore/>
        <w:rPr>
          <w:rFonts w:cs="Times New Roman"/>
        </w:rPr>
      </w:pPr>
      <w:bookmarkStart w:id="114" w:name="_Toc229853836"/>
      <w:r w:rsidRPr="00B76053">
        <w:rPr>
          <w:rFonts w:cs="Times New Roman"/>
        </w:rPr>
        <w:lastRenderedPageBreak/>
        <w:t>Appendix A. Financial Dataset and Metric Definitions</w:t>
      </w:r>
      <w:bookmarkEnd w:id="114"/>
    </w:p>
    <w:p w14:paraId="1F424404" w14:textId="77777777" w:rsidR="006046D2" w:rsidRPr="00B76053" w:rsidRDefault="00B04762">
      <w:pPr>
        <w:pStyle w:val="Heading2"/>
        <w:rPr>
          <w:rFonts w:cs="Times New Roman"/>
        </w:rPr>
      </w:pPr>
      <w:bookmarkStart w:id="115" w:name="_Toc229853837"/>
      <w:r w:rsidRPr="00B76053">
        <w:rPr>
          <w:rFonts w:cs="Times New Roman"/>
        </w:rPr>
        <w:t>A.1 Dataset Overview</w:t>
      </w:r>
      <w:bookmarkEnd w:id="115"/>
    </w:p>
    <w:p w14:paraId="4C37FF35" w14:textId="77777777" w:rsidR="006046D2" w:rsidRPr="00B76053" w:rsidRDefault="00B04762">
      <w:pPr>
        <w:rPr>
          <w:rFonts w:cs="Times New Roman"/>
        </w:rPr>
      </w:pPr>
      <w:r w:rsidRPr="00B76053">
        <w:rPr>
          <w:rFonts w:cs="Times New Roman"/>
        </w:rPr>
        <w:t>The financial dataset analysed in Chapter 5 contains thirteen annual observations: five for Better Home &amp; Finance Holding Company (formerly Better HoldCo, Inc.) covering fiscal years 2021–2025, and eight for Rocket Companies, Inc. covering fiscal years 2018–2025, used as a directional industry benchmark. The Rocket 2018 and 2019 rows are sourced from the audited comparative tables disclosed in Rocket's 2020 annual report; the remaining Rocket years are sourced from successive 10-K filings. Each observation was extracted from a single SEC filing (10-K, S-1, or S-1/A) and stored as a single row in a normalised long-format table indexed by company × fiscal year. The dataset is reproducible from the public source-code repository: the raw filings are stored under 02_Case_Study_Data/Better/Annual Reports/ and 02_Case_Study_Data/Rocket Mortgage/Annual Reports/, the extraction scripts under 05_Code/Data Extraction code/, and the normalised CSV at 06_Data/financial_dataset_annual.csv.</w:t>
      </w:r>
    </w:p>
    <w:p w14:paraId="1B465F1C" w14:textId="77777777" w:rsidR="006046D2" w:rsidRPr="00B76053" w:rsidRDefault="00B04762">
      <w:pPr>
        <w:pStyle w:val="Heading2"/>
        <w:rPr>
          <w:rFonts w:cs="Times New Roman"/>
        </w:rPr>
      </w:pPr>
      <w:bookmarkStart w:id="116" w:name="_Toc229853838"/>
      <w:r w:rsidRPr="00B76053">
        <w:rPr>
          <w:rFonts w:cs="Times New Roman"/>
        </w:rPr>
        <w:t>A.2 Variable Definitions</w:t>
      </w:r>
      <w:bookmarkEnd w:id="116"/>
    </w:p>
    <w:p w14:paraId="75BB7A41" w14:textId="77777777" w:rsidR="006046D2" w:rsidRPr="00B76053" w:rsidRDefault="00B04762">
      <w:pPr>
        <w:pStyle w:val="Caption"/>
        <w:rPr>
          <w:rFonts w:cs="Times New Roman"/>
        </w:rPr>
      </w:pPr>
      <w:r w:rsidRPr="00B76053">
        <w:rPr>
          <w:rFonts w:cs="Times New Roman"/>
        </w:rPr>
        <w:t>Table A.1. Variable definitions for the audited financial dataset used in Chapter 5.</w:t>
      </w:r>
    </w:p>
    <w:tbl>
      <w:tblPr>
        <w:tblStyle w:val="TableGrid"/>
        <w:tblW w:w="0" w:type="auto"/>
        <w:tblLook w:val="04A0" w:firstRow="1" w:lastRow="0" w:firstColumn="1" w:lastColumn="0" w:noHBand="0" w:noVBand="1"/>
      </w:tblPr>
      <w:tblGrid>
        <w:gridCol w:w="555"/>
        <w:gridCol w:w="1286"/>
        <w:gridCol w:w="3762"/>
        <w:gridCol w:w="1077"/>
        <w:gridCol w:w="2670"/>
      </w:tblGrid>
      <w:tr w:rsidR="006046D2" w:rsidRPr="00B76053" w14:paraId="19125C20" w14:textId="77777777" w:rsidTr="000B15D0">
        <w:tc>
          <w:tcPr>
            <w:tcW w:w="558" w:type="dxa"/>
          </w:tcPr>
          <w:p w14:paraId="344DFB96" w14:textId="77777777" w:rsidR="006046D2" w:rsidRPr="00B76053" w:rsidRDefault="00B04762">
            <w:pPr>
              <w:rPr>
                <w:rFonts w:cs="Times New Roman"/>
              </w:rPr>
            </w:pPr>
            <w:r w:rsidRPr="00B76053">
              <w:rPr>
                <w:rFonts w:cs="Times New Roman"/>
                <w:b/>
              </w:rPr>
              <w:t>#</w:t>
            </w:r>
          </w:p>
        </w:tc>
        <w:tc>
          <w:tcPr>
            <w:tcW w:w="1287" w:type="dxa"/>
          </w:tcPr>
          <w:p w14:paraId="2EB97998" w14:textId="77777777" w:rsidR="006046D2" w:rsidRPr="00B76053" w:rsidRDefault="00B04762">
            <w:pPr>
              <w:rPr>
                <w:rFonts w:cs="Times New Roman"/>
              </w:rPr>
            </w:pPr>
            <w:r w:rsidRPr="00B76053">
              <w:rPr>
                <w:rFonts w:cs="Times New Roman"/>
                <w:b/>
              </w:rPr>
              <w:t>Variable</w:t>
            </w:r>
          </w:p>
        </w:tc>
        <w:tc>
          <w:tcPr>
            <w:tcW w:w="3843" w:type="dxa"/>
          </w:tcPr>
          <w:p w14:paraId="1C7A765E" w14:textId="77777777" w:rsidR="006046D2" w:rsidRPr="00B76053" w:rsidRDefault="00B04762">
            <w:pPr>
              <w:rPr>
                <w:rFonts w:cs="Times New Roman"/>
              </w:rPr>
            </w:pPr>
            <w:r w:rsidRPr="00B76053">
              <w:rPr>
                <w:rFonts w:cs="Times New Roman"/>
                <w:b/>
              </w:rPr>
              <w:t>Definition</w:t>
            </w:r>
          </w:p>
        </w:tc>
        <w:tc>
          <w:tcPr>
            <w:tcW w:w="1080" w:type="dxa"/>
          </w:tcPr>
          <w:p w14:paraId="211BA5D4" w14:textId="77777777" w:rsidR="006046D2" w:rsidRPr="00B76053" w:rsidRDefault="00B04762">
            <w:pPr>
              <w:rPr>
                <w:rFonts w:cs="Times New Roman"/>
              </w:rPr>
            </w:pPr>
            <w:r w:rsidRPr="00B76053">
              <w:rPr>
                <w:rFonts w:cs="Times New Roman"/>
                <w:b/>
              </w:rPr>
              <w:t>Unit</w:t>
            </w:r>
          </w:p>
        </w:tc>
        <w:tc>
          <w:tcPr>
            <w:tcW w:w="2708" w:type="dxa"/>
          </w:tcPr>
          <w:p w14:paraId="3CB579E7" w14:textId="77777777" w:rsidR="006046D2" w:rsidRPr="00B76053" w:rsidRDefault="00B04762">
            <w:pPr>
              <w:rPr>
                <w:rFonts w:cs="Times New Roman"/>
              </w:rPr>
            </w:pPr>
            <w:r w:rsidRPr="00B76053">
              <w:rPr>
                <w:rFonts w:cs="Times New Roman"/>
                <w:b/>
              </w:rPr>
              <w:t>Computed from</w:t>
            </w:r>
          </w:p>
        </w:tc>
      </w:tr>
      <w:tr w:rsidR="006046D2" w:rsidRPr="00B76053" w14:paraId="655B5F25" w14:textId="77777777" w:rsidTr="000B15D0">
        <w:tc>
          <w:tcPr>
            <w:tcW w:w="558" w:type="dxa"/>
          </w:tcPr>
          <w:p w14:paraId="7064FCDB" w14:textId="77777777" w:rsidR="006046D2" w:rsidRPr="00B76053" w:rsidRDefault="00B04762">
            <w:pPr>
              <w:rPr>
                <w:rFonts w:cs="Times New Roman"/>
              </w:rPr>
            </w:pPr>
            <w:r w:rsidRPr="00B76053">
              <w:rPr>
                <w:rFonts w:cs="Times New Roman"/>
              </w:rPr>
              <w:t>1</w:t>
            </w:r>
          </w:p>
        </w:tc>
        <w:tc>
          <w:tcPr>
            <w:tcW w:w="1287" w:type="dxa"/>
          </w:tcPr>
          <w:p w14:paraId="6D455777" w14:textId="77777777" w:rsidR="006046D2" w:rsidRPr="00B76053" w:rsidRDefault="00B04762">
            <w:pPr>
              <w:rPr>
                <w:rFonts w:cs="Times New Roman"/>
              </w:rPr>
            </w:pPr>
            <w:r w:rsidRPr="00B76053">
              <w:rPr>
                <w:rFonts w:cs="Times New Roman"/>
              </w:rPr>
              <w:t>Revenue</w:t>
            </w:r>
          </w:p>
        </w:tc>
        <w:tc>
          <w:tcPr>
            <w:tcW w:w="3843" w:type="dxa"/>
          </w:tcPr>
          <w:p w14:paraId="18395E74" w14:textId="77777777" w:rsidR="006046D2" w:rsidRPr="00B76053" w:rsidRDefault="00B04762">
            <w:pPr>
              <w:rPr>
                <w:rFonts w:cs="Times New Roman"/>
              </w:rPr>
            </w:pPr>
            <w:r w:rsidRPr="00B76053">
              <w:rPr>
                <w:rFonts w:cs="Times New Roman"/>
              </w:rPr>
              <w:t>Total net revenue from the audited Consolidated Statement of Operations.</w:t>
            </w:r>
          </w:p>
        </w:tc>
        <w:tc>
          <w:tcPr>
            <w:tcW w:w="1080" w:type="dxa"/>
          </w:tcPr>
          <w:p w14:paraId="6BE9431B" w14:textId="77777777" w:rsidR="006046D2" w:rsidRPr="00B76053" w:rsidRDefault="00B04762">
            <w:pPr>
              <w:rPr>
                <w:rFonts w:cs="Times New Roman"/>
              </w:rPr>
            </w:pPr>
            <w:r w:rsidRPr="00B76053">
              <w:rPr>
                <w:rFonts w:cs="Times New Roman"/>
              </w:rPr>
              <w:t>USD millions</w:t>
            </w:r>
          </w:p>
        </w:tc>
        <w:tc>
          <w:tcPr>
            <w:tcW w:w="2708" w:type="dxa"/>
          </w:tcPr>
          <w:p w14:paraId="6EC06123" w14:textId="77777777" w:rsidR="006046D2" w:rsidRPr="00B76053" w:rsidRDefault="00B04762">
            <w:pPr>
              <w:rPr>
                <w:rFonts w:cs="Times New Roman"/>
              </w:rPr>
            </w:pPr>
            <w:r w:rsidRPr="00B76053">
              <w:rPr>
                <w:rFonts w:cs="Times New Roman"/>
              </w:rPr>
              <w:t>10-K / S-1; line item: Total revenue, net.</w:t>
            </w:r>
          </w:p>
        </w:tc>
      </w:tr>
      <w:tr w:rsidR="006046D2" w:rsidRPr="00B76053" w14:paraId="3B6C79F0" w14:textId="77777777" w:rsidTr="000B15D0">
        <w:tc>
          <w:tcPr>
            <w:tcW w:w="558" w:type="dxa"/>
          </w:tcPr>
          <w:p w14:paraId="7D5DE9C7" w14:textId="77777777" w:rsidR="006046D2" w:rsidRPr="00B76053" w:rsidRDefault="00B04762">
            <w:pPr>
              <w:rPr>
                <w:rFonts w:cs="Times New Roman"/>
              </w:rPr>
            </w:pPr>
            <w:r w:rsidRPr="00B76053">
              <w:rPr>
                <w:rFonts w:cs="Times New Roman"/>
              </w:rPr>
              <w:t>2</w:t>
            </w:r>
          </w:p>
        </w:tc>
        <w:tc>
          <w:tcPr>
            <w:tcW w:w="1287" w:type="dxa"/>
          </w:tcPr>
          <w:p w14:paraId="16DE613F" w14:textId="77777777" w:rsidR="006046D2" w:rsidRPr="00B76053" w:rsidRDefault="00B04762">
            <w:pPr>
              <w:rPr>
                <w:rFonts w:cs="Times New Roman"/>
              </w:rPr>
            </w:pPr>
            <w:r w:rsidRPr="00B76053">
              <w:rPr>
                <w:rFonts w:cs="Times New Roman"/>
              </w:rPr>
              <w:t>Total expenses</w:t>
            </w:r>
          </w:p>
        </w:tc>
        <w:tc>
          <w:tcPr>
            <w:tcW w:w="3843" w:type="dxa"/>
          </w:tcPr>
          <w:p w14:paraId="6C455B5E" w14:textId="77777777" w:rsidR="006046D2" w:rsidRPr="00B76053" w:rsidRDefault="00B04762">
            <w:pPr>
              <w:rPr>
                <w:rFonts w:cs="Times New Roman"/>
              </w:rPr>
            </w:pPr>
            <w:r w:rsidRPr="00B76053">
              <w:rPr>
                <w:rFonts w:cs="Times New Roman"/>
              </w:rPr>
              <w:t>Total operating expenses from the audited Consolidated Statement of Operations.</w:t>
            </w:r>
          </w:p>
        </w:tc>
        <w:tc>
          <w:tcPr>
            <w:tcW w:w="1080" w:type="dxa"/>
          </w:tcPr>
          <w:p w14:paraId="3BCF08CE" w14:textId="77777777" w:rsidR="006046D2" w:rsidRPr="00B76053" w:rsidRDefault="00B04762">
            <w:pPr>
              <w:rPr>
                <w:rFonts w:cs="Times New Roman"/>
              </w:rPr>
            </w:pPr>
            <w:r w:rsidRPr="00B76053">
              <w:rPr>
                <w:rFonts w:cs="Times New Roman"/>
              </w:rPr>
              <w:t>USD millions</w:t>
            </w:r>
          </w:p>
        </w:tc>
        <w:tc>
          <w:tcPr>
            <w:tcW w:w="2708" w:type="dxa"/>
          </w:tcPr>
          <w:p w14:paraId="109190CB" w14:textId="77777777" w:rsidR="006046D2" w:rsidRPr="00B76053" w:rsidRDefault="00B04762">
            <w:pPr>
              <w:rPr>
                <w:rFonts w:cs="Times New Roman"/>
              </w:rPr>
            </w:pPr>
            <w:r w:rsidRPr="00B76053">
              <w:rPr>
                <w:rFonts w:cs="Times New Roman"/>
              </w:rPr>
              <w:t>10-K / S-1; line item: Total expenses (sum of compensation, marketing, technology, G&amp;A, depreciation).</w:t>
            </w:r>
          </w:p>
        </w:tc>
      </w:tr>
      <w:tr w:rsidR="006046D2" w:rsidRPr="00B76053" w14:paraId="08FC8AE7" w14:textId="77777777" w:rsidTr="000B15D0">
        <w:tc>
          <w:tcPr>
            <w:tcW w:w="558" w:type="dxa"/>
          </w:tcPr>
          <w:p w14:paraId="4B8EBCE3" w14:textId="77777777" w:rsidR="006046D2" w:rsidRPr="00B76053" w:rsidRDefault="00B04762">
            <w:pPr>
              <w:rPr>
                <w:rFonts w:cs="Times New Roman"/>
              </w:rPr>
            </w:pPr>
            <w:r w:rsidRPr="00B76053">
              <w:rPr>
                <w:rFonts w:cs="Times New Roman"/>
              </w:rPr>
              <w:t>3</w:t>
            </w:r>
          </w:p>
        </w:tc>
        <w:tc>
          <w:tcPr>
            <w:tcW w:w="1287" w:type="dxa"/>
          </w:tcPr>
          <w:p w14:paraId="3DF11BFE" w14:textId="77777777" w:rsidR="006046D2" w:rsidRPr="00B76053" w:rsidRDefault="00B04762">
            <w:pPr>
              <w:rPr>
                <w:rFonts w:cs="Times New Roman"/>
              </w:rPr>
            </w:pPr>
            <w:r w:rsidRPr="00B76053">
              <w:rPr>
                <w:rFonts w:cs="Times New Roman"/>
              </w:rPr>
              <w:t>Net income / (loss)</w:t>
            </w:r>
          </w:p>
        </w:tc>
        <w:tc>
          <w:tcPr>
            <w:tcW w:w="3843" w:type="dxa"/>
          </w:tcPr>
          <w:p w14:paraId="65CBBCB5" w14:textId="77777777" w:rsidR="006046D2" w:rsidRPr="00B76053" w:rsidRDefault="00B04762">
            <w:pPr>
              <w:rPr>
                <w:rFonts w:cs="Times New Roman"/>
              </w:rPr>
            </w:pPr>
            <w:r w:rsidRPr="00B76053">
              <w:rPr>
                <w:rFonts w:cs="Times New Roman"/>
              </w:rPr>
              <w:t>Net income or net loss attributable to common shareholders.</w:t>
            </w:r>
          </w:p>
        </w:tc>
        <w:tc>
          <w:tcPr>
            <w:tcW w:w="1080" w:type="dxa"/>
          </w:tcPr>
          <w:p w14:paraId="54135900" w14:textId="77777777" w:rsidR="006046D2" w:rsidRPr="00B76053" w:rsidRDefault="00B04762">
            <w:pPr>
              <w:rPr>
                <w:rFonts w:cs="Times New Roman"/>
              </w:rPr>
            </w:pPr>
            <w:r w:rsidRPr="00B76053">
              <w:rPr>
                <w:rFonts w:cs="Times New Roman"/>
              </w:rPr>
              <w:t>USD millions</w:t>
            </w:r>
          </w:p>
        </w:tc>
        <w:tc>
          <w:tcPr>
            <w:tcW w:w="2708" w:type="dxa"/>
          </w:tcPr>
          <w:p w14:paraId="054A2866" w14:textId="77777777" w:rsidR="006046D2" w:rsidRPr="00B76053" w:rsidRDefault="00B04762">
            <w:pPr>
              <w:rPr>
                <w:rFonts w:cs="Times New Roman"/>
              </w:rPr>
            </w:pPr>
            <w:r w:rsidRPr="00B76053">
              <w:rPr>
                <w:rFonts w:cs="Times New Roman"/>
              </w:rPr>
              <w:t>10-K / S-1; line item: Net income / (loss).</w:t>
            </w:r>
          </w:p>
        </w:tc>
      </w:tr>
      <w:tr w:rsidR="006046D2" w:rsidRPr="00B76053" w14:paraId="3EFF906B" w14:textId="77777777" w:rsidTr="000B15D0">
        <w:tc>
          <w:tcPr>
            <w:tcW w:w="558" w:type="dxa"/>
          </w:tcPr>
          <w:p w14:paraId="5B697C16" w14:textId="77777777" w:rsidR="006046D2" w:rsidRPr="00B76053" w:rsidRDefault="00B04762">
            <w:pPr>
              <w:rPr>
                <w:rFonts w:cs="Times New Roman"/>
              </w:rPr>
            </w:pPr>
            <w:r w:rsidRPr="00B76053">
              <w:rPr>
                <w:rFonts w:cs="Times New Roman"/>
              </w:rPr>
              <w:lastRenderedPageBreak/>
              <w:t>4</w:t>
            </w:r>
          </w:p>
        </w:tc>
        <w:tc>
          <w:tcPr>
            <w:tcW w:w="1287" w:type="dxa"/>
          </w:tcPr>
          <w:p w14:paraId="78CA2C5C" w14:textId="77777777" w:rsidR="006046D2" w:rsidRPr="00B76053" w:rsidRDefault="00B04762">
            <w:pPr>
              <w:rPr>
                <w:rFonts w:cs="Times New Roman"/>
              </w:rPr>
            </w:pPr>
            <w:r w:rsidRPr="00B76053">
              <w:rPr>
                <w:rFonts w:cs="Times New Roman"/>
              </w:rPr>
              <w:t>Operating cash flow</w:t>
            </w:r>
          </w:p>
        </w:tc>
        <w:tc>
          <w:tcPr>
            <w:tcW w:w="3843" w:type="dxa"/>
          </w:tcPr>
          <w:p w14:paraId="7F14B37D" w14:textId="77777777" w:rsidR="006046D2" w:rsidRPr="00B76053" w:rsidRDefault="00B04762">
            <w:pPr>
              <w:rPr>
                <w:rFonts w:cs="Times New Roman"/>
              </w:rPr>
            </w:pPr>
            <w:r w:rsidRPr="00B76053">
              <w:rPr>
                <w:rFonts w:cs="Times New Roman"/>
              </w:rPr>
              <w:t>Net cash provided by / (used in) operating activities.</w:t>
            </w:r>
          </w:p>
        </w:tc>
        <w:tc>
          <w:tcPr>
            <w:tcW w:w="1080" w:type="dxa"/>
          </w:tcPr>
          <w:p w14:paraId="5836BC2B" w14:textId="77777777" w:rsidR="006046D2" w:rsidRPr="00B76053" w:rsidRDefault="00B04762">
            <w:pPr>
              <w:rPr>
                <w:rFonts w:cs="Times New Roman"/>
              </w:rPr>
            </w:pPr>
            <w:r w:rsidRPr="00B76053">
              <w:rPr>
                <w:rFonts w:cs="Times New Roman"/>
              </w:rPr>
              <w:t>USD millions</w:t>
            </w:r>
          </w:p>
        </w:tc>
        <w:tc>
          <w:tcPr>
            <w:tcW w:w="2708" w:type="dxa"/>
          </w:tcPr>
          <w:p w14:paraId="46DD9DE7" w14:textId="77777777" w:rsidR="006046D2" w:rsidRPr="00B76053" w:rsidRDefault="00B04762">
            <w:pPr>
              <w:rPr>
                <w:rFonts w:cs="Times New Roman"/>
              </w:rPr>
            </w:pPr>
            <w:r w:rsidRPr="00B76053">
              <w:rPr>
                <w:rFonts w:cs="Times New Roman"/>
              </w:rPr>
              <w:t>10-K / S-1; Consolidated Statement of Cash Flows.</w:t>
            </w:r>
          </w:p>
        </w:tc>
      </w:tr>
      <w:tr w:rsidR="006046D2" w:rsidRPr="00B76053" w14:paraId="6AB7BBF3" w14:textId="77777777" w:rsidTr="000B15D0">
        <w:tc>
          <w:tcPr>
            <w:tcW w:w="558" w:type="dxa"/>
          </w:tcPr>
          <w:p w14:paraId="6D54291E" w14:textId="77777777" w:rsidR="006046D2" w:rsidRPr="00B76053" w:rsidRDefault="00B04762">
            <w:pPr>
              <w:rPr>
                <w:rFonts w:cs="Times New Roman"/>
              </w:rPr>
            </w:pPr>
            <w:r w:rsidRPr="00B76053">
              <w:rPr>
                <w:rFonts w:cs="Times New Roman"/>
              </w:rPr>
              <w:t>5</w:t>
            </w:r>
          </w:p>
        </w:tc>
        <w:tc>
          <w:tcPr>
            <w:tcW w:w="1287" w:type="dxa"/>
          </w:tcPr>
          <w:p w14:paraId="50BA5258" w14:textId="77777777" w:rsidR="006046D2" w:rsidRPr="00B76053" w:rsidRDefault="00B04762">
            <w:pPr>
              <w:rPr>
                <w:rFonts w:cs="Times New Roman"/>
              </w:rPr>
            </w:pPr>
            <w:r w:rsidRPr="00B76053">
              <w:rPr>
                <w:rFonts w:cs="Times New Roman"/>
              </w:rPr>
              <w:t>Total assets</w:t>
            </w:r>
          </w:p>
        </w:tc>
        <w:tc>
          <w:tcPr>
            <w:tcW w:w="3843" w:type="dxa"/>
          </w:tcPr>
          <w:p w14:paraId="16F5C9EC" w14:textId="77777777" w:rsidR="006046D2" w:rsidRPr="00B76053" w:rsidRDefault="00B04762">
            <w:pPr>
              <w:rPr>
                <w:rFonts w:cs="Times New Roman"/>
              </w:rPr>
            </w:pPr>
            <w:r w:rsidRPr="00B76053">
              <w:rPr>
                <w:rFonts w:cs="Times New Roman"/>
              </w:rPr>
              <w:t>Total assets, audited balance-sheet aggregate.</w:t>
            </w:r>
          </w:p>
        </w:tc>
        <w:tc>
          <w:tcPr>
            <w:tcW w:w="1080" w:type="dxa"/>
          </w:tcPr>
          <w:p w14:paraId="6E500EF1" w14:textId="77777777" w:rsidR="006046D2" w:rsidRPr="00B76053" w:rsidRDefault="00B04762">
            <w:pPr>
              <w:rPr>
                <w:rFonts w:cs="Times New Roman"/>
              </w:rPr>
            </w:pPr>
            <w:r w:rsidRPr="00B76053">
              <w:rPr>
                <w:rFonts w:cs="Times New Roman"/>
              </w:rPr>
              <w:t>USD millions</w:t>
            </w:r>
          </w:p>
        </w:tc>
        <w:tc>
          <w:tcPr>
            <w:tcW w:w="2708" w:type="dxa"/>
          </w:tcPr>
          <w:p w14:paraId="105A13D6" w14:textId="77777777" w:rsidR="006046D2" w:rsidRPr="00B76053" w:rsidRDefault="00B04762">
            <w:pPr>
              <w:rPr>
                <w:rFonts w:cs="Times New Roman"/>
              </w:rPr>
            </w:pPr>
            <w:r w:rsidRPr="00B76053">
              <w:rPr>
                <w:rFonts w:cs="Times New Roman"/>
              </w:rPr>
              <w:t>10-K / S-1; Consolidated Balance Sheet.</w:t>
            </w:r>
          </w:p>
        </w:tc>
      </w:tr>
      <w:tr w:rsidR="006046D2" w:rsidRPr="00B76053" w14:paraId="63CDFA26" w14:textId="77777777" w:rsidTr="000B15D0">
        <w:tc>
          <w:tcPr>
            <w:tcW w:w="558" w:type="dxa"/>
          </w:tcPr>
          <w:p w14:paraId="25B256DC" w14:textId="77777777" w:rsidR="006046D2" w:rsidRPr="00B76053" w:rsidRDefault="00B04762">
            <w:pPr>
              <w:rPr>
                <w:rFonts w:cs="Times New Roman"/>
              </w:rPr>
            </w:pPr>
            <w:r w:rsidRPr="00B76053">
              <w:rPr>
                <w:rFonts w:cs="Times New Roman"/>
              </w:rPr>
              <w:t>6</w:t>
            </w:r>
          </w:p>
        </w:tc>
        <w:tc>
          <w:tcPr>
            <w:tcW w:w="1287" w:type="dxa"/>
          </w:tcPr>
          <w:p w14:paraId="45BAF9E2" w14:textId="77777777" w:rsidR="006046D2" w:rsidRPr="00B76053" w:rsidRDefault="00B04762">
            <w:pPr>
              <w:rPr>
                <w:rFonts w:cs="Times New Roman"/>
              </w:rPr>
            </w:pPr>
            <w:r w:rsidRPr="00B76053">
              <w:rPr>
                <w:rFonts w:cs="Times New Roman"/>
              </w:rPr>
              <w:t>Total equity</w:t>
            </w:r>
          </w:p>
        </w:tc>
        <w:tc>
          <w:tcPr>
            <w:tcW w:w="3843" w:type="dxa"/>
          </w:tcPr>
          <w:p w14:paraId="31112347" w14:textId="77777777" w:rsidR="006046D2" w:rsidRPr="00B76053" w:rsidRDefault="00B04762">
            <w:pPr>
              <w:rPr>
                <w:rFonts w:cs="Times New Roman"/>
              </w:rPr>
            </w:pPr>
            <w:r w:rsidRPr="00B76053">
              <w:rPr>
                <w:rFonts w:cs="Times New Roman"/>
              </w:rPr>
              <w:t>Common equity attributable to the parent.</w:t>
            </w:r>
          </w:p>
        </w:tc>
        <w:tc>
          <w:tcPr>
            <w:tcW w:w="1080" w:type="dxa"/>
          </w:tcPr>
          <w:p w14:paraId="79831BE7" w14:textId="77777777" w:rsidR="006046D2" w:rsidRPr="00B76053" w:rsidRDefault="00B04762">
            <w:pPr>
              <w:rPr>
                <w:rFonts w:cs="Times New Roman"/>
              </w:rPr>
            </w:pPr>
            <w:r w:rsidRPr="00B76053">
              <w:rPr>
                <w:rFonts w:cs="Times New Roman"/>
              </w:rPr>
              <w:t>USD millions</w:t>
            </w:r>
          </w:p>
        </w:tc>
        <w:tc>
          <w:tcPr>
            <w:tcW w:w="2708" w:type="dxa"/>
          </w:tcPr>
          <w:p w14:paraId="35D26734" w14:textId="77777777" w:rsidR="006046D2" w:rsidRPr="00B76053" w:rsidRDefault="00B04762">
            <w:pPr>
              <w:rPr>
                <w:rFonts w:cs="Times New Roman"/>
              </w:rPr>
            </w:pPr>
            <w:r w:rsidRPr="00B76053">
              <w:rPr>
                <w:rFonts w:cs="Times New Roman"/>
              </w:rPr>
              <w:t>10-K / S-1; Consolidated Balance Sheet.</w:t>
            </w:r>
          </w:p>
        </w:tc>
      </w:tr>
      <w:tr w:rsidR="006046D2" w:rsidRPr="00B76053" w14:paraId="13D5A54E" w14:textId="77777777" w:rsidTr="000B15D0">
        <w:tc>
          <w:tcPr>
            <w:tcW w:w="558" w:type="dxa"/>
          </w:tcPr>
          <w:p w14:paraId="70026FD9" w14:textId="77777777" w:rsidR="006046D2" w:rsidRPr="00B76053" w:rsidRDefault="00B04762">
            <w:pPr>
              <w:rPr>
                <w:rFonts w:cs="Times New Roman"/>
              </w:rPr>
            </w:pPr>
            <w:r w:rsidRPr="00B76053">
              <w:rPr>
                <w:rFonts w:cs="Times New Roman"/>
              </w:rPr>
              <w:t>7</w:t>
            </w:r>
          </w:p>
        </w:tc>
        <w:tc>
          <w:tcPr>
            <w:tcW w:w="1287" w:type="dxa"/>
          </w:tcPr>
          <w:p w14:paraId="2889D530" w14:textId="77777777" w:rsidR="006046D2" w:rsidRPr="00B76053" w:rsidRDefault="00B04762">
            <w:pPr>
              <w:rPr>
                <w:rFonts w:cs="Times New Roman"/>
              </w:rPr>
            </w:pPr>
            <w:r w:rsidRPr="00B76053">
              <w:rPr>
                <w:rFonts w:cs="Times New Roman"/>
              </w:rPr>
              <w:t>Headcount</w:t>
            </w:r>
          </w:p>
        </w:tc>
        <w:tc>
          <w:tcPr>
            <w:tcW w:w="3843" w:type="dxa"/>
          </w:tcPr>
          <w:p w14:paraId="4AC467EE" w14:textId="77777777" w:rsidR="006046D2" w:rsidRPr="00B76053" w:rsidRDefault="00B04762">
            <w:pPr>
              <w:rPr>
                <w:rFonts w:cs="Times New Roman"/>
              </w:rPr>
            </w:pPr>
            <w:r w:rsidRPr="00B76053">
              <w:rPr>
                <w:rFonts w:cs="Times New Roman"/>
              </w:rPr>
              <w:t>Full-time-equivalent employees as disclosed in Item 1 (Human Capital) of the 10-K.</w:t>
            </w:r>
          </w:p>
        </w:tc>
        <w:tc>
          <w:tcPr>
            <w:tcW w:w="1080" w:type="dxa"/>
          </w:tcPr>
          <w:p w14:paraId="6BD3F8F7" w14:textId="77777777" w:rsidR="006046D2" w:rsidRPr="00B76053" w:rsidRDefault="00B04762">
            <w:pPr>
              <w:rPr>
                <w:rFonts w:cs="Times New Roman"/>
              </w:rPr>
            </w:pPr>
            <w:r w:rsidRPr="00B76053">
              <w:rPr>
                <w:rFonts w:cs="Times New Roman"/>
              </w:rPr>
              <w:t>FTE</w:t>
            </w:r>
          </w:p>
        </w:tc>
        <w:tc>
          <w:tcPr>
            <w:tcW w:w="2708" w:type="dxa"/>
          </w:tcPr>
          <w:p w14:paraId="3E02FDF6" w14:textId="77777777" w:rsidR="006046D2" w:rsidRPr="00B76053" w:rsidRDefault="00B04762">
            <w:pPr>
              <w:rPr>
                <w:rFonts w:cs="Times New Roman"/>
              </w:rPr>
            </w:pPr>
            <w:r w:rsidRPr="00B76053">
              <w:rPr>
                <w:rFonts w:cs="Times New Roman"/>
              </w:rPr>
              <w:t>10-K Item 1; Better S-1 narrative for FY 2021.</w:t>
            </w:r>
          </w:p>
        </w:tc>
      </w:tr>
      <w:tr w:rsidR="006046D2" w:rsidRPr="00B76053" w14:paraId="56E6C7EC" w14:textId="77777777" w:rsidTr="000B15D0">
        <w:tc>
          <w:tcPr>
            <w:tcW w:w="558" w:type="dxa"/>
          </w:tcPr>
          <w:p w14:paraId="06335A23" w14:textId="77777777" w:rsidR="006046D2" w:rsidRPr="00B76053" w:rsidRDefault="00B04762">
            <w:pPr>
              <w:rPr>
                <w:rFonts w:cs="Times New Roman"/>
              </w:rPr>
            </w:pPr>
            <w:r w:rsidRPr="00B76053">
              <w:rPr>
                <w:rFonts w:cs="Times New Roman"/>
              </w:rPr>
              <w:t>8</w:t>
            </w:r>
          </w:p>
        </w:tc>
        <w:tc>
          <w:tcPr>
            <w:tcW w:w="1287" w:type="dxa"/>
          </w:tcPr>
          <w:p w14:paraId="7B15980D" w14:textId="77777777" w:rsidR="006046D2" w:rsidRPr="00B76053" w:rsidRDefault="00B04762">
            <w:pPr>
              <w:rPr>
                <w:rFonts w:cs="Times New Roman"/>
              </w:rPr>
            </w:pPr>
            <w:r w:rsidRPr="00B76053">
              <w:rPr>
                <w:rFonts w:cs="Times New Roman"/>
              </w:rPr>
              <w:t>Expense ratio</w:t>
            </w:r>
          </w:p>
        </w:tc>
        <w:tc>
          <w:tcPr>
            <w:tcW w:w="3843" w:type="dxa"/>
          </w:tcPr>
          <w:p w14:paraId="0677126D" w14:textId="77777777" w:rsidR="006046D2" w:rsidRPr="00B76053" w:rsidRDefault="00B04762">
            <w:pPr>
              <w:rPr>
                <w:rFonts w:cs="Times New Roman"/>
              </w:rPr>
            </w:pPr>
            <w:r w:rsidRPr="00B76053">
              <w:rPr>
                <w:rFonts w:cs="Times New Roman"/>
              </w:rPr>
              <w:t>Ratio of total expenses to total revenue.</w:t>
            </w:r>
          </w:p>
        </w:tc>
        <w:tc>
          <w:tcPr>
            <w:tcW w:w="1080" w:type="dxa"/>
          </w:tcPr>
          <w:p w14:paraId="210AA210" w14:textId="77777777" w:rsidR="006046D2" w:rsidRPr="00B76053" w:rsidRDefault="00B04762">
            <w:pPr>
              <w:rPr>
                <w:rFonts w:cs="Times New Roman"/>
              </w:rPr>
            </w:pPr>
            <w:r w:rsidRPr="00B76053">
              <w:rPr>
                <w:rFonts w:cs="Times New Roman"/>
              </w:rPr>
              <w:t>ratio</w:t>
            </w:r>
          </w:p>
        </w:tc>
        <w:tc>
          <w:tcPr>
            <w:tcW w:w="2708" w:type="dxa"/>
          </w:tcPr>
          <w:p w14:paraId="2FF7F7B6" w14:textId="77777777" w:rsidR="006046D2" w:rsidRPr="00B76053" w:rsidRDefault="00B04762">
            <w:pPr>
              <w:rPr>
                <w:rFonts w:cs="Times New Roman"/>
              </w:rPr>
            </w:pPr>
            <w:r w:rsidRPr="00B76053">
              <w:rPr>
                <w:rFonts w:cs="Times New Roman"/>
              </w:rPr>
              <w:t>Computed: Total expenses / Revenue.</w:t>
            </w:r>
          </w:p>
        </w:tc>
      </w:tr>
      <w:tr w:rsidR="006046D2" w:rsidRPr="00B76053" w14:paraId="1C442325" w14:textId="77777777" w:rsidTr="000B15D0">
        <w:tc>
          <w:tcPr>
            <w:tcW w:w="558" w:type="dxa"/>
          </w:tcPr>
          <w:p w14:paraId="6E909B86" w14:textId="77777777" w:rsidR="006046D2" w:rsidRPr="00B76053" w:rsidRDefault="00B04762">
            <w:pPr>
              <w:rPr>
                <w:rFonts w:cs="Times New Roman"/>
              </w:rPr>
            </w:pPr>
            <w:r w:rsidRPr="00B76053">
              <w:rPr>
                <w:rFonts w:cs="Times New Roman"/>
              </w:rPr>
              <w:t>9</w:t>
            </w:r>
          </w:p>
        </w:tc>
        <w:tc>
          <w:tcPr>
            <w:tcW w:w="1287" w:type="dxa"/>
          </w:tcPr>
          <w:p w14:paraId="3CAB4802" w14:textId="77777777" w:rsidR="006046D2" w:rsidRPr="00B76053" w:rsidRDefault="00B04762">
            <w:pPr>
              <w:rPr>
                <w:rFonts w:cs="Times New Roman"/>
              </w:rPr>
            </w:pPr>
            <w:r w:rsidRPr="00B76053">
              <w:rPr>
                <w:rFonts w:cs="Times New Roman"/>
              </w:rPr>
              <w:t>Revenue per employee (RPE)</w:t>
            </w:r>
          </w:p>
        </w:tc>
        <w:tc>
          <w:tcPr>
            <w:tcW w:w="3843" w:type="dxa"/>
          </w:tcPr>
          <w:p w14:paraId="11F656F6" w14:textId="77777777" w:rsidR="006046D2" w:rsidRPr="00B76053" w:rsidRDefault="00B04762">
            <w:pPr>
              <w:rPr>
                <w:rFonts w:cs="Times New Roman"/>
              </w:rPr>
            </w:pPr>
            <w:r w:rsidRPr="00B76053">
              <w:rPr>
                <w:rFonts w:cs="Times New Roman"/>
              </w:rPr>
              <w:t>Total revenue divided by headcount.</w:t>
            </w:r>
          </w:p>
        </w:tc>
        <w:tc>
          <w:tcPr>
            <w:tcW w:w="1080" w:type="dxa"/>
          </w:tcPr>
          <w:p w14:paraId="3272D3DD" w14:textId="77777777" w:rsidR="006046D2" w:rsidRPr="00B76053" w:rsidRDefault="00B04762">
            <w:pPr>
              <w:rPr>
                <w:rFonts w:cs="Times New Roman"/>
              </w:rPr>
            </w:pPr>
            <w:r w:rsidRPr="00B76053">
              <w:rPr>
                <w:rFonts w:cs="Times New Roman"/>
              </w:rPr>
              <w:t>USD millions / FTE</w:t>
            </w:r>
          </w:p>
        </w:tc>
        <w:tc>
          <w:tcPr>
            <w:tcW w:w="2708" w:type="dxa"/>
          </w:tcPr>
          <w:p w14:paraId="7A369D79" w14:textId="77777777" w:rsidR="006046D2" w:rsidRPr="00B76053" w:rsidRDefault="00B04762">
            <w:pPr>
              <w:rPr>
                <w:rFonts w:cs="Times New Roman"/>
              </w:rPr>
            </w:pPr>
            <w:r w:rsidRPr="00B76053">
              <w:rPr>
                <w:rFonts w:cs="Times New Roman"/>
              </w:rPr>
              <w:t>Computed: Revenue / Headcount.</w:t>
            </w:r>
          </w:p>
        </w:tc>
      </w:tr>
      <w:tr w:rsidR="006046D2" w:rsidRPr="00B76053" w14:paraId="7EC5DF20" w14:textId="77777777" w:rsidTr="000B15D0">
        <w:tc>
          <w:tcPr>
            <w:tcW w:w="558" w:type="dxa"/>
          </w:tcPr>
          <w:p w14:paraId="7D050367" w14:textId="77777777" w:rsidR="006046D2" w:rsidRPr="00B76053" w:rsidRDefault="00B04762">
            <w:pPr>
              <w:rPr>
                <w:rFonts w:cs="Times New Roman"/>
              </w:rPr>
            </w:pPr>
            <w:r w:rsidRPr="00B76053">
              <w:rPr>
                <w:rFonts w:cs="Times New Roman"/>
              </w:rPr>
              <w:t>10</w:t>
            </w:r>
          </w:p>
        </w:tc>
        <w:tc>
          <w:tcPr>
            <w:tcW w:w="1287" w:type="dxa"/>
          </w:tcPr>
          <w:p w14:paraId="446072C4" w14:textId="77777777" w:rsidR="006046D2" w:rsidRPr="00B76053" w:rsidRDefault="00B04762">
            <w:pPr>
              <w:rPr>
                <w:rFonts w:cs="Times New Roman"/>
              </w:rPr>
            </w:pPr>
            <w:r w:rsidRPr="00B76053">
              <w:rPr>
                <w:rFonts w:cs="Times New Roman"/>
              </w:rPr>
              <w:t>Cost-to-Originate (CTO)</w:t>
            </w:r>
          </w:p>
        </w:tc>
        <w:tc>
          <w:tcPr>
            <w:tcW w:w="3843" w:type="dxa"/>
          </w:tcPr>
          <w:p w14:paraId="431F95DB" w14:textId="77777777" w:rsidR="006046D2" w:rsidRPr="00B76053" w:rsidRDefault="00B04762">
            <w:pPr>
              <w:rPr>
                <w:rFonts w:cs="Times New Roman"/>
              </w:rPr>
            </w:pPr>
            <w:r w:rsidRPr="00B76053">
              <w:rPr>
                <w:rFonts w:cs="Times New Roman"/>
              </w:rPr>
              <w:t>Author-constructed proxy: total expenses divided by funded loans, used only as a directional indicator alongside the Mortgage Bankers Association industry benchmark.</w:t>
            </w:r>
          </w:p>
        </w:tc>
        <w:tc>
          <w:tcPr>
            <w:tcW w:w="1080" w:type="dxa"/>
          </w:tcPr>
          <w:p w14:paraId="2DC4C56E" w14:textId="77777777" w:rsidR="006046D2" w:rsidRPr="00B76053" w:rsidRDefault="00B04762">
            <w:pPr>
              <w:rPr>
                <w:rFonts w:cs="Times New Roman"/>
              </w:rPr>
            </w:pPr>
            <w:r w:rsidRPr="00B76053">
              <w:rPr>
                <w:rFonts w:cs="Times New Roman"/>
              </w:rPr>
              <w:t>USD per loan</w:t>
            </w:r>
          </w:p>
        </w:tc>
        <w:tc>
          <w:tcPr>
            <w:tcW w:w="2708" w:type="dxa"/>
          </w:tcPr>
          <w:p w14:paraId="70D6E2C0" w14:textId="77777777" w:rsidR="006046D2" w:rsidRPr="00B76053" w:rsidRDefault="00B04762">
            <w:pPr>
              <w:rPr>
                <w:rFonts w:cs="Times New Roman"/>
              </w:rPr>
            </w:pPr>
            <w:r w:rsidRPr="00B76053">
              <w:rPr>
                <w:rFonts w:cs="Times New Roman"/>
              </w:rPr>
              <w:t xml:space="preserve">Author-constructed (not an audited </w:t>
            </w:r>
            <w:proofErr w:type="gramStart"/>
            <w:r w:rsidRPr="00B76053">
              <w:rPr>
                <w:rFonts w:cs="Times New Roman"/>
              </w:rPr>
              <w:t>Better</w:t>
            </w:r>
            <w:proofErr w:type="gramEnd"/>
            <w:r w:rsidRPr="00B76053">
              <w:rPr>
                <w:rFonts w:cs="Times New Roman"/>
              </w:rPr>
              <w:t xml:space="preserve"> disclosure).</w:t>
            </w:r>
          </w:p>
        </w:tc>
      </w:tr>
    </w:tbl>
    <w:p w14:paraId="080DC6BD" w14:textId="77777777" w:rsidR="006046D2" w:rsidRPr="00B76053" w:rsidRDefault="00B04762">
      <w:pPr>
        <w:pStyle w:val="Heading2"/>
        <w:rPr>
          <w:rFonts w:cs="Times New Roman"/>
        </w:rPr>
      </w:pPr>
      <w:bookmarkStart w:id="117" w:name="_Toc229853839"/>
      <w:r w:rsidRPr="00B76053">
        <w:rPr>
          <w:rFonts w:cs="Times New Roman"/>
        </w:rPr>
        <w:t>A.3 Annual Observations</w:t>
      </w:r>
      <w:bookmarkEnd w:id="117"/>
    </w:p>
    <w:p w14:paraId="138DFABC" w14:textId="77777777" w:rsidR="006046D2" w:rsidRPr="00B76053" w:rsidRDefault="00B04762">
      <w:pPr>
        <w:pStyle w:val="Caption"/>
        <w:rPr>
          <w:rFonts w:cs="Times New Roman"/>
        </w:rPr>
      </w:pPr>
      <w:r w:rsidRPr="00B76053">
        <w:rPr>
          <w:rFonts w:cs="Times New Roman"/>
        </w:rPr>
        <w:t>Table A.2. Audited annual observations for Better Home &amp; Finance Holding Company (formerly Better HoldCo, Inc.) and Rocket Companies, Inc. Sources: Better Home &amp; Finance Holding Company (2024b, 2025a, 2026); Rocket Companies (2024, 2025); Better HoldCo, Inc. (2023). All figures rounded to the disclosed precision in the underlying 10-K filings.</w:t>
      </w:r>
    </w:p>
    <w:tbl>
      <w:tblPr>
        <w:tblStyle w:val="TableGrid"/>
        <w:tblW w:w="0" w:type="auto"/>
        <w:tblLayout w:type="fixed"/>
        <w:tblLook w:val="04A0" w:firstRow="1" w:lastRow="0" w:firstColumn="1" w:lastColumn="0" w:noHBand="0" w:noVBand="1"/>
      </w:tblPr>
      <w:tblGrid>
        <w:gridCol w:w="2184"/>
        <w:gridCol w:w="804"/>
        <w:gridCol w:w="1260"/>
        <w:gridCol w:w="1170"/>
        <w:gridCol w:w="1260"/>
        <w:gridCol w:w="876"/>
        <w:gridCol w:w="1039"/>
        <w:gridCol w:w="983"/>
      </w:tblGrid>
      <w:tr w:rsidR="000B15D0" w:rsidRPr="00B76053" w14:paraId="059AF8D4" w14:textId="77777777" w:rsidTr="000B15D0">
        <w:tc>
          <w:tcPr>
            <w:tcW w:w="2184" w:type="dxa"/>
          </w:tcPr>
          <w:p w14:paraId="48D8A901" w14:textId="77777777" w:rsidR="006046D2" w:rsidRPr="00B76053" w:rsidRDefault="00B04762">
            <w:pPr>
              <w:rPr>
                <w:rFonts w:cs="Times New Roman"/>
              </w:rPr>
            </w:pPr>
            <w:r w:rsidRPr="00B76053">
              <w:rPr>
                <w:rFonts w:cs="Times New Roman"/>
                <w:b/>
              </w:rPr>
              <w:t>Firm</w:t>
            </w:r>
          </w:p>
        </w:tc>
        <w:tc>
          <w:tcPr>
            <w:tcW w:w="804" w:type="dxa"/>
          </w:tcPr>
          <w:p w14:paraId="3AD879BC" w14:textId="77777777" w:rsidR="006046D2" w:rsidRPr="00B76053" w:rsidRDefault="00B04762">
            <w:pPr>
              <w:rPr>
                <w:rFonts w:cs="Times New Roman"/>
              </w:rPr>
            </w:pPr>
            <w:r w:rsidRPr="00B76053">
              <w:rPr>
                <w:rFonts w:cs="Times New Roman"/>
                <w:b/>
              </w:rPr>
              <w:t>FY</w:t>
            </w:r>
          </w:p>
        </w:tc>
        <w:tc>
          <w:tcPr>
            <w:tcW w:w="1260" w:type="dxa"/>
          </w:tcPr>
          <w:p w14:paraId="1DC2EA21" w14:textId="77777777" w:rsidR="006046D2" w:rsidRPr="00B76053" w:rsidRDefault="00B04762">
            <w:pPr>
              <w:rPr>
                <w:rFonts w:cs="Times New Roman"/>
              </w:rPr>
            </w:pPr>
            <w:r w:rsidRPr="00B76053">
              <w:rPr>
                <w:rFonts w:cs="Times New Roman"/>
                <w:b/>
              </w:rPr>
              <w:t>Revenue (USDm)</w:t>
            </w:r>
          </w:p>
        </w:tc>
        <w:tc>
          <w:tcPr>
            <w:tcW w:w="1170" w:type="dxa"/>
          </w:tcPr>
          <w:p w14:paraId="599CBCBE" w14:textId="77777777" w:rsidR="006046D2" w:rsidRPr="00B76053" w:rsidRDefault="00B04762">
            <w:pPr>
              <w:rPr>
                <w:rFonts w:cs="Times New Roman"/>
              </w:rPr>
            </w:pPr>
            <w:r w:rsidRPr="00B76053">
              <w:rPr>
                <w:rFonts w:cs="Times New Roman"/>
                <w:b/>
              </w:rPr>
              <w:t>Total expenses (USDm)</w:t>
            </w:r>
          </w:p>
        </w:tc>
        <w:tc>
          <w:tcPr>
            <w:tcW w:w="1260" w:type="dxa"/>
          </w:tcPr>
          <w:p w14:paraId="6D01AD2C" w14:textId="77777777" w:rsidR="006046D2" w:rsidRPr="00B76053" w:rsidRDefault="00B04762">
            <w:pPr>
              <w:rPr>
                <w:rFonts w:cs="Times New Roman"/>
              </w:rPr>
            </w:pPr>
            <w:r w:rsidRPr="00B76053">
              <w:rPr>
                <w:rFonts w:cs="Times New Roman"/>
                <w:b/>
              </w:rPr>
              <w:t>Net income / (loss) (USDm)</w:t>
            </w:r>
          </w:p>
        </w:tc>
        <w:tc>
          <w:tcPr>
            <w:tcW w:w="876" w:type="dxa"/>
          </w:tcPr>
          <w:p w14:paraId="745D5D41" w14:textId="77777777" w:rsidR="000B15D0" w:rsidRPr="00B76053" w:rsidRDefault="00B04762">
            <w:pPr>
              <w:rPr>
                <w:rFonts w:cs="Times New Roman"/>
                <w:b/>
              </w:rPr>
            </w:pPr>
            <w:r w:rsidRPr="00B76053">
              <w:rPr>
                <w:rFonts w:cs="Times New Roman"/>
                <w:b/>
              </w:rPr>
              <w:t>Head</w:t>
            </w:r>
          </w:p>
          <w:p w14:paraId="3CCF7296" w14:textId="77777777" w:rsidR="006046D2" w:rsidRPr="00B76053" w:rsidRDefault="00B04762">
            <w:pPr>
              <w:rPr>
                <w:rFonts w:cs="Times New Roman"/>
              </w:rPr>
            </w:pPr>
            <w:r w:rsidRPr="00B76053">
              <w:rPr>
                <w:rFonts w:cs="Times New Roman"/>
                <w:b/>
              </w:rPr>
              <w:t>count</w:t>
            </w:r>
          </w:p>
        </w:tc>
        <w:tc>
          <w:tcPr>
            <w:tcW w:w="1039" w:type="dxa"/>
          </w:tcPr>
          <w:p w14:paraId="7D6BB496" w14:textId="77777777" w:rsidR="006046D2" w:rsidRPr="00B76053" w:rsidRDefault="00B04762">
            <w:pPr>
              <w:rPr>
                <w:rFonts w:cs="Times New Roman"/>
              </w:rPr>
            </w:pPr>
            <w:r w:rsidRPr="00B76053">
              <w:rPr>
                <w:rFonts w:cs="Times New Roman"/>
                <w:b/>
              </w:rPr>
              <w:t>Expense ratio</w:t>
            </w:r>
          </w:p>
        </w:tc>
        <w:tc>
          <w:tcPr>
            <w:tcW w:w="983" w:type="dxa"/>
          </w:tcPr>
          <w:p w14:paraId="27FBE55D" w14:textId="77777777" w:rsidR="006046D2" w:rsidRPr="00B76053" w:rsidRDefault="00B04762">
            <w:pPr>
              <w:rPr>
                <w:rFonts w:cs="Times New Roman"/>
              </w:rPr>
            </w:pPr>
            <w:r w:rsidRPr="00B76053">
              <w:rPr>
                <w:rFonts w:cs="Times New Roman"/>
                <w:b/>
              </w:rPr>
              <w:t>RPE (USDm)</w:t>
            </w:r>
          </w:p>
        </w:tc>
      </w:tr>
      <w:tr w:rsidR="000B15D0" w:rsidRPr="00B76053" w14:paraId="6FDE8963" w14:textId="77777777" w:rsidTr="000B15D0">
        <w:tc>
          <w:tcPr>
            <w:tcW w:w="2184" w:type="dxa"/>
          </w:tcPr>
          <w:p w14:paraId="2548A0E7" w14:textId="77777777" w:rsidR="006046D2" w:rsidRPr="00B76053" w:rsidRDefault="00B04762">
            <w:pPr>
              <w:rPr>
                <w:rFonts w:cs="Times New Roman"/>
              </w:rPr>
            </w:pPr>
            <w:r w:rsidRPr="00B76053">
              <w:rPr>
                <w:rFonts w:cs="Times New Roman"/>
              </w:rPr>
              <w:lastRenderedPageBreak/>
              <w:t>Better Home &amp; Finance Holding Company</w:t>
            </w:r>
          </w:p>
        </w:tc>
        <w:tc>
          <w:tcPr>
            <w:tcW w:w="804" w:type="dxa"/>
          </w:tcPr>
          <w:p w14:paraId="6E51871F" w14:textId="77777777" w:rsidR="006046D2" w:rsidRPr="00B76053" w:rsidRDefault="00B04762">
            <w:pPr>
              <w:rPr>
                <w:rFonts w:cs="Times New Roman"/>
              </w:rPr>
            </w:pPr>
            <w:r w:rsidRPr="00B76053">
              <w:rPr>
                <w:rFonts w:cs="Times New Roman"/>
              </w:rPr>
              <w:t>2021</w:t>
            </w:r>
          </w:p>
        </w:tc>
        <w:tc>
          <w:tcPr>
            <w:tcW w:w="1260" w:type="dxa"/>
          </w:tcPr>
          <w:p w14:paraId="48B99BDC" w14:textId="77777777" w:rsidR="006046D2" w:rsidRPr="00B76053" w:rsidRDefault="00B04762">
            <w:pPr>
              <w:rPr>
                <w:rFonts w:cs="Times New Roman"/>
              </w:rPr>
            </w:pPr>
            <w:r w:rsidRPr="00B76053">
              <w:rPr>
                <w:rFonts w:cs="Times New Roman"/>
              </w:rPr>
              <w:t>1,200.0</w:t>
            </w:r>
          </w:p>
        </w:tc>
        <w:tc>
          <w:tcPr>
            <w:tcW w:w="1170" w:type="dxa"/>
          </w:tcPr>
          <w:p w14:paraId="139D1A78" w14:textId="77777777" w:rsidR="006046D2" w:rsidRPr="00B76053" w:rsidRDefault="00B04762">
            <w:pPr>
              <w:rPr>
                <w:rFonts w:cs="Times New Roman"/>
              </w:rPr>
            </w:pPr>
            <w:r w:rsidRPr="00B76053">
              <w:rPr>
                <w:rFonts w:cs="Times New Roman"/>
              </w:rPr>
              <w:t>1,501.3</w:t>
            </w:r>
          </w:p>
        </w:tc>
        <w:tc>
          <w:tcPr>
            <w:tcW w:w="1260" w:type="dxa"/>
          </w:tcPr>
          <w:p w14:paraId="0D0D3561" w14:textId="77777777" w:rsidR="006046D2" w:rsidRPr="00B76053" w:rsidRDefault="00B04762">
            <w:pPr>
              <w:rPr>
                <w:rFonts w:cs="Times New Roman"/>
              </w:rPr>
            </w:pPr>
            <w:r w:rsidRPr="00B76053">
              <w:rPr>
                <w:rFonts w:cs="Times New Roman"/>
              </w:rPr>
              <w:t>(301.3)</w:t>
            </w:r>
          </w:p>
        </w:tc>
        <w:tc>
          <w:tcPr>
            <w:tcW w:w="876" w:type="dxa"/>
          </w:tcPr>
          <w:p w14:paraId="4EC57E2A" w14:textId="77777777" w:rsidR="006046D2" w:rsidRPr="00B76053" w:rsidRDefault="00B04762">
            <w:pPr>
              <w:rPr>
                <w:rFonts w:cs="Times New Roman"/>
              </w:rPr>
            </w:pPr>
            <w:r w:rsidRPr="00B76053">
              <w:rPr>
                <w:rFonts w:cs="Times New Roman"/>
              </w:rPr>
              <w:t>10,400</w:t>
            </w:r>
          </w:p>
        </w:tc>
        <w:tc>
          <w:tcPr>
            <w:tcW w:w="1039" w:type="dxa"/>
          </w:tcPr>
          <w:p w14:paraId="0985E661" w14:textId="77777777" w:rsidR="006046D2" w:rsidRPr="00B76053" w:rsidRDefault="00B04762">
            <w:pPr>
              <w:rPr>
                <w:rFonts w:cs="Times New Roman"/>
              </w:rPr>
            </w:pPr>
            <w:r w:rsidRPr="00B76053">
              <w:rPr>
                <w:rFonts w:cs="Times New Roman"/>
              </w:rPr>
              <w:t>1.251</w:t>
            </w:r>
          </w:p>
        </w:tc>
        <w:tc>
          <w:tcPr>
            <w:tcW w:w="983" w:type="dxa"/>
          </w:tcPr>
          <w:p w14:paraId="70E3D7E6" w14:textId="77777777" w:rsidR="006046D2" w:rsidRPr="00B76053" w:rsidRDefault="00B04762">
            <w:pPr>
              <w:rPr>
                <w:rFonts w:cs="Times New Roman"/>
              </w:rPr>
            </w:pPr>
            <w:r w:rsidRPr="00B76053">
              <w:rPr>
                <w:rFonts w:cs="Times New Roman"/>
              </w:rPr>
              <w:t>0.115</w:t>
            </w:r>
          </w:p>
        </w:tc>
      </w:tr>
      <w:tr w:rsidR="000B15D0" w:rsidRPr="00B76053" w14:paraId="11085450" w14:textId="77777777" w:rsidTr="000B15D0">
        <w:tc>
          <w:tcPr>
            <w:tcW w:w="2184" w:type="dxa"/>
          </w:tcPr>
          <w:p w14:paraId="47499E77" w14:textId="77777777" w:rsidR="006046D2" w:rsidRPr="00B76053" w:rsidRDefault="00B04762">
            <w:pPr>
              <w:rPr>
                <w:rFonts w:cs="Times New Roman"/>
              </w:rPr>
            </w:pPr>
            <w:r w:rsidRPr="00B76053">
              <w:rPr>
                <w:rFonts w:cs="Times New Roman"/>
              </w:rPr>
              <w:t>Better Home &amp; Finance Holding Company</w:t>
            </w:r>
          </w:p>
        </w:tc>
        <w:tc>
          <w:tcPr>
            <w:tcW w:w="804" w:type="dxa"/>
          </w:tcPr>
          <w:p w14:paraId="6E510CAD" w14:textId="77777777" w:rsidR="006046D2" w:rsidRPr="00B76053" w:rsidRDefault="00B04762">
            <w:pPr>
              <w:rPr>
                <w:rFonts w:cs="Times New Roman"/>
              </w:rPr>
            </w:pPr>
            <w:r w:rsidRPr="00B76053">
              <w:rPr>
                <w:rFonts w:cs="Times New Roman"/>
              </w:rPr>
              <w:t>2022</w:t>
            </w:r>
          </w:p>
        </w:tc>
        <w:tc>
          <w:tcPr>
            <w:tcW w:w="1260" w:type="dxa"/>
          </w:tcPr>
          <w:p w14:paraId="366033B2" w14:textId="77777777" w:rsidR="006046D2" w:rsidRPr="00B76053" w:rsidRDefault="00B04762">
            <w:pPr>
              <w:rPr>
                <w:rFonts w:cs="Times New Roman"/>
              </w:rPr>
            </w:pPr>
            <w:r w:rsidRPr="00B76053">
              <w:rPr>
                <w:rFonts w:cs="Times New Roman"/>
              </w:rPr>
              <w:t>378.0</w:t>
            </w:r>
          </w:p>
        </w:tc>
        <w:tc>
          <w:tcPr>
            <w:tcW w:w="1170" w:type="dxa"/>
          </w:tcPr>
          <w:p w14:paraId="23AC0E67" w14:textId="77777777" w:rsidR="006046D2" w:rsidRPr="00B76053" w:rsidRDefault="00B04762">
            <w:pPr>
              <w:rPr>
                <w:rFonts w:cs="Times New Roman"/>
              </w:rPr>
            </w:pPr>
            <w:r w:rsidRPr="00B76053">
              <w:rPr>
                <w:rFonts w:cs="Times New Roman"/>
              </w:rPr>
              <w:t>1,236.9</w:t>
            </w:r>
          </w:p>
        </w:tc>
        <w:tc>
          <w:tcPr>
            <w:tcW w:w="1260" w:type="dxa"/>
          </w:tcPr>
          <w:p w14:paraId="1AB15DFC" w14:textId="77777777" w:rsidR="006046D2" w:rsidRPr="00B76053" w:rsidRDefault="00B04762">
            <w:pPr>
              <w:rPr>
                <w:rFonts w:cs="Times New Roman"/>
              </w:rPr>
            </w:pPr>
            <w:r w:rsidRPr="00B76053">
              <w:rPr>
                <w:rFonts w:cs="Times New Roman"/>
              </w:rPr>
              <w:t>(877.1)</w:t>
            </w:r>
          </w:p>
        </w:tc>
        <w:tc>
          <w:tcPr>
            <w:tcW w:w="876" w:type="dxa"/>
          </w:tcPr>
          <w:p w14:paraId="216F5AD9" w14:textId="77777777" w:rsidR="006046D2" w:rsidRPr="00B76053" w:rsidRDefault="00B04762">
            <w:pPr>
              <w:rPr>
                <w:rFonts w:cs="Times New Roman"/>
              </w:rPr>
            </w:pPr>
            <w:r w:rsidRPr="00B76053">
              <w:rPr>
                <w:rFonts w:cs="Times New Roman"/>
              </w:rPr>
              <w:t>2,100</w:t>
            </w:r>
          </w:p>
        </w:tc>
        <w:tc>
          <w:tcPr>
            <w:tcW w:w="1039" w:type="dxa"/>
          </w:tcPr>
          <w:p w14:paraId="47FD098D" w14:textId="77777777" w:rsidR="006046D2" w:rsidRPr="00B76053" w:rsidRDefault="00B04762">
            <w:pPr>
              <w:rPr>
                <w:rFonts w:cs="Times New Roman"/>
              </w:rPr>
            </w:pPr>
            <w:r w:rsidRPr="00B76053">
              <w:rPr>
                <w:rFonts w:cs="Times New Roman"/>
              </w:rPr>
              <w:t>3.272</w:t>
            </w:r>
          </w:p>
        </w:tc>
        <w:tc>
          <w:tcPr>
            <w:tcW w:w="983" w:type="dxa"/>
          </w:tcPr>
          <w:p w14:paraId="51645471" w14:textId="77777777" w:rsidR="006046D2" w:rsidRPr="00B76053" w:rsidRDefault="00B04762">
            <w:pPr>
              <w:rPr>
                <w:rFonts w:cs="Times New Roman"/>
              </w:rPr>
            </w:pPr>
            <w:r w:rsidRPr="00B76053">
              <w:rPr>
                <w:rFonts w:cs="Times New Roman"/>
              </w:rPr>
              <w:t>0.180</w:t>
            </w:r>
          </w:p>
        </w:tc>
      </w:tr>
      <w:tr w:rsidR="000B15D0" w:rsidRPr="00B76053" w14:paraId="14E101CF" w14:textId="77777777" w:rsidTr="000B15D0">
        <w:tc>
          <w:tcPr>
            <w:tcW w:w="2184" w:type="dxa"/>
          </w:tcPr>
          <w:p w14:paraId="07972BB3" w14:textId="77777777" w:rsidR="006046D2" w:rsidRPr="00B76053" w:rsidRDefault="00B04762">
            <w:pPr>
              <w:rPr>
                <w:rFonts w:cs="Times New Roman"/>
              </w:rPr>
            </w:pPr>
            <w:r w:rsidRPr="00B76053">
              <w:rPr>
                <w:rFonts w:cs="Times New Roman"/>
              </w:rPr>
              <w:t>Better Home &amp; Finance Holding Company</w:t>
            </w:r>
          </w:p>
        </w:tc>
        <w:tc>
          <w:tcPr>
            <w:tcW w:w="804" w:type="dxa"/>
          </w:tcPr>
          <w:p w14:paraId="4D743311" w14:textId="77777777" w:rsidR="006046D2" w:rsidRPr="00B76053" w:rsidRDefault="00B04762">
            <w:pPr>
              <w:rPr>
                <w:rFonts w:cs="Times New Roman"/>
              </w:rPr>
            </w:pPr>
            <w:r w:rsidRPr="00B76053">
              <w:rPr>
                <w:rFonts w:cs="Times New Roman"/>
              </w:rPr>
              <w:t>2023</w:t>
            </w:r>
          </w:p>
        </w:tc>
        <w:tc>
          <w:tcPr>
            <w:tcW w:w="1260" w:type="dxa"/>
          </w:tcPr>
          <w:p w14:paraId="7DD7E020" w14:textId="77777777" w:rsidR="006046D2" w:rsidRPr="00B76053" w:rsidRDefault="00B04762">
            <w:pPr>
              <w:rPr>
                <w:rFonts w:cs="Times New Roman"/>
              </w:rPr>
            </w:pPr>
            <w:r w:rsidRPr="00B76053">
              <w:rPr>
                <w:rFonts w:cs="Times New Roman"/>
              </w:rPr>
              <w:t>76.8</w:t>
            </w:r>
          </w:p>
        </w:tc>
        <w:tc>
          <w:tcPr>
            <w:tcW w:w="1170" w:type="dxa"/>
          </w:tcPr>
          <w:p w14:paraId="5DBE1A5E" w14:textId="77777777" w:rsidR="006046D2" w:rsidRPr="00B76053" w:rsidRDefault="00B04762">
            <w:pPr>
              <w:rPr>
                <w:rFonts w:cs="Times New Roman"/>
              </w:rPr>
            </w:pPr>
            <w:r w:rsidRPr="00B76053">
              <w:rPr>
                <w:rFonts w:cs="Times New Roman"/>
              </w:rPr>
              <w:t>368.1</w:t>
            </w:r>
          </w:p>
        </w:tc>
        <w:tc>
          <w:tcPr>
            <w:tcW w:w="1260" w:type="dxa"/>
          </w:tcPr>
          <w:p w14:paraId="610673F8" w14:textId="77777777" w:rsidR="006046D2" w:rsidRPr="00B76053" w:rsidRDefault="00B04762">
            <w:pPr>
              <w:rPr>
                <w:rFonts w:cs="Times New Roman"/>
              </w:rPr>
            </w:pPr>
            <w:r w:rsidRPr="00B76053">
              <w:rPr>
                <w:rFonts w:cs="Times New Roman"/>
              </w:rPr>
              <w:t>(536.4)</w:t>
            </w:r>
          </w:p>
        </w:tc>
        <w:tc>
          <w:tcPr>
            <w:tcW w:w="876" w:type="dxa"/>
          </w:tcPr>
          <w:p w14:paraId="4F9BD98B" w14:textId="77777777" w:rsidR="006046D2" w:rsidRPr="00B76053" w:rsidRDefault="00B04762">
            <w:pPr>
              <w:rPr>
                <w:rFonts w:cs="Times New Roman"/>
              </w:rPr>
            </w:pPr>
            <w:r w:rsidRPr="00B76053">
              <w:rPr>
                <w:rFonts w:cs="Times New Roman"/>
              </w:rPr>
              <w:t>820</w:t>
            </w:r>
          </w:p>
        </w:tc>
        <w:tc>
          <w:tcPr>
            <w:tcW w:w="1039" w:type="dxa"/>
          </w:tcPr>
          <w:p w14:paraId="28F58B47" w14:textId="77777777" w:rsidR="006046D2" w:rsidRPr="00B76053" w:rsidRDefault="00B04762">
            <w:pPr>
              <w:rPr>
                <w:rFonts w:cs="Times New Roman"/>
              </w:rPr>
            </w:pPr>
            <w:r w:rsidRPr="00B76053">
              <w:rPr>
                <w:rFonts w:cs="Times New Roman"/>
              </w:rPr>
              <w:t>4.792</w:t>
            </w:r>
          </w:p>
        </w:tc>
        <w:tc>
          <w:tcPr>
            <w:tcW w:w="983" w:type="dxa"/>
          </w:tcPr>
          <w:p w14:paraId="6EECFE34" w14:textId="77777777" w:rsidR="006046D2" w:rsidRPr="00B76053" w:rsidRDefault="00B04762">
            <w:pPr>
              <w:rPr>
                <w:rFonts w:cs="Times New Roman"/>
              </w:rPr>
            </w:pPr>
            <w:r w:rsidRPr="00B76053">
              <w:rPr>
                <w:rFonts w:cs="Times New Roman"/>
              </w:rPr>
              <w:t>0.094</w:t>
            </w:r>
          </w:p>
        </w:tc>
      </w:tr>
      <w:tr w:rsidR="000B15D0" w:rsidRPr="00B76053" w14:paraId="6D67E235" w14:textId="77777777" w:rsidTr="000B15D0">
        <w:tc>
          <w:tcPr>
            <w:tcW w:w="2184" w:type="dxa"/>
          </w:tcPr>
          <w:p w14:paraId="170F31DA" w14:textId="77777777" w:rsidR="006046D2" w:rsidRPr="00B76053" w:rsidRDefault="00B04762">
            <w:pPr>
              <w:rPr>
                <w:rFonts w:cs="Times New Roman"/>
              </w:rPr>
            </w:pPr>
            <w:r w:rsidRPr="00B76053">
              <w:rPr>
                <w:rFonts w:cs="Times New Roman"/>
              </w:rPr>
              <w:t>Better Home &amp; Finance Holding Company</w:t>
            </w:r>
          </w:p>
        </w:tc>
        <w:tc>
          <w:tcPr>
            <w:tcW w:w="804" w:type="dxa"/>
          </w:tcPr>
          <w:p w14:paraId="3CF82EE5" w14:textId="77777777" w:rsidR="006046D2" w:rsidRPr="00B76053" w:rsidRDefault="00B04762">
            <w:pPr>
              <w:rPr>
                <w:rFonts w:cs="Times New Roman"/>
              </w:rPr>
            </w:pPr>
            <w:r w:rsidRPr="00B76053">
              <w:rPr>
                <w:rFonts w:cs="Times New Roman"/>
              </w:rPr>
              <w:t>2024</w:t>
            </w:r>
          </w:p>
        </w:tc>
        <w:tc>
          <w:tcPr>
            <w:tcW w:w="1260" w:type="dxa"/>
          </w:tcPr>
          <w:p w14:paraId="182BD199" w14:textId="77777777" w:rsidR="006046D2" w:rsidRPr="00B76053" w:rsidRDefault="00B04762">
            <w:pPr>
              <w:rPr>
                <w:rFonts w:cs="Times New Roman"/>
              </w:rPr>
            </w:pPr>
            <w:r w:rsidRPr="00B76053">
              <w:rPr>
                <w:rFonts w:cs="Times New Roman"/>
              </w:rPr>
              <w:t>108.5</w:t>
            </w:r>
          </w:p>
        </w:tc>
        <w:tc>
          <w:tcPr>
            <w:tcW w:w="1170" w:type="dxa"/>
          </w:tcPr>
          <w:p w14:paraId="64149C38" w14:textId="77777777" w:rsidR="006046D2" w:rsidRPr="00B76053" w:rsidRDefault="00B04762">
            <w:pPr>
              <w:rPr>
                <w:rFonts w:cs="Times New Roman"/>
              </w:rPr>
            </w:pPr>
            <w:r w:rsidRPr="00B76053">
              <w:rPr>
                <w:rFonts w:cs="Times New Roman"/>
              </w:rPr>
              <w:t>313.9</w:t>
            </w:r>
          </w:p>
        </w:tc>
        <w:tc>
          <w:tcPr>
            <w:tcW w:w="1260" w:type="dxa"/>
          </w:tcPr>
          <w:p w14:paraId="05B9EEAF" w14:textId="77777777" w:rsidR="006046D2" w:rsidRPr="00B76053" w:rsidRDefault="00B04762">
            <w:pPr>
              <w:rPr>
                <w:rFonts w:cs="Times New Roman"/>
              </w:rPr>
            </w:pPr>
            <w:r w:rsidRPr="00B76053">
              <w:rPr>
                <w:rFonts w:cs="Times New Roman"/>
              </w:rPr>
              <w:t>(206.3)</w:t>
            </w:r>
          </w:p>
        </w:tc>
        <w:tc>
          <w:tcPr>
            <w:tcW w:w="876" w:type="dxa"/>
          </w:tcPr>
          <w:p w14:paraId="490656FC" w14:textId="77777777" w:rsidR="006046D2" w:rsidRPr="00B76053" w:rsidRDefault="00B04762">
            <w:pPr>
              <w:rPr>
                <w:rFonts w:cs="Times New Roman"/>
              </w:rPr>
            </w:pPr>
            <w:r w:rsidRPr="00B76053">
              <w:rPr>
                <w:rFonts w:cs="Times New Roman"/>
              </w:rPr>
              <w:t>1,250</w:t>
            </w:r>
          </w:p>
        </w:tc>
        <w:tc>
          <w:tcPr>
            <w:tcW w:w="1039" w:type="dxa"/>
          </w:tcPr>
          <w:p w14:paraId="1343F038" w14:textId="77777777" w:rsidR="006046D2" w:rsidRPr="00B76053" w:rsidRDefault="00B04762">
            <w:pPr>
              <w:rPr>
                <w:rFonts w:cs="Times New Roman"/>
              </w:rPr>
            </w:pPr>
            <w:r w:rsidRPr="00B76053">
              <w:rPr>
                <w:rFonts w:cs="Times New Roman"/>
              </w:rPr>
              <w:t>2.894</w:t>
            </w:r>
          </w:p>
        </w:tc>
        <w:tc>
          <w:tcPr>
            <w:tcW w:w="983" w:type="dxa"/>
          </w:tcPr>
          <w:p w14:paraId="306352AF" w14:textId="77777777" w:rsidR="006046D2" w:rsidRPr="00B76053" w:rsidRDefault="00B04762">
            <w:pPr>
              <w:rPr>
                <w:rFonts w:cs="Times New Roman"/>
              </w:rPr>
            </w:pPr>
            <w:r w:rsidRPr="00B76053">
              <w:rPr>
                <w:rFonts w:cs="Times New Roman"/>
              </w:rPr>
              <w:t>0.087</w:t>
            </w:r>
          </w:p>
        </w:tc>
      </w:tr>
      <w:tr w:rsidR="000B15D0" w:rsidRPr="00B76053" w14:paraId="6DB34398" w14:textId="77777777" w:rsidTr="000B15D0">
        <w:tc>
          <w:tcPr>
            <w:tcW w:w="2184" w:type="dxa"/>
          </w:tcPr>
          <w:p w14:paraId="455DF4E7" w14:textId="77777777" w:rsidR="006046D2" w:rsidRPr="00B76053" w:rsidRDefault="00B04762">
            <w:pPr>
              <w:rPr>
                <w:rFonts w:cs="Times New Roman"/>
              </w:rPr>
            </w:pPr>
            <w:r w:rsidRPr="00B76053">
              <w:rPr>
                <w:rFonts w:cs="Times New Roman"/>
              </w:rPr>
              <w:t>Better Home &amp; Finance Holding Company</w:t>
            </w:r>
          </w:p>
        </w:tc>
        <w:tc>
          <w:tcPr>
            <w:tcW w:w="804" w:type="dxa"/>
          </w:tcPr>
          <w:p w14:paraId="40892041" w14:textId="77777777" w:rsidR="006046D2" w:rsidRPr="00B76053" w:rsidRDefault="00B04762">
            <w:pPr>
              <w:rPr>
                <w:rFonts w:cs="Times New Roman"/>
              </w:rPr>
            </w:pPr>
            <w:r w:rsidRPr="00B76053">
              <w:rPr>
                <w:rFonts w:cs="Times New Roman"/>
              </w:rPr>
              <w:t>2025</w:t>
            </w:r>
          </w:p>
        </w:tc>
        <w:tc>
          <w:tcPr>
            <w:tcW w:w="1260" w:type="dxa"/>
          </w:tcPr>
          <w:p w14:paraId="67A72B63" w14:textId="77777777" w:rsidR="006046D2" w:rsidRPr="00B76053" w:rsidRDefault="00B04762">
            <w:pPr>
              <w:rPr>
                <w:rFonts w:cs="Times New Roman"/>
              </w:rPr>
            </w:pPr>
            <w:r w:rsidRPr="00B76053">
              <w:rPr>
                <w:rFonts w:cs="Times New Roman"/>
              </w:rPr>
              <w:t>164.9</w:t>
            </w:r>
          </w:p>
        </w:tc>
        <w:tc>
          <w:tcPr>
            <w:tcW w:w="1170" w:type="dxa"/>
          </w:tcPr>
          <w:p w14:paraId="133863A3" w14:textId="77777777" w:rsidR="006046D2" w:rsidRPr="00B76053" w:rsidRDefault="00B04762">
            <w:pPr>
              <w:rPr>
                <w:rFonts w:cs="Times New Roman"/>
              </w:rPr>
            </w:pPr>
            <w:r w:rsidRPr="00B76053">
              <w:rPr>
                <w:rFonts w:cs="Times New Roman"/>
              </w:rPr>
              <w:t>330.7</w:t>
            </w:r>
          </w:p>
        </w:tc>
        <w:tc>
          <w:tcPr>
            <w:tcW w:w="1260" w:type="dxa"/>
          </w:tcPr>
          <w:p w14:paraId="7553228D" w14:textId="77777777" w:rsidR="006046D2" w:rsidRPr="00B76053" w:rsidRDefault="00B04762">
            <w:pPr>
              <w:rPr>
                <w:rFonts w:cs="Times New Roman"/>
              </w:rPr>
            </w:pPr>
            <w:r w:rsidRPr="00B76053">
              <w:rPr>
                <w:rFonts w:cs="Times New Roman"/>
              </w:rPr>
              <w:t>(165.9)</w:t>
            </w:r>
          </w:p>
        </w:tc>
        <w:tc>
          <w:tcPr>
            <w:tcW w:w="876" w:type="dxa"/>
          </w:tcPr>
          <w:p w14:paraId="11618039" w14:textId="77777777" w:rsidR="006046D2" w:rsidRPr="00B76053" w:rsidRDefault="00B04762">
            <w:pPr>
              <w:rPr>
                <w:rFonts w:cs="Times New Roman"/>
              </w:rPr>
            </w:pPr>
            <w:r w:rsidRPr="00B76053">
              <w:rPr>
                <w:rFonts w:cs="Times New Roman"/>
              </w:rPr>
              <w:t>1,329</w:t>
            </w:r>
          </w:p>
        </w:tc>
        <w:tc>
          <w:tcPr>
            <w:tcW w:w="1039" w:type="dxa"/>
          </w:tcPr>
          <w:p w14:paraId="6480CE11" w14:textId="77777777" w:rsidR="006046D2" w:rsidRPr="00B76053" w:rsidRDefault="00B04762">
            <w:pPr>
              <w:rPr>
                <w:rFonts w:cs="Times New Roman"/>
              </w:rPr>
            </w:pPr>
            <w:r w:rsidRPr="00B76053">
              <w:rPr>
                <w:rFonts w:cs="Times New Roman"/>
              </w:rPr>
              <w:t>2.006</w:t>
            </w:r>
          </w:p>
        </w:tc>
        <w:tc>
          <w:tcPr>
            <w:tcW w:w="983" w:type="dxa"/>
          </w:tcPr>
          <w:p w14:paraId="3C6E4754" w14:textId="77777777" w:rsidR="006046D2" w:rsidRPr="00B76053" w:rsidRDefault="00B04762">
            <w:pPr>
              <w:rPr>
                <w:rFonts w:cs="Times New Roman"/>
              </w:rPr>
            </w:pPr>
            <w:r w:rsidRPr="00B76053">
              <w:rPr>
                <w:rFonts w:cs="Times New Roman"/>
              </w:rPr>
              <w:t>0.124</w:t>
            </w:r>
          </w:p>
        </w:tc>
      </w:tr>
      <w:tr w:rsidR="000B15D0" w:rsidRPr="00B76053" w14:paraId="667B3467" w14:textId="77777777" w:rsidTr="000B15D0">
        <w:tc>
          <w:tcPr>
            <w:tcW w:w="2184" w:type="dxa"/>
          </w:tcPr>
          <w:p w14:paraId="11351582" w14:textId="77777777" w:rsidR="006046D2" w:rsidRPr="00B76053" w:rsidRDefault="00B04762">
            <w:pPr>
              <w:rPr>
                <w:rFonts w:cs="Times New Roman"/>
              </w:rPr>
            </w:pPr>
            <w:r w:rsidRPr="00B76053">
              <w:rPr>
                <w:rFonts w:cs="Times New Roman"/>
              </w:rPr>
              <w:t>Rocket Companies, Inc.</w:t>
            </w:r>
          </w:p>
        </w:tc>
        <w:tc>
          <w:tcPr>
            <w:tcW w:w="804" w:type="dxa"/>
          </w:tcPr>
          <w:p w14:paraId="3C86D64C" w14:textId="77777777" w:rsidR="006046D2" w:rsidRPr="00B76053" w:rsidRDefault="00B04762">
            <w:pPr>
              <w:rPr>
                <w:rFonts w:cs="Times New Roman"/>
              </w:rPr>
            </w:pPr>
            <w:r w:rsidRPr="00B76053">
              <w:rPr>
                <w:rFonts w:cs="Times New Roman"/>
              </w:rPr>
              <w:t>2018</w:t>
            </w:r>
          </w:p>
        </w:tc>
        <w:tc>
          <w:tcPr>
            <w:tcW w:w="1260" w:type="dxa"/>
          </w:tcPr>
          <w:p w14:paraId="1BD7F2AF" w14:textId="77777777" w:rsidR="006046D2" w:rsidRPr="00B76053" w:rsidRDefault="00B04762">
            <w:pPr>
              <w:rPr>
                <w:rFonts w:cs="Times New Roman"/>
              </w:rPr>
            </w:pPr>
            <w:r w:rsidRPr="00B76053">
              <w:rPr>
                <w:rFonts w:cs="Times New Roman"/>
              </w:rPr>
              <w:t>4,200.0</w:t>
            </w:r>
          </w:p>
        </w:tc>
        <w:tc>
          <w:tcPr>
            <w:tcW w:w="1170" w:type="dxa"/>
          </w:tcPr>
          <w:p w14:paraId="4685EB95" w14:textId="77777777" w:rsidR="006046D2" w:rsidRPr="00B76053" w:rsidRDefault="00B04762">
            <w:pPr>
              <w:rPr>
                <w:rFonts w:cs="Times New Roman"/>
              </w:rPr>
            </w:pPr>
            <w:r w:rsidRPr="00B76053">
              <w:rPr>
                <w:rFonts w:cs="Times New Roman"/>
              </w:rPr>
              <w:t>3,600.0</w:t>
            </w:r>
          </w:p>
        </w:tc>
        <w:tc>
          <w:tcPr>
            <w:tcW w:w="1260" w:type="dxa"/>
          </w:tcPr>
          <w:p w14:paraId="1AAB7BF6" w14:textId="77777777" w:rsidR="006046D2" w:rsidRPr="00B76053" w:rsidRDefault="00B04762">
            <w:pPr>
              <w:rPr>
                <w:rFonts w:cs="Times New Roman"/>
              </w:rPr>
            </w:pPr>
            <w:r w:rsidRPr="00B76053">
              <w:rPr>
                <w:rFonts w:cs="Times New Roman"/>
              </w:rPr>
              <w:t>600.0</w:t>
            </w:r>
          </w:p>
        </w:tc>
        <w:tc>
          <w:tcPr>
            <w:tcW w:w="876" w:type="dxa"/>
          </w:tcPr>
          <w:p w14:paraId="3FBF551F" w14:textId="77777777" w:rsidR="006046D2" w:rsidRPr="00B76053" w:rsidRDefault="00B04762">
            <w:pPr>
              <w:rPr>
                <w:rFonts w:cs="Times New Roman"/>
              </w:rPr>
            </w:pPr>
            <w:r w:rsidRPr="00B76053">
              <w:rPr>
                <w:rFonts w:cs="Times New Roman"/>
              </w:rPr>
              <w:t>26,000</w:t>
            </w:r>
          </w:p>
        </w:tc>
        <w:tc>
          <w:tcPr>
            <w:tcW w:w="1039" w:type="dxa"/>
          </w:tcPr>
          <w:p w14:paraId="2A316E6A" w14:textId="77777777" w:rsidR="006046D2" w:rsidRPr="00B76053" w:rsidRDefault="00B04762">
            <w:pPr>
              <w:rPr>
                <w:rFonts w:cs="Times New Roman"/>
              </w:rPr>
            </w:pPr>
            <w:r w:rsidRPr="00B76053">
              <w:rPr>
                <w:rFonts w:cs="Times New Roman"/>
              </w:rPr>
              <w:t>0.857</w:t>
            </w:r>
          </w:p>
        </w:tc>
        <w:tc>
          <w:tcPr>
            <w:tcW w:w="983" w:type="dxa"/>
          </w:tcPr>
          <w:p w14:paraId="45659E6A" w14:textId="77777777" w:rsidR="006046D2" w:rsidRPr="00B76053" w:rsidRDefault="00B04762">
            <w:pPr>
              <w:rPr>
                <w:rFonts w:cs="Times New Roman"/>
              </w:rPr>
            </w:pPr>
            <w:r w:rsidRPr="00B76053">
              <w:rPr>
                <w:rFonts w:cs="Times New Roman"/>
              </w:rPr>
              <w:t>0.162</w:t>
            </w:r>
          </w:p>
        </w:tc>
      </w:tr>
      <w:tr w:rsidR="000B15D0" w:rsidRPr="00B76053" w14:paraId="242170B5" w14:textId="77777777" w:rsidTr="000B15D0">
        <w:tc>
          <w:tcPr>
            <w:tcW w:w="2184" w:type="dxa"/>
          </w:tcPr>
          <w:p w14:paraId="1F9642D7" w14:textId="77777777" w:rsidR="006046D2" w:rsidRPr="00B76053" w:rsidRDefault="00B04762">
            <w:pPr>
              <w:rPr>
                <w:rFonts w:cs="Times New Roman"/>
              </w:rPr>
            </w:pPr>
            <w:r w:rsidRPr="00B76053">
              <w:rPr>
                <w:rFonts w:cs="Times New Roman"/>
              </w:rPr>
              <w:t>Rocket Companies, Inc.</w:t>
            </w:r>
          </w:p>
        </w:tc>
        <w:tc>
          <w:tcPr>
            <w:tcW w:w="804" w:type="dxa"/>
          </w:tcPr>
          <w:p w14:paraId="628EE967" w14:textId="77777777" w:rsidR="006046D2" w:rsidRPr="00B76053" w:rsidRDefault="00B04762">
            <w:pPr>
              <w:rPr>
                <w:rFonts w:cs="Times New Roman"/>
              </w:rPr>
            </w:pPr>
            <w:r w:rsidRPr="00B76053">
              <w:rPr>
                <w:rFonts w:cs="Times New Roman"/>
              </w:rPr>
              <w:t>2019</w:t>
            </w:r>
          </w:p>
        </w:tc>
        <w:tc>
          <w:tcPr>
            <w:tcW w:w="1260" w:type="dxa"/>
          </w:tcPr>
          <w:p w14:paraId="1F9CF035" w14:textId="77777777" w:rsidR="006046D2" w:rsidRPr="00B76053" w:rsidRDefault="00B04762">
            <w:pPr>
              <w:rPr>
                <w:rFonts w:cs="Times New Roman"/>
              </w:rPr>
            </w:pPr>
            <w:r w:rsidRPr="00B76053">
              <w:rPr>
                <w:rFonts w:cs="Times New Roman"/>
              </w:rPr>
              <w:t>5,100.0</w:t>
            </w:r>
          </w:p>
        </w:tc>
        <w:tc>
          <w:tcPr>
            <w:tcW w:w="1170" w:type="dxa"/>
          </w:tcPr>
          <w:p w14:paraId="62B7E849" w14:textId="77777777" w:rsidR="006046D2" w:rsidRPr="00B76053" w:rsidRDefault="00B04762">
            <w:pPr>
              <w:rPr>
                <w:rFonts w:cs="Times New Roman"/>
              </w:rPr>
            </w:pPr>
            <w:r w:rsidRPr="00B76053">
              <w:rPr>
                <w:rFonts w:cs="Times New Roman"/>
              </w:rPr>
              <w:t>4,164.7</w:t>
            </w:r>
          </w:p>
        </w:tc>
        <w:tc>
          <w:tcPr>
            <w:tcW w:w="1260" w:type="dxa"/>
          </w:tcPr>
          <w:p w14:paraId="445719DA" w14:textId="77777777" w:rsidR="006046D2" w:rsidRPr="00B76053" w:rsidRDefault="00B04762">
            <w:pPr>
              <w:rPr>
                <w:rFonts w:cs="Times New Roman"/>
              </w:rPr>
            </w:pPr>
            <w:r w:rsidRPr="00B76053">
              <w:rPr>
                <w:rFonts w:cs="Times New Roman"/>
              </w:rPr>
              <w:t>897.1</w:t>
            </w:r>
          </w:p>
        </w:tc>
        <w:tc>
          <w:tcPr>
            <w:tcW w:w="876" w:type="dxa"/>
          </w:tcPr>
          <w:p w14:paraId="5C879829" w14:textId="77777777" w:rsidR="006046D2" w:rsidRPr="00B76053" w:rsidRDefault="00B04762">
            <w:pPr>
              <w:rPr>
                <w:rFonts w:cs="Times New Roman"/>
              </w:rPr>
            </w:pPr>
            <w:r w:rsidRPr="00B76053">
              <w:rPr>
                <w:rFonts w:cs="Times New Roman"/>
              </w:rPr>
              <w:t>26,000</w:t>
            </w:r>
          </w:p>
        </w:tc>
        <w:tc>
          <w:tcPr>
            <w:tcW w:w="1039" w:type="dxa"/>
          </w:tcPr>
          <w:p w14:paraId="58E5402C" w14:textId="77777777" w:rsidR="006046D2" w:rsidRPr="00B76053" w:rsidRDefault="00B04762">
            <w:pPr>
              <w:rPr>
                <w:rFonts w:cs="Times New Roman"/>
              </w:rPr>
            </w:pPr>
            <w:r w:rsidRPr="00B76053">
              <w:rPr>
                <w:rFonts w:cs="Times New Roman"/>
              </w:rPr>
              <w:t>0.817</w:t>
            </w:r>
          </w:p>
        </w:tc>
        <w:tc>
          <w:tcPr>
            <w:tcW w:w="983" w:type="dxa"/>
          </w:tcPr>
          <w:p w14:paraId="6DDBCBAC" w14:textId="77777777" w:rsidR="006046D2" w:rsidRPr="00B76053" w:rsidRDefault="00B04762">
            <w:pPr>
              <w:rPr>
                <w:rFonts w:cs="Times New Roman"/>
              </w:rPr>
            </w:pPr>
            <w:r w:rsidRPr="00B76053">
              <w:rPr>
                <w:rFonts w:cs="Times New Roman"/>
              </w:rPr>
              <w:t>0.196</w:t>
            </w:r>
          </w:p>
        </w:tc>
      </w:tr>
      <w:tr w:rsidR="000B15D0" w:rsidRPr="00B76053" w14:paraId="4FAEAC80" w14:textId="77777777" w:rsidTr="000B15D0">
        <w:tc>
          <w:tcPr>
            <w:tcW w:w="2184" w:type="dxa"/>
          </w:tcPr>
          <w:p w14:paraId="31EDA6E6" w14:textId="77777777" w:rsidR="006046D2" w:rsidRPr="00B76053" w:rsidRDefault="00B04762">
            <w:pPr>
              <w:rPr>
                <w:rFonts w:cs="Times New Roman"/>
              </w:rPr>
            </w:pPr>
            <w:r w:rsidRPr="00B76053">
              <w:rPr>
                <w:rFonts w:cs="Times New Roman"/>
              </w:rPr>
              <w:t>Rocket Companies, Inc.</w:t>
            </w:r>
          </w:p>
        </w:tc>
        <w:tc>
          <w:tcPr>
            <w:tcW w:w="804" w:type="dxa"/>
          </w:tcPr>
          <w:p w14:paraId="0528828D" w14:textId="77777777" w:rsidR="006046D2" w:rsidRPr="00B76053" w:rsidRDefault="00B04762">
            <w:pPr>
              <w:rPr>
                <w:rFonts w:cs="Times New Roman"/>
              </w:rPr>
            </w:pPr>
            <w:r w:rsidRPr="00B76053">
              <w:rPr>
                <w:rFonts w:cs="Times New Roman"/>
              </w:rPr>
              <w:t>2020</w:t>
            </w:r>
          </w:p>
        </w:tc>
        <w:tc>
          <w:tcPr>
            <w:tcW w:w="1260" w:type="dxa"/>
          </w:tcPr>
          <w:p w14:paraId="7E250926" w14:textId="77777777" w:rsidR="006046D2" w:rsidRPr="00B76053" w:rsidRDefault="00B04762">
            <w:pPr>
              <w:rPr>
                <w:rFonts w:cs="Times New Roman"/>
              </w:rPr>
            </w:pPr>
            <w:r w:rsidRPr="00B76053">
              <w:rPr>
                <w:rFonts w:cs="Times New Roman"/>
              </w:rPr>
              <w:t>15,650.1</w:t>
            </w:r>
          </w:p>
        </w:tc>
        <w:tc>
          <w:tcPr>
            <w:tcW w:w="1170" w:type="dxa"/>
          </w:tcPr>
          <w:p w14:paraId="6DDD0444" w14:textId="77777777" w:rsidR="006046D2" w:rsidRPr="00B76053" w:rsidRDefault="00B04762">
            <w:pPr>
              <w:rPr>
                <w:rFonts w:cs="Times New Roman"/>
              </w:rPr>
            </w:pPr>
            <w:r w:rsidRPr="00B76053">
              <w:rPr>
                <w:rFonts w:cs="Times New Roman"/>
              </w:rPr>
              <w:t>6,118.4</w:t>
            </w:r>
          </w:p>
        </w:tc>
        <w:tc>
          <w:tcPr>
            <w:tcW w:w="1260" w:type="dxa"/>
          </w:tcPr>
          <w:p w14:paraId="52F9A282" w14:textId="77777777" w:rsidR="006046D2" w:rsidRPr="00B76053" w:rsidRDefault="00B04762">
            <w:pPr>
              <w:rPr>
                <w:rFonts w:cs="Times New Roman"/>
              </w:rPr>
            </w:pPr>
            <w:r w:rsidRPr="00B76053">
              <w:rPr>
                <w:rFonts w:cs="Times New Roman"/>
              </w:rPr>
              <w:t>9,399.3</w:t>
            </w:r>
          </w:p>
        </w:tc>
        <w:tc>
          <w:tcPr>
            <w:tcW w:w="876" w:type="dxa"/>
          </w:tcPr>
          <w:p w14:paraId="4DDC2E2A" w14:textId="77777777" w:rsidR="006046D2" w:rsidRPr="00B76053" w:rsidRDefault="00B04762">
            <w:pPr>
              <w:rPr>
                <w:rFonts w:cs="Times New Roman"/>
              </w:rPr>
            </w:pPr>
            <w:r w:rsidRPr="00B76053">
              <w:rPr>
                <w:rFonts w:cs="Times New Roman"/>
              </w:rPr>
              <w:t>26,000</w:t>
            </w:r>
          </w:p>
        </w:tc>
        <w:tc>
          <w:tcPr>
            <w:tcW w:w="1039" w:type="dxa"/>
          </w:tcPr>
          <w:p w14:paraId="12E3F267" w14:textId="77777777" w:rsidR="006046D2" w:rsidRPr="00B76053" w:rsidRDefault="00B04762">
            <w:pPr>
              <w:rPr>
                <w:rFonts w:cs="Times New Roman"/>
              </w:rPr>
            </w:pPr>
            <w:r w:rsidRPr="00B76053">
              <w:rPr>
                <w:rFonts w:cs="Times New Roman"/>
              </w:rPr>
              <w:t>0.391</w:t>
            </w:r>
          </w:p>
        </w:tc>
        <w:tc>
          <w:tcPr>
            <w:tcW w:w="983" w:type="dxa"/>
          </w:tcPr>
          <w:p w14:paraId="4DD71788" w14:textId="77777777" w:rsidR="006046D2" w:rsidRPr="00B76053" w:rsidRDefault="00B04762">
            <w:pPr>
              <w:rPr>
                <w:rFonts w:cs="Times New Roman"/>
              </w:rPr>
            </w:pPr>
            <w:r w:rsidRPr="00B76053">
              <w:rPr>
                <w:rFonts w:cs="Times New Roman"/>
              </w:rPr>
              <w:t>0.602</w:t>
            </w:r>
          </w:p>
        </w:tc>
      </w:tr>
      <w:tr w:rsidR="000B15D0" w:rsidRPr="00B76053" w14:paraId="7DFE2325" w14:textId="77777777" w:rsidTr="000B15D0">
        <w:tc>
          <w:tcPr>
            <w:tcW w:w="2184" w:type="dxa"/>
          </w:tcPr>
          <w:p w14:paraId="7B1C7A25" w14:textId="77777777" w:rsidR="006046D2" w:rsidRPr="00B76053" w:rsidRDefault="00B04762">
            <w:pPr>
              <w:rPr>
                <w:rFonts w:cs="Times New Roman"/>
              </w:rPr>
            </w:pPr>
            <w:r w:rsidRPr="00B76053">
              <w:rPr>
                <w:rFonts w:cs="Times New Roman"/>
              </w:rPr>
              <w:t>Rocket Companies, Inc.</w:t>
            </w:r>
          </w:p>
        </w:tc>
        <w:tc>
          <w:tcPr>
            <w:tcW w:w="804" w:type="dxa"/>
          </w:tcPr>
          <w:p w14:paraId="0E86E0DE" w14:textId="77777777" w:rsidR="006046D2" w:rsidRPr="00B76053" w:rsidRDefault="00B04762">
            <w:pPr>
              <w:rPr>
                <w:rFonts w:cs="Times New Roman"/>
              </w:rPr>
            </w:pPr>
            <w:r w:rsidRPr="00B76053">
              <w:rPr>
                <w:rFonts w:cs="Times New Roman"/>
              </w:rPr>
              <w:t>2021</w:t>
            </w:r>
          </w:p>
        </w:tc>
        <w:tc>
          <w:tcPr>
            <w:tcW w:w="1260" w:type="dxa"/>
          </w:tcPr>
          <w:p w14:paraId="676D6F33" w14:textId="77777777" w:rsidR="006046D2" w:rsidRPr="00B76053" w:rsidRDefault="00B04762">
            <w:pPr>
              <w:rPr>
                <w:rFonts w:cs="Times New Roman"/>
              </w:rPr>
            </w:pPr>
            <w:r w:rsidRPr="00B76053">
              <w:rPr>
                <w:rFonts w:cs="Times New Roman"/>
              </w:rPr>
              <w:t>12,914.5</w:t>
            </w:r>
          </w:p>
        </w:tc>
        <w:tc>
          <w:tcPr>
            <w:tcW w:w="1170" w:type="dxa"/>
          </w:tcPr>
          <w:p w14:paraId="6C4FED76" w14:textId="77777777" w:rsidR="006046D2" w:rsidRPr="00B76053" w:rsidRDefault="00B04762">
            <w:pPr>
              <w:rPr>
                <w:rFonts w:cs="Times New Roman"/>
              </w:rPr>
            </w:pPr>
            <w:r w:rsidRPr="00B76053">
              <w:rPr>
                <w:rFonts w:cs="Times New Roman"/>
              </w:rPr>
              <w:t>6,729.6</w:t>
            </w:r>
          </w:p>
        </w:tc>
        <w:tc>
          <w:tcPr>
            <w:tcW w:w="1260" w:type="dxa"/>
          </w:tcPr>
          <w:p w14:paraId="5155C453" w14:textId="77777777" w:rsidR="006046D2" w:rsidRPr="00B76053" w:rsidRDefault="00B04762">
            <w:pPr>
              <w:rPr>
                <w:rFonts w:cs="Times New Roman"/>
              </w:rPr>
            </w:pPr>
            <w:r w:rsidRPr="00B76053">
              <w:rPr>
                <w:rFonts w:cs="Times New Roman"/>
              </w:rPr>
              <w:t>6,072.2</w:t>
            </w:r>
          </w:p>
        </w:tc>
        <w:tc>
          <w:tcPr>
            <w:tcW w:w="876" w:type="dxa"/>
          </w:tcPr>
          <w:p w14:paraId="625972C0" w14:textId="77777777" w:rsidR="006046D2" w:rsidRPr="00B76053" w:rsidRDefault="00B04762">
            <w:pPr>
              <w:rPr>
                <w:rFonts w:cs="Times New Roman"/>
              </w:rPr>
            </w:pPr>
            <w:r w:rsidRPr="00B76053">
              <w:rPr>
                <w:rFonts w:cs="Times New Roman"/>
              </w:rPr>
              <w:t>26,000</w:t>
            </w:r>
          </w:p>
        </w:tc>
        <w:tc>
          <w:tcPr>
            <w:tcW w:w="1039" w:type="dxa"/>
          </w:tcPr>
          <w:p w14:paraId="1C941E59" w14:textId="77777777" w:rsidR="006046D2" w:rsidRPr="00B76053" w:rsidRDefault="00B04762">
            <w:pPr>
              <w:rPr>
                <w:rFonts w:cs="Times New Roman"/>
              </w:rPr>
            </w:pPr>
            <w:r w:rsidRPr="00B76053">
              <w:rPr>
                <w:rFonts w:cs="Times New Roman"/>
              </w:rPr>
              <w:t>0.521</w:t>
            </w:r>
          </w:p>
        </w:tc>
        <w:tc>
          <w:tcPr>
            <w:tcW w:w="983" w:type="dxa"/>
          </w:tcPr>
          <w:p w14:paraId="795CF3B3" w14:textId="77777777" w:rsidR="006046D2" w:rsidRPr="00B76053" w:rsidRDefault="00B04762">
            <w:pPr>
              <w:rPr>
                <w:rFonts w:cs="Times New Roman"/>
              </w:rPr>
            </w:pPr>
            <w:r w:rsidRPr="00B76053">
              <w:rPr>
                <w:rFonts w:cs="Times New Roman"/>
              </w:rPr>
              <w:t>0.497</w:t>
            </w:r>
          </w:p>
        </w:tc>
      </w:tr>
      <w:tr w:rsidR="000B15D0" w:rsidRPr="00B76053" w14:paraId="2982B094" w14:textId="77777777" w:rsidTr="000B15D0">
        <w:tc>
          <w:tcPr>
            <w:tcW w:w="2184" w:type="dxa"/>
          </w:tcPr>
          <w:p w14:paraId="19972BDE" w14:textId="77777777" w:rsidR="006046D2" w:rsidRPr="00B76053" w:rsidRDefault="00B04762">
            <w:pPr>
              <w:rPr>
                <w:rFonts w:cs="Times New Roman"/>
              </w:rPr>
            </w:pPr>
            <w:r w:rsidRPr="00B76053">
              <w:rPr>
                <w:rFonts w:cs="Times New Roman"/>
              </w:rPr>
              <w:t>Rocket Companies, Inc.</w:t>
            </w:r>
          </w:p>
        </w:tc>
        <w:tc>
          <w:tcPr>
            <w:tcW w:w="804" w:type="dxa"/>
          </w:tcPr>
          <w:p w14:paraId="577AAD01" w14:textId="77777777" w:rsidR="006046D2" w:rsidRPr="00B76053" w:rsidRDefault="00B04762">
            <w:pPr>
              <w:rPr>
                <w:rFonts w:cs="Times New Roman"/>
              </w:rPr>
            </w:pPr>
            <w:r w:rsidRPr="00B76053">
              <w:rPr>
                <w:rFonts w:cs="Times New Roman"/>
              </w:rPr>
              <w:t>2022</w:t>
            </w:r>
          </w:p>
        </w:tc>
        <w:tc>
          <w:tcPr>
            <w:tcW w:w="1260" w:type="dxa"/>
          </w:tcPr>
          <w:p w14:paraId="184BD289" w14:textId="77777777" w:rsidR="006046D2" w:rsidRPr="00B76053" w:rsidRDefault="00B04762">
            <w:pPr>
              <w:rPr>
                <w:rFonts w:cs="Times New Roman"/>
              </w:rPr>
            </w:pPr>
            <w:r w:rsidRPr="00B76053">
              <w:rPr>
                <w:rFonts w:cs="Times New Roman"/>
              </w:rPr>
              <w:t>5,838.5</w:t>
            </w:r>
          </w:p>
        </w:tc>
        <w:tc>
          <w:tcPr>
            <w:tcW w:w="1170" w:type="dxa"/>
          </w:tcPr>
          <w:p w14:paraId="2FD89D13" w14:textId="77777777" w:rsidR="006046D2" w:rsidRPr="00B76053" w:rsidRDefault="00B04762">
            <w:pPr>
              <w:rPr>
                <w:rFonts w:cs="Times New Roman"/>
              </w:rPr>
            </w:pPr>
            <w:r w:rsidRPr="00B76053">
              <w:rPr>
                <w:rFonts w:cs="Times New Roman"/>
              </w:rPr>
              <w:t>5,096.6</w:t>
            </w:r>
          </w:p>
        </w:tc>
        <w:tc>
          <w:tcPr>
            <w:tcW w:w="1260" w:type="dxa"/>
          </w:tcPr>
          <w:p w14:paraId="240EAA6F" w14:textId="77777777" w:rsidR="006046D2" w:rsidRPr="00B76053" w:rsidRDefault="00B04762">
            <w:pPr>
              <w:rPr>
                <w:rFonts w:cs="Times New Roman"/>
              </w:rPr>
            </w:pPr>
            <w:r w:rsidRPr="00B76053">
              <w:rPr>
                <w:rFonts w:cs="Times New Roman"/>
              </w:rPr>
              <w:t>699.9</w:t>
            </w:r>
          </w:p>
        </w:tc>
        <w:tc>
          <w:tcPr>
            <w:tcW w:w="876" w:type="dxa"/>
          </w:tcPr>
          <w:p w14:paraId="61AD3791" w14:textId="77777777" w:rsidR="006046D2" w:rsidRPr="00B76053" w:rsidRDefault="00B04762">
            <w:pPr>
              <w:rPr>
                <w:rFonts w:cs="Times New Roman"/>
              </w:rPr>
            </w:pPr>
            <w:r w:rsidRPr="00B76053">
              <w:rPr>
                <w:rFonts w:cs="Times New Roman"/>
              </w:rPr>
              <w:t>18,500</w:t>
            </w:r>
          </w:p>
        </w:tc>
        <w:tc>
          <w:tcPr>
            <w:tcW w:w="1039" w:type="dxa"/>
          </w:tcPr>
          <w:p w14:paraId="4D39AE4F" w14:textId="77777777" w:rsidR="006046D2" w:rsidRPr="00B76053" w:rsidRDefault="00B04762">
            <w:pPr>
              <w:rPr>
                <w:rFonts w:cs="Times New Roman"/>
              </w:rPr>
            </w:pPr>
            <w:r w:rsidRPr="00B76053">
              <w:rPr>
                <w:rFonts w:cs="Times New Roman"/>
              </w:rPr>
              <w:t>0.873</w:t>
            </w:r>
          </w:p>
        </w:tc>
        <w:tc>
          <w:tcPr>
            <w:tcW w:w="983" w:type="dxa"/>
          </w:tcPr>
          <w:p w14:paraId="38E0F779" w14:textId="77777777" w:rsidR="006046D2" w:rsidRPr="00B76053" w:rsidRDefault="00B04762">
            <w:pPr>
              <w:rPr>
                <w:rFonts w:cs="Times New Roman"/>
              </w:rPr>
            </w:pPr>
            <w:r w:rsidRPr="00B76053">
              <w:rPr>
                <w:rFonts w:cs="Times New Roman"/>
              </w:rPr>
              <w:t>0.316</w:t>
            </w:r>
          </w:p>
        </w:tc>
      </w:tr>
      <w:tr w:rsidR="000B15D0" w:rsidRPr="00B76053" w14:paraId="4EFB6AD3" w14:textId="77777777" w:rsidTr="000B15D0">
        <w:tc>
          <w:tcPr>
            <w:tcW w:w="2184" w:type="dxa"/>
          </w:tcPr>
          <w:p w14:paraId="15BCEC85" w14:textId="77777777" w:rsidR="006046D2" w:rsidRPr="00B76053" w:rsidRDefault="00B04762">
            <w:pPr>
              <w:rPr>
                <w:rFonts w:cs="Times New Roman"/>
              </w:rPr>
            </w:pPr>
            <w:r w:rsidRPr="00B76053">
              <w:rPr>
                <w:rFonts w:cs="Times New Roman"/>
              </w:rPr>
              <w:t>Rocket Companies, Inc.</w:t>
            </w:r>
          </w:p>
        </w:tc>
        <w:tc>
          <w:tcPr>
            <w:tcW w:w="804" w:type="dxa"/>
          </w:tcPr>
          <w:p w14:paraId="0BCA5A20" w14:textId="77777777" w:rsidR="006046D2" w:rsidRPr="00B76053" w:rsidRDefault="00B04762">
            <w:pPr>
              <w:rPr>
                <w:rFonts w:cs="Times New Roman"/>
              </w:rPr>
            </w:pPr>
            <w:r w:rsidRPr="00B76053">
              <w:rPr>
                <w:rFonts w:cs="Times New Roman"/>
              </w:rPr>
              <w:t>2023</w:t>
            </w:r>
          </w:p>
        </w:tc>
        <w:tc>
          <w:tcPr>
            <w:tcW w:w="1260" w:type="dxa"/>
          </w:tcPr>
          <w:p w14:paraId="6CF02CC1" w14:textId="77777777" w:rsidR="006046D2" w:rsidRPr="00B76053" w:rsidRDefault="00B04762">
            <w:pPr>
              <w:rPr>
                <w:rFonts w:cs="Times New Roman"/>
              </w:rPr>
            </w:pPr>
            <w:r w:rsidRPr="00B76053">
              <w:rPr>
                <w:rFonts w:cs="Times New Roman"/>
              </w:rPr>
              <w:t>3,799.3</w:t>
            </w:r>
          </w:p>
        </w:tc>
        <w:tc>
          <w:tcPr>
            <w:tcW w:w="1170" w:type="dxa"/>
          </w:tcPr>
          <w:p w14:paraId="54F1CB9E" w14:textId="77777777" w:rsidR="006046D2" w:rsidRPr="00B76053" w:rsidRDefault="00B04762">
            <w:pPr>
              <w:rPr>
                <w:rFonts w:cs="Times New Roman"/>
              </w:rPr>
            </w:pPr>
            <w:r w:rsidRPr="00B76053">
              <w:rPr>
                <w:rFonts w:cs="Times New Roman"/>
              </w:rPr>
              <w:t>4,202.2</w:t>
            </w:r>
          </w:p>
        </w:tc>
        <w:tc>
          <w:tcPr>
            <w:tcW w:w="1260" w:type="dxa"/>
          </w:tcPr>
          <w:p w14:paraId="5B1D4EA1" w14:textId="77777777" w:rsidR="006046D2" w:rsidRPr="00B76053" w:rsidRDefault="00B04762">
            <w:pPr>
              <w:rPr>
                <w:rFonts w:cs="Times New Roman"/>
              </w:rPr>
            </w:pPr>
            <w:r w:rsidRPr="00B76053">
              <w:rPr>
                <w:rFonts w:cs="Times New Roman"/>
              </w:rPr>
              <w:t>(390.1)</w:t>
            </w:r>
          </w:p>
        </w:tc>
        <w:tc>
          <w:tcPr>
            <w:tcW w:w="876" w:type="dxa"/>
          </w:tcPr>
          <w:p w14:paraId="0E5E555A" w14:textId="77777777" w:rsidR="006046D2" w:rsidRPr="00B76053" w:rsidRDefault="00B04762">
            <w:pPr>
              <w:rPr>
                <w:rFonts w:cs="Times New Roman"/>
              </w:rPr>
            </w:pPr>
            <w:r w:rsidRPr="00B76053">
              <w:rPr>
                <w:rFonts w:cs="Times New Roman"/>
              </w:rPr>
              <w:t>14,700</w:t>
            </w:r>
          </w:p>
        </w:tc>
        <w:tc>
          <w:tcPr>
            <w:tcW w:w="1039" w:type="dxa"/>
          </w:tcPr>
          <w:p w14:paraId="53FD0F86" w14:textId="77777777" w:rsidR="006046D2" w:rsidRPr="00B76053" w:rsidRDefault="00B04762">
            <w:pPr>
              <w:rPr>
                <w:rFonts w:cs="Times New Roman"/>
              </w:rPr>
            </w:pPr>
            <w:r w:rsidRPr="00B76053">
              <w:rPr>
                <w:rFonts w:cs="Times New Roman"/>
              </w:rPr>
              <w:t>1.106</w:t>
            </w:r>
          </w:p>
        </w:tc>
        <w:tc>
          <w:tcPr>
            <w:tcW w:w="983" w:type="dxa"/>
          </w:tcPr>
          <w:p w14:paraId="2E495981" w14:textId="77777777" w:rsidR="006046D2" w:rsidRPr="00B76053" w:rsidRDefault="00B04762">
            <w:pPr>
              <w:rPr>
                <w:rFonts w:cs="Times New Roman"/>
              </w:rPr>
            </w:pPr>
            <w:r w:rsidRPr="00B76053">
              <w:rPr>
                <w:rFonts w:cs="Times New Roman"/>
              </w:rPr>
              <w:t>0.258</w:t>
            </w:r>
          </w:p>
        </w:tc>
      </w:tr>
      <w:tr w:rsidR="000B15D0" w:rsidRPr="00B76053" w14:paraId="17CF55BC" w14:textId="77777777" w:rsidTr="000B15D0">
        <w:tc>
          <w:tcPr>
            <w:tcW w:w="2184" w:type="dxa"/>
          </w:tcPr>
          <w:p w14:paraId="1E3E0D00" w14:textId="77777777" w:rsidR="006046D2" w:rsidRPr="00B76053" w:rsidRDefault="00B04762">
            <w:pPr>
              <w:rPr>
                <w:rFonts w:cs="Times New Roman"/>
              </w:rPr>
            </w:pPr>
            <w:r w:rsidRPr="00B76053">
              <w:rPr>
                <w:rFonts w:cs="Times New Roman"/>
              </w:rPr>
              <w:t>Rocket Companies, Inc.</w:t>
            </w:r>
          </w:p>
        </w:tc>
        <w:tc>
          <w:tcPr>
            <w:tcW w:w="804" w:type="dxa"/>
          </w:tcPr>
          <w:p w14:paraId="4D858580" w14:textId="77777777" w:rsidR="006046D2" w:rsidRPr="00B76053" w:rsidRDefault="00B04762">
            <w:pPr>
              <w:rPr>
                <w:rFonts w:cs="Times New Roman"/>
              </w:rPr>
            </w:pPr>
            <w:r w:rsidRPr="00B76053">
              <w:rPr>
                <w:rFonts w:cs="Times New Roman"/>
              </w:rPr>
              <w:t>2024</w:t>
            </w:r>
          </w:p>
        </w:tc>
        <w:tc>
          <w:tcPr>
            <w:tcW w:w="1260" w:type="dxa"/>
          </w:tcPr>
          <w:p w14:paraId="165F6ACD" w14:textId="77777777" w:rsidR="006046D2" w:rsidRPr="00B76053" w:rsidRDefault="00B04762">
            <w:pPr>
              <w:rPr>
                <w:rFonts w:cs="Times New Roman"/>
              </w:rPr>
            </w:pPr>
            <w:r w:rsidRPr="00B76053">
              <w:rPr>
                <w:rFonts w:cs="Times New Roman"/>
              </w:rPr>
              <w:t>5,100.8</w:t>
            </w:r>
          </w:p>
        </w:tc>
        <w:tc>
          <w:tcPr>
            <w:tcW w:w="1170" w:type="dxa"/>
          </w:tcPr>
          <w:p w14:paraId="6590F224" w14:textId="77777777" w:rsidR="006046D2" w:rsidRPr="00B76053" w:rsidRDefault="00B04762">
            <w:pPr>
              <w:rPr>
                <w:rFonts w:cs="Times New Roman"/>
              </w:rPr>
            </w:pPr>
            <w:r w:rsidRPr="00B76053">
              <w:rPr>
                <w:rFonts w:cs="Times New Roman"/>
              </w:rPr>
              <w:t>4,433.0</w:t>
            </w:r>
          </w:p>
        </w:tc>
        <w:tc>
          <w:tcPr>
            <w:tcW w:w="1260" w:type="dxa"/>
          </w:tcPr>
          <w:p w14:paraId="04A64DB6" w14:textId="77777777" w:rsidR="006046D2" w:rsidRPr="00B76053" w:rsidRDefault="00B04762">
            <w:pPr>
              <w:rPr>
                <w:rFonts w:cs="Times New Roman"/>
              </w:rPr>
            </w:pPr>
            <w:r w:rsidRPr="00B76053">
              <w:rPr>
                <w:rFonts w:cs="Times New Roman"/>
              </w:rPr>
              <w:t>635.8</w:t>
            </w:r>
          </w:p>
        </w:tc>
        <w:tc>
          <w:tcPr>
            <w:tcW w:w="876" w:type="dxa"/>
          </w:tcPr>
          <w:p w14:paraId="7AFFF18A" w14:textId="77777777" w:rsidR="006046D2" w:rsidRPr="00B76053" w:rsidRDefault="00B04762">
            <w:pPr>
              <w:rPr>
                <w:rFonts w:cs="Times New Roman"/>
              </w:rPr>
            </w:pPr>
            <w:r w:rsidRPr="00B76053">
              <w:rPr>
                <w:rFonts w:cs="Times New Roman"/>
              </w:rPr>
              <w:t>14,200</w:t>
            </w:r>
          </w:p>
        </w:tc>
        <w:tc>
          <w:tcPr>
            <w:tcW w:w="1039" w:type="dxa"/>
          </w:tcPr>
          <w:p w14:paraId="47E244B3" w14:textId="77777777" w:rsidR="006046D2" w:rsidRPr="00B76053" w:rsidRDefault="00B04762">
            <w:pPr>
              <w:rPr>
                <w:rFonts w:cs="Times New Roman"/>
              </w:rPr>
            </w:pPr>
            <w:r w:rsidRPr="00B76053">
              <w:rPr>
                <w:rFonts w:cs="Times New Roman"/>
              </w:rPr>
              <w:t>0.869</w:t>
            </w:r>
          </w:p>
        </w:tc>
        <w:tc>
          <w:tcPr>
            <w:tcW w:w="983" w:type="dxa"/>
          </w:tcPr>
          <w:p w14:paraId="4E7273BF" w14:textId="77777777" w:rsidR="006046D2" w:rsidRPr="00B76053" w:rsidRDefault="00B04762">
            <w:pPr>
              <w:rPr>
                <w:rFonts w:cs="Times New Roman"/>
              </w:rPr>
            </w:pPr>
            <w:r w:rsidRPr="00B76053">
              <w:rPr>
                <w:rFonts w:cs="Times New Roman"/>
              </w:rPr>
              <w:t>0.359</w:t>
            </w:r>
          </w:p>
        </w:tc>
      </w:tr>
      <w:tr w:rsidR="000B15D0" w:rsidRPr="00B76053" w14:paraId="6B27ADA4" w14:textId="77777777" w:rsidTr="000B15D0">
        <w:tc>
          <w:tcPr>
            <w:tcW w:w="2184" w:type="dxa"/>
          </w:tcPr>
          <w:p w14:paraId="0818BDA1" w14:textId="77777777" w:rsidR="006046D2" w:rsidRPr="00B76053" w:rsidRDefault="00B04762">
            <w:pPr>
              <w:rPr>
                <w:rFonts w:cs="Times New Roman"/>
              </w:rPr>
            </w:pPr>
            <w:r w:rsidRPr="00B76053">
              <w:rPr>
                <w:rFonts w:cs="Times New Roman"/>
              </w:rPr>
              <w:lastRenderedPageBreak/>
              <w:t>Rocket Companies, Inc.</w:t>
            </w:r>
          </w:p>
        </w:tc>
        <w:tc>
          <w:tcPr>
            <w:tcW w:w="804" w:type="dxa"/>
          </w:tcPr>
          <w:p w14:paraId="382F8309" w14:textId="77777777" w:rsidR="006046D2" w:rsidRPr="00B76053" w:rsidRDefault="00B04762">
            <w:pPr>
              <w:rPr>
                <w:rFonts w:cs="Times New Roman"/>
              </w:rPr>
            </w:pPr>
            <w:r w:rsidRPr="00B76053">
              <w:rPr>
                <w:rFonts w:cs="Times New Roman"/>
              </w:rPr>
              <w:t>2025</w:t>
            </w:r>
          </w:p>
        </w:tc>
        <w:tc>
          <w:tcPr>
            <w:tcW w:w="1260" w:type="dxa"/>
          </w:tcPr>
          <w:p w14:paraId="11C2B6EE" w14:textId="77777777" w:rsidR="006046D2" w:rsidRPr="00B76053" w:rsidRDefault="00B04762">
            <w:pPr>
              <w:rPr>
                <w:rFonts w:cs="Times New Roman"/>
              </w:rPr>
            </w:pPr>
            <w:r w:rsidRPr="00B76053">
              <w:rPr>
                <w:rFonts w:cs="Times New Roman"/>
              </w:rPr>
              <w:t>6,695.0</w:t>
            </w:r>
          </w:p>
        </w:tc>
        <w:tc>
          <w:tcPr>
            <w:tcW w:w="1170" w:type="dxa"/>
          </w:tcPr>
          <w:p w14:paraId="75F086F3" w14:textId="77777777" w:rsidR="006046D2" w:rsidRPr="00B76053" w:rsidRDefault="00B04762">
            <w:pPr>
              <w:rPr>
                <w:rFonts w:cs="Times New Roman"/>
              </w:rPr>
            </w:pPr>
            <w:r w:rsidRPr="00B76053">
              <w:rPr>
                <w:rFonts w:cs="Times New Roman"/>
              </w:rPr>
              <w:t>6,909.0</w:t>
            </w:r>
          </w:p>
        </w:tc>
        <w:tc>
          <w:tcPr>
            <w:tcW w:w="1260" w:type="dxa"/>
          </w:tcPr>
          <w:p w14:paraId="277604DA" w14:textId="77777777" w:rsidR="006046D2" w:rsidRPr="00B76053" w:rsidRDefault="00B04762">
            <w:pPr>
              <w:rPr>
                <w:rFonts w:cs="Times New Roman"/>
              </w:rPr>
            </w:pPr>
            <w:r w:rsidRPr="00B76053">
              <w:rPr>
                <w:rFonts w:cs="Times New Roman"/>
              </w:rPr>
              <w:t>(234.0)</w:t>
            </w:r>
          </w:p>
        </w:tc>
        <w:tc>
          <w:tcPr>
            <w:tcW w:w="876" w:type="dxa"/>
          </w:tcPr>
          <w:p w14:paraId="75A4DA50" w14:textId="77777777" w:rsidR="006046D2" w:rsidRPr="00B76053" w:rsidRDefault="00B04762">
            <w:pPr>
              <w:rPr>
                <w:rFonts w:cs="Times New Roman"/>
              </w:rPr>
            </w:pPr>
            <w:r w:rsidRPr="00B76053">
              <w:rPr>
                <w:rFonts w:cs="Times New Roman"/>
              </w:rPr>
              <w:t>23,500</w:t>
            </w:r>
          </w:p>
        </w:tc>
        <w:tc>
          <w:tcPr>
            <w:tcW w:w="1039" w:type="dxa"/>
          </w:tcPr>
          <w:p w14:paraId="505814F7" w14:textId="77777777" w:rsidR="006046D2" w:rsidRPr="00B76053" w:rsidRDefault="00B04762">
            <w:pPr>
              <w:rPr>
                <w:rFonts w:cs="Times New Roman"/>
              </w:rPr>
            </w:pPr>
            <w:r w:rsidRPr="00B76053">
              <w:rPr>
                <w:rFonts w:cs="Times New Roman"/>
              </w:rPr>
              <w:t>1.032</w:t>
            </w:r>
          </w:p>
        </w:tc>
        <w:tc>
          <w:tcPr>
            <w:tcW w:w="983" w:type="dxa"/>
          </w:tcPr>
          <w:p w14:paraId="5E2922C4" w14:textId="77777777" w:rsidR="006046D2" w:rsidRPr="00B76053" w:rsidRDefault="00B04762">
            <w:pPr>
              <w:rPr>
                <w:rFonts w:cs="Times New Roman"/>
              </w:rPr>
            </w:pPr>
            <w:r w:rsidRPr="00B76053">
              <w:rPr>
                <w:rFonts w:cs="Times New Roman"/>
              </w:rPr>
              <w:t>0.285</w:t>
            </w:r>
          </w:p>
        </w:tc>
      </w:tr>
    </w:tbl>
    <w:p w14:paraId="6C3D50C1" w14:textId="77777777" w:rsidR="006046D2" w:rsidRPr="00B76053" w:rsidRDefault="00B04762">
      <w:pPr>
        <w:pStyle w:val="Heading2"/>
        <w:rPr>
          <w:rFonts w:cs="Times New Roman"/>
        </w:rPr>
      </w:pPr>
      <w:bookmarkStart w:id="118" w:name="_Toc229853840"/>
      <w:r w:rsidRPr="00B76053">
        <w:rPr>
          <w:rFonts w:cs="Times New Roman"/>
        </w:rPr>
        <w:t>A.4 Calculation Methodology</w:t>
      </w:r>
      <w:bookmarkEnd w:id="118"/>
    </w:p>
    <w:p w14:paraId="074FF6C6" w14:textId="0F75EC8A" w:rsidR="00B76B53" w:rsidRPr="00B76053" w:rsidRDefault="00B04762" w:rsidP="00B76B53">
      <w:pPr>
        <w:rPr>
          <w:rFonts w:cs="Times New Roman"/>
        </w:rPr>
      </w:pPr>
      <w:r w:rsidRPr="00B76053">
        <w:rPr>
          <w:rFonts w:cs="Times New Roman"/>
        </w:rPr>
        <w:t>All ratios in Table A.2 are computed deterministically from the audited line items in the 10-K filings; no judgment-based adjustments are applied. Where the 10-K reports headcount as a range or an approximation, the lower bound is taken (this convention is documented in 05_Code/financial_metric_analysis.ipynb). Net loss is reported with a leading minus sign; net income is reported with a leading plus sign. The Operational Leverage Index is computed in Appendix E and is treated in this thesis as an illustrative composite rather than as a primary inferential anchor (see §3.6, OLI disclaimer).</w:t>
      </w:r>
    </w:p>
    <w:p w14:paraId="21BACABF" w14:textId="77777777" w:rsidR="006046D2" w:rsidRPr="00B76053" w:rsidRDefault="00B04762" w:rsidP="00931B48">
      <w:pPr>
        <w:pStyle w:val="Heading1"/>
        <w:rPr>
          <w:rFonts w:cs="Times New Roman"/>
        </w:rPr>
      </w:pPr>
      <w:bookmarkStart w:id="119" w:name="_Toc229853841"/>
      <w:r w:rsidRPr="00B76053">
        <w:rPr>
          <w:rFonts w:cs="Times New Roman"/>
        </w:rPr>
        <w:t>Appendix B. SEC Filing Provenance</w:t>
      </w:r>
      <w:bookmarkEnd w:id="119"/>
    </w:p>
    <w:p w14:paraId="1600B970" w14:textId="77777777" w:rsidR="006046D2" w:rsidRPr="00B76053" w:rsidRDefault="00B04762">
      <w:pPr>
        <w:pStyle w:val="Heading2"/>
        <w:rPr>
          <w:rFonts w:cs="Times New Roman"/>
        </w:rPr>
      </w:pPr>
      <w:bookmarkStart w:id="120" w:name="_Toc229853842"/>
      <w:r w:rsidRPr="00B76053">
        <w:rPr>
          <w:rFonts w:cs="Times New Roman"/>
        </w:rPr>
        <w:t>B.1 Filings List</w:t>
      </w:r>
      <w:bookmarkEnd w:id="120"/>
    </w:p>
    <w:p w14:paraId="34D6AC12" w14:textId="77777777" w:rsidR="006046D2" w:rsidRPr="00B76053" w:rsidRDefault="00B04762">
      <w:pPr>
        <w:pStyle w:val="Caption"/>
        <w:rPr>
          <w:rFonts w:cs="Times New Roman"/>
        </w:rPr>
      </w:pPr>
      <w:r w:rsidRPr="00B76053">
        <w:rPr>
          <w:rFonts w:cs="Times New Roman"/>
        </w:rPr>
        <w:t>Table B.1. SEC filings used for the financial-trajectory analysis in Chapter 5. Accession numbers and full URLs are recorded in the reference list (Better HoldCo, Inc., 2023; Better Home &amp; Finance Holding Company, 2024b, 2025a, 2026; Rocket Companies, Inc., 2024, 2025).</w:t>
      </w:r>
    </w:p>
    <w:tbl>
      <w:tblPr>
        <w:tblStyle w:val="TableGrid"/>
        <w:tblW w:w="9738" w:type="dxa"/>
        <w:tblLayout w:type="fixed"/>
        <w:tblLook w:val="04A0" w:firstRow="1" w:lastRow="0" w:firstColumn="1" w:lastColumn="0" w:noHBand="0" w:noVBand="1"/>
      </w:tblPr>
      <w:tblGrid>
        <w:gridCol w:w="558"/>
        <w:gridCol w:w="1350"/>
        <w:gridCol w:w="1080"/>
        <w:gridCol w:w="1260"/>
        <w:gridCol w:w="3780"/>
        <w:gridCol w:w="1710"/>
      </w:tblGrid>
      <w:tr w:rsidR="00603AD8" w:rsidRPr="00B76053" w14:paraId="4F0EBD14" w14:textId="77777777" w:rsidTr="00603AD8">
        <w:tc>
          <w:tcPr>
            <w:tcW w:w="558" w:type="dxa"/>
          </w:tcPr>
          <w:p w14:paraId="2A93F2BA" w14:textId="77777777" w:rsidR="006046D2" w:rsidRPr="00B76053" w:rsidRDefault="00B04762">
            <w:pPr>
              <w:rPr>
                <w:rFonts w:cs="Times New Roman"/>
                <w:sz w:val="20"/>
                <w:szCs w:val="20"/>
              </w:rPr>
            </w:pPr>
            <w:r w:rsidRPr="00B76053">
              <w:rPr>
                <w:rFonts w:cs="Times New Roman"/>
                <w:b/>
                <w:sz w:val="20"/>
                <w:szCs w:val="20"/>
              </w:rPr>
              <w:t>#</w:t>
            </w:r>
          </w:p>
        </w:tc>
        <w:tc>
          <w:tcPr>
            <w:tcW w:w="1350" w:type="dxa"/>
          </w:tcPr>
          <w:p w14:paraId="08D3884A" w14:textId="77777777" w:rsidR="006046D2" w:rsidRPr="00B76053" w:rsidRDefault="00B04762">
            <w:pPr>
              <w:rPr>
                <w:rFonts w:cs="Times New Roman"/>
                <w:sz w:val="20"/>
                <w:szCs w:val="20"/>
              </w:rPr>
            </w:pPr>
            <w:r w:rsidRPr="00B76053">
              <w:rPr>
                <w:rFonts w:cs="Times New Roman"/>
                <w:b/>
                <w:sz w:val="20"/>
                <w:szCs w:val="20"/>
              </w:rPr>
              <w:t>Filer</w:t>
            </w:r>
          </w:p>
        </w:tc>
        <w:tc>
          <w:tcPr>
            <w:tcW w:w="1080" w:type="dxa"/>
          </w:tcPr>
          <w:p w14:paraId="362033A2" w14:textId="77777777" w:rsidR="006046D2" w:rsidRPr="00B76053" w:rsidRDefault="00B04762">
            <w:pPr>
              <w:rPr>
                <w:rFonts w:cs="Times New Roman"/>
                <w:sz w:val="20"/>
                <w:szCs w:val="20"/>
              </w:rPr>
            </w:pPr>
            <w:r w:rsidRPr="00B76053">
              <w:rPr>
                <w:rFonts w:cs="Times New Roman"/>
                <w:b/>
                <w:sz w:val="20"/>
                <w:szCs w:val="20"/>
              </w:rPr>
              <w:t>Form</w:t>
            </w:r>
          </w:p>
        </w:tc>
        <w:tc>
          <w:tcPr>
            <w:tcW w:w="1260" w:type="dxa"/>
          </w:tcPr>
          <w:p w14:paraId="0C69A2E6" w14:textId="77777777" w:rsidR="006046D2" w:rsidRPr="00B76053" w:rsidRDefault="00B04762">
            <w:pPr>
              <w:rPr>
                <w:rFonts w:cs="Times New Roman"/>
                <w:sz w:val="20"/>
                <w:szCs w:val="20"/>
              </w:rPr>
            </w:pPr>
            <w:r w:rsidRPr="00B76053">
              <w:rPr>
                <w:rFonts w:cs="Times New Roman"/>
                <w:b/>
                <w:sz w:val="20"/>
                <w:szCs w:val="20"/>
              </w:rPr>
              <w:t>Reporting period</w:t>
            </w:r>
          </w:p>
        </w:tc>
        <w:tc>
          <w:tcPr>
            <w:tcW w:w="3780" w:type="dxa"/>
          </w:tcPr>
          <w:p w14:paraId="4B9B0B40" w14:textId="77777777" w:rsidR="006046D2" w:rsidRPr="00B76053" w:rsidRDefault="00B04762">
            <w:pPr>
              <w:rPr>
                <w:rFonts w:cs="Times New Roman"/>
                <w:sz w:val="20"/>
                <w:szCs w:val="20"/>
              </w:rPr>
            </w:pPr>
            <w:r w:rsidRPr="00B76053">
              <w:rPr>
                <w:rFonts w:cs="Times New Roman"/>
                <w:b/>
                <w:sz w:val="20"/>
                <w:szCs w:val="20"/>
              </w:rPr>
              <w:t>Use in this thesis</w:t>
            </w:r>
          </w:p>
        </w:tc>
        <w:tc>
          <w:tcPr>
            <w:tcW w:w="1710" w:type="dxa"/>
          </w:tcPr>
          <w:p w14:paraId="160B6AD9" w14:textId="77777777" w:rsidR="006046D2" w:rsidRPr="00B76053" w:rsidRDefault="00B04762">
            <w:pPr>
              <w:rPr>
                <w:rFonts w:cs="Times New Roman"/>
                <w:sz w:val="20"/>
                <w:szCs w:val="20"/>
              </w:rPr>
            </w:pPr>
            <w:r w:rsidRPr="00B76053">
              <w:rPr>
                <w:rFonts w:cs="Times New Roman"/>
                <w:b/>
                <w:sz w:val="20"/>
                <w:szCs w:val="20"/>
              </w:rPr>
              <w:t>Repository path</w:t>
            </w:r>
          </w:p>
        </w:tc>
      </w:tr>
      <w:tr w:rsidR="00603AD8" w:rsidRPr="00B76053" w14:paraId="0967D50B" w14:textId="77777777" w:rsidTr="00603AD8">
        <w:tc>
          <w:tcPr>
            <w:tcW w:w="558" w:type="dxa"/>
          </w:tcPr>
          <w:p w14:paraId="03789597" w14:textId="77777777" w:rsidR="006046D2" w:rsidRPr="00B76053" w:rsidRDefault="00B04762">
            <w:pPr>
              <w:rPr>
                <w:rFonts w:cs="Times New Roman"/>
                <w:sz w:val="20"/>
                <w:szCs w:val="20"/>
              </w:rPr>
            </w:pPr>
            <w:r w:rsidRPr="00B76053">
              <w:rPr>
                <w:rFonts w:cs="Times New Roman"/>
                <w:sz w:val="20"/>
                <w:szCs w:val="20"/>
              </w:rPr>
              <w:t>1</w:t>
            </w:r>
          </w:p>
        </w:tc>
        <w:tc>
          <w:tcPr>
            <w:tcW w:w="1350" w:type="dxa"/>
          </w:tcPr>
          <w:p w14:paraId="440F75DB" w14:textId="77777777" w:rsidR="006046D2" w:rsidRPr="00B76053" w:rsidRDefault="00B04762">
            <w:pPr>
              <w:rPr>
                <w:rFonts w:cs="Times New Roman"/>
                <w:sz w:val="20"/>
                <w:szCs w:val="20"/>
              </w:rPr>
            </w:pPr>
            <w:r w:rsidRPr="00B76053">
              <w:rPr>
                <w:rFonts w:cs="Times New Roman"/>
                <w:sz w:val="20"/>
                <w:szCs w:val="20"/>
              </w:rPr>
              <w:t>Better HoldCo, Inc.</w:t>
            </w:r>
          </w:p>
        </w:tc>
        <w:tc>
          <w:tcPr>
            <w:tcW w:w="1080" w:type="dxa"/>
          </w:tcPr>
          <w:p w14:paraId="20292EA6" w14:textId="77777777" w:rsidR="006046D2" w:rsidRPr="00B76053" w:rsidRDefault="00B04762">
            <w:pPr>
              <w:rPr>
                <w:rFonts w:cs="Times New Roman"/>
                <w:sz w:val="20"/>
                <w:szCs w:val="20"/>
              </w:rPr>
            </w:pPr>
            <w:r w:rsidRPr="00B76053">
              <w:rPr>
                <w:rFonts w:cs="Times New Roman"/>
                <w:sz w:val="20"/>
                <w:szCs w:val="20"/>
              </w:rPr>
              <w:t>S-1 / S-1A (registration statement)</w:t>
            </w:r>
          </w:p>
        </w:tc>
        <w:tc>
          <w:tcPr>
            <w:tcW w:w="1260" w:type="dxa"/>
          </w:tcPr>
          <w:p w14:paraId="66EF52D8" w14:textId="77777777" w:rsidR="006046D2" w:rsidRPr="00B76053" w:rsidRDefault="00B04762">
            <w:pPr>
              <w:rPr>
                <w:rFonts w:cs="Times New Roman"/>
                <w:sz w:val="20"/>
                <w:szCs w:val="20"/>
              </w:rPr>
            </w:pPr>
            <w:r w:rsidRPr="00B76053">
              <w:rPr>
                <w:rFonts w:cs="Times New Roman"/>
                <w:sz w:val="20"/>
                <w:szCs w:val="20"/>
              </w:rPr>
              <w:t>FY 2020-2022 historical financials</w:t>
            </w:r>
          </w:p>
        </w:tc>
        <w:tc>
          <w:tcPr>
            <w:tcW w:w="3780" w:type="dxa"/>
          </w:tcPr>
          <w:p w14:paraId="064A1FAF" w14:textId="77777777" w:rsidR="006046D2" w:rsidRPr="00B76053" w:rsidRDefault="00B04762">
            <w:pPr>
              <w:rPr>
                <w:rFonts w:cs="Times New Roman"/>
                <w:sz w:val="20"/>
                <w:szCs w:val="20"/>
              </w:rPr>
            </w:pPr>
            <w:r w:rsidRPr="00B76053">
              <w:rPr>
                <w:rFonts w:cs="Times New Roman"/>
                <w:sz w:val="20"/>
                <w:szCs w:val="20"/>
              </w:rPr>
              <w:t>Source for FY 2021 audited income-statement and headcount values used in Table A.2 (Better is a Smaller Reporting Company; the 2023 10-K reports only two years).</w:t>
            </w:r>
          </w:p>
        </w:tc>
        <w:tc>
          <w:tcPr>
            <w:tcW w:w="1710" w:type="dxa"/>
          </w:tcPr>
          <w:p w14:paraId="64AE2FAC"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_Case_Study_Data/Better/Annual Reports/S1.pdf</w:t>
            </w:r>
          </w:p>
        </w:tc>
      </w:tr>
      <w:tr w:rsidR="00603AD8" w:rsidRPr="00B76053" w14:paraId="0C774EFC" w14:textId="77777777" w:rsidTr="00603AD8">
        <w:tc>
          <w:tcPr>
            <w:tcW w:w="558" w:type="dxa"/>
          </w:tcPr>
          <w:p w14:paraId="6F64CEA0" w14:textId="77777777" w:rsidR="006046D2" w:rsidRPr="00B76053" w:rsidRDefault="00B04762">
            <w:pPr>
              <w:rPr>
                <w:rFonts w:cs="Times New Roman"/>
                <w:sz w:val="20"/>
                <w:szCs w:val="20"/>
              </w:rPr>
            </w:pPr>
            <w:r w:rsidRPr="00B76053">
              <w:rPr>
                <w:rFonts w:cs="Times New Roman"/>
                <w:sz w:val="20"/>
                <w:szCs w:val="20"/>
              </w:rPr>
              <w:t>2</w:t>
            </w:r>
          </w:p>
        </w:tc>
        <w:tc>
          <w:tcPr>
            <w:tcW w:w="1350" w:type="dxa"/>
          </w:tcPr>
          <w:p w14:paraId="0957C2D8" w14:textId="77777777" w:rsidR="006046D2" w:rsidRPr="00B76053" w:rsidRDefault="00B04762">
            <w:pPr>
              <w:rPr>
                <w:rFonts w:cs="Times New Roman"/>
                <w:sz w:val="20"/>
                <w:szCs w:val="20"/>
              </w:rPr>
            </w:pPr>
            <w:r w:rsidRPr="00B76053">
              <w:rPr>
                <w:rFonts w:cs="Times New Roman"/>
                <w:sz w:val="20"/>
                <w:szCs w:val="20"/>
              </w:rPr>
              <w:t>Better Home &amp; Finance Holding Company</w:t>
            </w:r>
          </w:p>
        </w:tc>
        <w:tc>
          <w:tcPr>
            <w:tcW w:w="1080" w:type="dxa"/>
          </w:tcPr>
          <w:p w14:paraId="06DA8F8B"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09C18E62" w14:textId="77777777" w:rsidR="006046D2" w:rsidRPr="00B76053" w:rsidRDefault="00B04762">
            <w:pPr>
              <w:rPr>
                <w:rFonts w:cs="Times New Roman"/>
                <w:sz w:val="20"/>
                <w:szCs w:val="20"/>
              </w:rPr>
            </w:pPr>
            <w:r w:rsidRPr="00B76053">
              <w:rPr>
                <w:rFonts w:cs="Times New Roman"/>
                <w:sz w:val="20"/>
                <w:szCs w:val="20"/>
              </w:rPr>
              <w:t>FY 2023 (filed 2024)</w:t>
            </w:r>
          </w:p>
        </w:tc>
        <w:tc>
          <w:tcPr>
            <w:tcW w:w="3780" w:type="dxa"/>
          </w:tcPr>
          <w:p w14:paraId="617FF2A2" w14:textId="3D1ECC0E" w:rsidR="006046D2" w:rsidRPr="00B76053" w:rsidRDefault="00B04762">
            <w:pPr>
              <w:rPr>
                <w:rFonts w:cs="Times New Roman"/>
                <w:sz w:val="20"/>
                <w:szCs w:val="20"/>
              </w:rPr>
            </w:pPr>
            <w:r w:rsidRPr="00B76053">
              <w:rPr>
                <w:rFonts w:cs="Times New Roman"/>
                <w:sz w:val="20"/>
                <w:szCs w:val="20"/>
              </w:rPr>
              <w:t xml:space="preserve">Source for FY 2022 and FY 2023 audited </w:t>
            </w:r>
            <w:r w:rsidR="00C04910">
              <w:rPr>
                <w:rFonts w:cs="Times New Roman"/>
                <w:sz w:val="20"/>
                <w:szCs w:val="20"/>
              </w:rPr>
              <w:t>income statements</w:t>
            </w:r>
            <w:r w:rsidRPr="00B76053">
              <w:rPr>
                <w:rFonts w:cs="Times New Roman"/>
                <w:sz w:val="20"/>
                <w:szCs w:val="20"/>
              </w:rPr>
              <w:t xml:space="preserve">, </w:t>
            </w:r>
            <w:r w:rsidR="00C04910">
              <w:rPr>
                <w:rFonts w:cs="Times New Roman"/>
                <w:sz w:val="20"/>
                <w:szCs w:val="20"/>
              </w:rPr>
              <w:t>balance sheets</w:t>
            </w:r>
            <w:r w:rsidRPr="00B76053">
              <w:rPr>
                <w:rFonts w:cs="Times New Roman"/>
                <w:sz w:val="20"/>
                <w:szCs w:val="20"/>
              </w:rPr>
              <w:t>, and headcount values used in Table A.2.</w:t>
            </w:r>
          </w:p>
        </w:tc>
        <w:tc>
          <w:tcPr>
            <w:tcW w:w="1710" w:type="dxa"/>
          </w:tcPr>
          <w:p w14:paraId="048C1110"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_Case_Study_Data/Better/Annual Reports/2023.pdf</w:t>
            </w:r>
          </w:p>
        </w:tc>
      </w:tr>
      <w:tr w:rsidR="00603AD8" w:rsidRPr="00B76053" w14:paraId="3084228F" w14:textId="77777777" w:rsidTr="00603AD8">
        <w:tc>
          <w:tcPr>
            <w:tcW w:w="558" w:type="dxa"/>
          </w:tcPr>
          <w:p w14:paraId="581DC78D" w14:textId="77777777" w:rsidR="006046D2" w:rsidRPr="00B76053" w:rsidRDefault="00B04762">
            <w:pPr>
              <w:rPr>
                <w:rFonts w:cs="Times New Roman"/>
                <w:sz w:val="20"/>
                <w:szCs w:val="20"/>
              </w:rPr>
            </w:pPr>
            <w:r w:rsidRPr="00B76053">
              <w:rPr>
                <w:rFonts w:cs="Times New Roman"/>
                <w:sz w:val="20"/>
                <w:szCs w:val="20"/>
              </w:rPr>
              <w:t>3</w:t>
            </w:r>
          </w:p>
        </w:tc>
        <w:tc>
          <w:tcPr>
            <w:tcW w:w="1350" w:type="dxa"/>
          </w:tcPr>
          <w:p w14:paraId="097D5A4C" w14:textId="77777777" w:rsidR="006046D2" w:rsidRPr="00B76053" w:rsidRDefault="00B04762">
            <w:pPr>
              <w:rPr>
                <w:rFonts w:cs="Times New Roman"/>
                <w:sz w:val="20"/>
                <w:szCs w:val="20"/>
              </w:rPr>
            </w:pPr>
            <w:r w:rsidRPr="00B76053">
              <w:rPr>
                <w:rFonts w:cs="Times New Roman"/>
                <w:sz w:val="20"/>
                <w:szCs w:val="20"/>
              </w:rPr>
              <w:t>Better Home &amp; Finance Holding Company</w:t>
            </w:r>
          </w:p>
        </w:tc>
        <w:tc>
          <w:tcPr>
            <w:tcW w:w="1080" w:type="dxa"/>
          </w:tcPr>
          <w:p w14:paraId="28FDC291"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2A1E0DEB" w14:textId="77777777" w:rsidR="006046D2" w:rsidRPr="00B76053" w:rsidRDefault="00B04762">
            <w:pPr>
              <w:rPr>
                <w:rFonts w:cs="Times New Roman"/>
                <w:sz w:val="20"/>
                <w:szCs w:val="20"/>
              </w:rPr>
            </w:pPr>
            <w:r w:rsidRPr="00B76053">
              <w:rPr>
                <w:rFonts w:cs="Times New Roman"/>
                <w:sz w:val="20"/>
                <w:szCs w:val="20"/>
              </w:rPr>
              <w:t>FY 2024 (filed 2025)</w:t>
            </w:r>
          </w:p>
        </w:tc>
        <w:tc>
          <w:tcPr>
            <w:tcW w:w="3780" w:type="dxa"/>
          </w:tcPr>
          <w:p w14:paraId="5E08B0A8" w14:textId="7DFFDCA6" w:rsidR="006046D2" w:rsidRPr="00B76053" w:rsidRDefault="00B04762">
            <w:pPr>
              <w:rPr>
                <w:rFonts w:cs="Times New Roman"/>
                <w:sz w:val="20"/>
                <w:szCs w:val="20"/>
              </w:rPr>
            </w:pPr>
            <w:r w:rsidRPr="00B76053">
              <w:rPr>
                <w:rFonts w:cs="Times New Roman"/>
                <w:sz w:val="20"/>
                <w:szCs w:val="20"/>
              </w:rPr>
              <w:t xml:space="preserve">Source for FY 2024 audited income-statement, </w:t>
            </w:r>
            <w:r w:rsidR="00C04910">
              <w:rPr>
                <w:rFonts w:cs="Times New Roman"/>
                <w:sz w:val="20"/>
                <w:szCs w:val="20"/>
              </w:rPr>
              <w:t>balance sheet</w:t>
            </w:r>
            <w:r w:rsidRPr="00B76053">
              <w:rPr>
                <w:rFonts w:cs="Times New Roman"/>
                <w:sz w:val="20"/>
                <w:szCs w:val="20"/>
              </w:rPr>
              <w:t xml:space="preserve">, and headcount values used in Table A.2; also discloses the </w:t>
            </w:r>
            <w:r w:rsidRPr="00B76053">
              <w:rPr>
                <w:rFonts w:cs="Times New Roman"/>
                <w:sz w:val="20"/>
                <w:szCs w:val="20"/>
              </w:rPr>
              <w:lastRenderedPageBreak/>
              <w:t>October 2024 Betsy launch in the operational narrative.</w:t>
            </w:r>
          </w:p>
        </w:tc>
        <w:tc>
          <w:tcPr>
            <w:tcW w:w="1710" w:type="dxa"/>
          </w:tcPr>
          <w:p w14:paraId="0E6E1764" w14:textId="77777777" w:rsidR="006046D2" w:rsidRPr="00B76053" w:rsidRDefault="00B04762">
            <w:pPr>
              <w:rPr>
                <w:rFonts w:cs="Times New Roman"/>
                <w:sz w:val="20"/>
                <w:szCs w:val="20"/>
              </w:rPr>
            </w:pPr>
            <w:r w:rsidRPr="00B76053">
              <w:rPr>
                <w:rFonts w:cs="Times New Roman"/>
                <w:sz w:val="20"/>
                <w:szCs w:val="20"/>
              </w:rPr>
              <w:lastRenderedPageBreak/>
              <w:t>0</w:t>
            </w:r>
            <w:r w:rsidR="009902B3" w:rsidRPr="00B76053">
              <w:rPr>
                <w:rFonts w:cs="Times New Roman"/>
                <w:sz w:val="20"/>
                <w:szCs w:val="20"/>
              </w:rPr>
              <w:t>2</w:t>
            </w:r>
            <w:r w:rsidRPr="00B76053">
              <w:rPr>
                <w:rFonts w:cs="Times New Roman"/>
                <w:sz w:val="20"/>
                <w:szCs w:val="20"/>
              </w:rPr>
              <w:t>_Case_Study_Data/Better/Annual Reports/2024.pdf</w:t>
            </w:r>
          </w:p>
        </w:tc>
      </w:tr>
      <w:tr w:rsidR="00603AD8" w:rsidRPr="00B76053" w14:paraId="6B83C2ED" w14:textId="77777777" w:rsidTr="00603AD8">
        <w:tc>
          <w:tcPr>
            <w:tcW w:w="558" w:type="dxa"/>
          </w:tcPr>
          <w:p w14:paraId="582E8983" w14:textId="77777777" w:rsidR="006046D2" w:rsidRPr="00B76053" w:rsidRDefault="00B04762">
            <w:pPr>
              <w:rPr>
                <w:rFonts w:cs="Times New Roman"/>
                <w:sz w:val="20"/>
                <w:szCs w:val="20"/>
              </w:rPr>
            </w:pPr>
            <w:r w:rsidRPr="00B76053">
              <w:rPr>
                <w:rFonts w:cs="Times New Roman"/>
                <w:sz w:val="20"/>
                <w:szCs w:val="20"/>
              </w:rPr>
              <w:t>4</w:t>
            </w:r>
          </w:p>
        </w:tc>
        <w:tc>
          <w:tcPr>
            <w:tcW w:w="1350" w:type="dxa"/>
          </w:tcPr>
          <w:p w14:paraId="0C5E3DF6" w14:textId="77777777" w:rsidR="006046D2" w:rsidRPr="00B76053" w:rsidRDefault="00B04762">
            <w:pPr>
              <w:rPr>
                <w:rFonts w:cs="Times New Roman"/>
                <w:sz w:val="20"/>
                <w:szCs w:val="20"/>
              </w:rPr>
            </w:pPr>
            <w:r w:rsidRPr="00B76053">
              <w:rPr>
                <w:rFonts w:cs="Times New Roman"/>
                <w:sz w:val="20"/>
                <w:szCs w:val="20"/>
              </w:rPr>
              <w:t>Better Home &amp; Finance Holding Company</w:t>
            </w:r>
          </w:p>
        </w:tc>
        <w:tc>
          <w:tcPr>
            <w:tcW w:w="1080" w:type="dxa"/>
          </w:tcPr>
          <w:p w14:paraId="167BB1E7"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2264B2DA" w14:textId="77777777" w:rsidR="006046D2" w:rsidRPr="00B76053" w:rsidRDefault="00B04762">
            <w:pPr>
              <w:rPr>
                <w:rFonts w:cs="Times New Roman"/>
                <w:sz w:val="20"/>
                <w:szCs w:val="20"/>
              </w:rPr>
            </w:pPr>
            <w:r w:rsidRPr="00B76053">
              <w:rPr>
                <w:rFonts w:cs="Times New Roman"/>
                <w:sz w:val="20"/>
                <w:szCs w:val="20"/>
              </w:rPr>
              <w:t>FY 2025 (filed 2026)</w:t>
            </w:r>
          </w:p>
        </w:tc>
        <w:tc>
          <w:tcPr>
            <w:tcW w:w="3780" w:type="dxa"/>
          </w:tcPr>
          <w:p w14:paraId="0C2E1710" w14:textId="77777777" w:rsidR="006046D2" w:rsidRPr="00B76053" w:rsidRDefault="00B04762">
            <w:pPr>
              <w:rPr>
                <w:rFonts w:cs="Times New Roman"/>
                <w:sz w:val="20"/>
                <w:szCs w:val="20"/>
              </w:rPr>
            </w:pPr>
            <w:r w:rsidRPr="00B76053">
              <w:rPr>
                <w:rFonts w:cs="Times New Roman"/>
                <w:sz w:val="20"/>
                <w:szCs w:val="20"/>
              </w:rPr>
              <w:t>Source for FY 2025 audited income-statement, balance-sheet, and headcount values used in Table A.2.</w:t>
            </w:r>
          </w:p>
        </w:tc>
        <w:tc>
          <w:tcPr>
            <w:tcW w:w="1710" w:type="dxa"/>
          </w:tcPr>
          <w:p w14:paraId="5F376753"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_Case_Study_Data/Better/Annual Reports/2025.pdf</w:t>
            </w:r>
          </w:p>
        </w:tc>
      </w:tr>
      <w:tr w:rsidR="00603AD8" w:rsidRPr="00B76053" w14:paraId="06FC0BF1" w14:textId="77777777" w:rsidTr="00603AD8">
        <w:tc>
          <w:tcPr>
            <w:tcW w:w="558" w:type="dxa"/>
          </w:tcPr>
          <w:p w14:paraId="38D9EDE4" w14:textId="77777777" w:rsidR="006046D2" w:rsidRPr="00B76053" w:rsidRDefault="00B04762">
            <w:pPr>
              <w:rPr>
                <w:rFonts w:cs="Times New Roman"/>
                <w:sz w:val="20"/>
                <w:szCs w:val="20"/>
              </w:rPr>
            </w:pPr>
            <w:r w:rsidRPr="00B76053">
              <w:rPr>
                <w:rFonts w:cs="Times New Roman"/>
                <w:sz w:val="20"/>
                <w:szCs w:val="20"/>
              </w:rPr>
              <w:t>5</w:t>
            </w:r>
          </w:p>
        </w:tc>
        <w:tc>
          <w:tcPr>
            <w:tcW w:w="1350" w:type="dxa"/>
          </w:tcPr>
          <w:p w14:paraId="1B881DF8"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4FF27A46"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2449BEB3" w14:textId="77777777" w:rsidR="006046D2" w:rsidRPr="00B76053" w:rsidRDefault="00B04762">
            <w:pPr>
              <w:rPr>
                <w:rFonts w:cs="Times New Roman"/>
                <w:sz w:val="20"/>
                <w:szCs w:val="20"/>
              </w:rPr>
            </w:pPr>
            <w:r w:rsidRPr="00B76053">
              <w:rPr>
                <w:rFonts w:cs="Times New Roman"/>
                <w:sz w:val="20"/>
                <w:szCs w:val="20"/>
              </w:rPr>
              <w:t>FY 2020 (filed 2021)</w:t>
            </w:r>
          </w:p>
        </w:tc>
        <w:tc>
          <w:tcPr>
            <w:tcW w:w="3780" w:type="dxa"/>
          </w:tcPr>
          <w:p w14:paraId="3C25A8C0" w14:textId="77777777" w:rsidR="006046D2" w:rsidRPr="00B76053" w:rsidRDefault="00B04762">
            <w:pPr>
              <w:rPr>
                <w:rFonts w:cs="Times New Roman"/>
                <w:sz w:val="20"/>
                <w:szCs w:val="20"/>
              </w:rPr>
            </w:pPr>
            <w:r w:rsidRPr="00B76053">
              <w:rPr>
                <w:rFonts w:cs="Times New Roman"/>
                <w:sz w:val="20"/>
                <w:szCs w:val="20"/>
              </w:rPr>
              <w:t>Source for FY 2020 audited values used in Table A.2; this filing also contains the FY 2018 and FY 2019 audited comparative tables under the SEC three-year-comparative requirement, which are the provenance for the Rocket 2018 and 2019 rows.</w:t>
            </w:r>
          </w:p>
        </w:tc>
        <w:tc>
          <w:tcPr>
            <w:tcW w:w="1710" w:type="dxa"/>
          </w:tcPr>
          <w:p w14:paraId="0BC7B1C8"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Reports/2020.pdf</w:t>
            </w:r>
          </w:p>
        </w:tc>
      </w:tr>
      <w:tr w:rsidR="00603AD8" w:rsidRPr="00B76053" w14:paraId="76930D37" w14:textId="77777777" w:rsidTr="00603AD8">
        <w:tc>
          <w:tcPr>
            <w:tcW w:w="558" w:type="dxa"/>
          </w:tcPr>
          <w:p w14:paraId="0E62DE91" w14:textId="77777777" w:rsidR="006046D2" w:rsidRPr="00B76053" w:rsidRDefault="00B04762">
            <w:pPr>
              <w:rPr>
                <w:rFonts w:cs="Times New Roman"/>
                <w:sz w:val="20"/>
                <w:szCs w:val="20"/>
              </w:rPr>
            </w:pPr>
            <w:r w:rsidRPr="00B76053">
              <w:rPr>
                <w:rFonts w:cs="Times New Roman"/>
                <w:sz w:val="20"/>
                <w:szCs w:val="20"/>
              </w:rPr>
              <w:t>6</w:t>
            </w:r>
          </w:p>
        </w:tc>
        <w:tc>
          <w:tcPr>
            <w:tcW w:w="1350" w:type="dxa"/>
          </w:tcPr>
          <w:p w14:paraId="02011521"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7E944C28"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1A3A8B14" w14:textId="77777777" w:rsidR="006046D2" w:rsidRPr="00B76053" w:rsidRDefault="00B04762">
            <w:pPr>
              <w:rPr>
                <w:rFonts w:cs="Times New Roman"/>
                <w:sz w:val="20"/>
                <w:szCs w:val="20"/>
              </w:rPr>
            </w:pPr>
            <w:r w:rsidRPr="00B76053">
              <w:rPr>
                <w:rFonts w:cs="Times New Roman"/>
                <w:sz w:val="20"/>
                <w:szCs w:val="20"/>
              </w:rPr>
              <w:t>FY 2021 (filed 2022)</w:t>
            </w:r>
          </w:p>
        </w:tc>
        <w:tc>
          <w:tcPr>
            <w:tcW w:w="3780" w:type="dxa"/>
          </w:tcPr>
          <w:p w14:paraId="52F64213" w14:textId="77777777" w:rsidR="006046D2" w:rsidRPr="00B76053" w:rsidRDefault="00B04762">
            <w:pPr>
              <w:rPr>
                <w:rFonts w:cs="Times New Roman"/>
                <w:sz w:val="20"/>
                <w:szCs w:val="20"/>
              </w:rPr>
            </w:pPr>
            <w:r w:rsidRPr="00B76053">
              <w:rPr>
                <w:rFonts w:cs="Times New Roman"/>
                <w:sz w:val="20"/>
                <w:szCs w:val="20"/>
              </w:rPr>
              <w:t>Source for FY 2021 audited values used in Table A.2.</w:t>
            </w:r>
          </w:p>
        </w:tc>
        <w:tc>
          <w:tcPr>
            <w:tcW w:w="1710" w:type="dxa"/>
          </w:tcPr>
          <w:p w14:paraId="4C51BB80"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Reports/2021.pdf</w:t>
            </w:r>
          </w:p>
        </w:tc>
      </w:tr>
      <w:tr w:rsidR="00603AD8" w:rsidRPr="00B76053" w14:paraId="2F50925B" w14:textId="77777777" w:rsidTr="00603AD8">
        <w:tc>
          <w:tcPr>
            <w:tcW w:w="558" w:type="dxa"/>
          </w:tcPr>
          <w:p w14:paraId="026EF085" w14:textId="77777777" w:rsidR="006046D2" w:rsidRPr="00B76053" w:rsidRDefault="00B04762">
            <w:pPr>
              <w:rPr>
                <w:rFonts w:cs="Times New Roman"/>
                <w:sz w:val="20"/>
                <w:szCs w:val="20"/>
              </w:rPr>
            </w:pPr>
            <w:r w:rsidRPr="00B76053">
              <w:rPr>
                <w:rFonts w:cs="Times New Roman"/>
                <w:sz w:val="20"/>
                <w:szCs w:val="20"/>
              </w:rPr>
              <w:t>7</w:t>
            </w:r>
          </w:p>
        </w:tc>
        <w:tc>
          <w:tcPr>
            <w:tcW w:w="1350" w:type="dxa"/>
          </w:tcPr>
          <w:p w14:paraId="750DC367"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2C0E4341"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3A36D055" w14:textId="77777777" w:rsidR="006046D2" w:rsidRPr="00B76053" w:rsidRDefault="00B04762">
            <w:pPr>
              <w:rPr>
                <w:rFonts w:cs="Times New Roman"/>
                <w:sz w:val="20"/>
                <w:szCs w:val="20"/>
              </w:rPr>
            </w:pPr>
            <w:r w:rsidRPr="00B76053">
              <w:rPr>
                <w:rFonts w:cs="Times New Roman"/>
                <w:sz w:val="20"/>
                <w:szCs w:val="20"/>
              </w:rPr>
              <w:t>FY 2022 (filed 2023)</w:t>
            </w:r>
          </w:p>
        </w:tc>
        <w:tc>
          <w:tcPr>
            <w:tcW w:w="3780" w:type="dxa"/>
          </w:tcPr>
          <w:p w14:paraId="63E31DCD" w14:textId="77777777" w:rsidR="006046D2" w:rsidRPr="00B76053" w:rsidRDefault="00B04762">
            <w:pPr>
              <w:rPr>
                <w:rFonts w:cs="Times New Roman"/>
                <w:sz w:val="20"/>
                <w:szCs w:val="20"/>
              </w:rPr>
            </w:pPr>
            <w:r w:rsidRPr="00B76053">
              <w:rPr>
                <w:rFonts w:cs="Times New Roman"/>
                <w:sz w:val="20"/>
                <w:szCs w:val="20"/>
              </w:rPr>
              <w:t>Source for FY 2022 audited values used in Table A.2.</w:t>
            </w:r>
          </w:p>
        </w:tc>
        <w:tc>
          <w:tcPr>
            <w:tcW w:w="1710" w:type="dxa"/>
          </w:tcPr>
          <w:p w14:paraId="1AFB21E8"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Reports/2022.pdf</w:t>
            </w:r>
          </w:p>
        </w:tc>
      </w:tr>
      <w:tr w:rsidR="00603AD8" w:rsidRPr="00B76053" w14:paraId="570DC026" w14:textId="77777777" w:rsidTr="00603AD8">
        <w:tc>
          <w:tcPr>
            <w:tcW w:w="558" w:type="dxa"/>
          </w:tcPr>
          <w:p w14:paraId="410B7511" w14:textId="77777777" w:rsidR="006046D2" w:rsidRPr="00B76053" w:rsidRDefault="00B04762">
            <w:pPr>
              <w:rPr>
                <w:rFonts w:cs="Times New Roman"/>
                <w:sz w:val="20"/>
                <w:szCs w:val="20"/>
              </w:rPr>
            </w:pPr>
            <w:r w:rsidRPr="00B76053">
              <w:rPr>
                <w:rFonts w:cs="Times New Roman"/>
                <w:sz w:val="20"/>
                <w:szCs w:val="20"/>
              </w:rPr>
              <w:t>8</w:t>
            </w:r>
          </w:p>
        </w:tc>
        <w:tc>
          <w:tcPr>
            <w:tcW w:w="1350" w:type="dxa"/>
          </w:tcPr>
          <w:p w14:paraId="6F96D601"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089CD37C"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0369FDEA" w14:textId="77777777" w:rsidR="006046D2" w:rsidRPr="00B76053" w:rsidRDefault="00B04762">
            <w:pPr>
              <w:rPr>
                <w:rFonts w:cs="Times New Roman"/>
                <w:sz w:val="20"/>
                <w:szCs w:val="20"/>
              </w:rPr>
            </w:pPr>
            <w:r w:rsidRPr="00B76053">
              <w:rPr>
                <w:rFonts w:cs="Times New Roman"/>
                <w:sz w:val="20"/>
                <w:szCs w:val="20"/>
              </w:rPr>
              <w:t>FY 2023 (filed 2024)</w:t>
            </w:r>
          </w:p>
        </w:tc>
        <w:tc>
          <w:tcPr>
            <w:tcW w:w="3780" w:type="dxa"/>
          </w:tcPr>
          <w:p w14:paraId="143EA086" w14:textId="77777777" w:rsidR="006046D2" w:rsidRPr="00B76053" w:rsidRDefault="00B04762">
            <w:pPr>
              <w:rPr>
                <w:rFonts w:cs="Times New Roman"/>
                <w:sz w:val="20"/>
                <w:szCs w:val="20"/>
              </w:rPr>
            </w:pPr>
            <w:r w:rsidRPr="00B76053">
              <w:rPr>
                <w:rFonts w:cs="Times New Roman"/>
                <w:sz w:val="20"/>
                <w:szCs w:val="20"/>
              </w:rPr>
              <w:t>Source for FY 2023 audited values used in Table A.2.</w:t>
            </w:r>
          </w:p>
        </w:tc>
        <w:tc>
          <w:tcPr>
            <w:tcW w:w="1710" w:type="dxa"/>
          </w:tcPr>
          <w:p w14:paraId="41A0F618"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Reports/2023.pdf</w:t>
            </w:r>
          </w:p>
        </w:tc>
      </w:tr>
      <w:tr w:rsidR="00603AD8" w:rsidRPr="00B76053" w14:paraId="3CD1CC2E" w14:textId="77777777" w:rsidTr="00603AD8">
        <w:tc>
          <w:tcPr>
            <w:tcW w:w="558" w:type="dxa"/>
          </w:tcPr>
          <w:p w14:paraId="45914BF2" w14:textId="77777777" w:rsidR="006046D2" w:rsidRPr="00B76053" w:rsidRDefault="00B04762">
            <w:pPr>
              <w:rPr>
                <w:rFonts w:cs="Times New Roman"/>
                <w:sz w:val="20"/>
                <w:szCs w:val="20"/>
              </w:rPr>
            </w:pPr>
            <w:r w:rsidRPr="00B76053">
              <w:rPr>
                <w:rFonts w:cs="Times New Roman"/>
                <w:sz w:val="20"/>
                <w:szCs w:val="20"/>
              </w:rPr>
              <w:t>9</w:t>
            </w:r>
          </w:p>
        </w:tc>
        <w:tc>
          <w:tcPr>
            <w:tcW w:w="1350" w:type="dxa"/>
          </w:tcPr>
          <w:p w14:paraId="721B4A18"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1BF669FD"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574CDEB5" w14:textId="77777777" w:rsidR="006046D2" w:rsidRPr="00B76053" w:rsidRDefault="00B04762">
            <w:pPr>
              <w:rPr>
                <w:rFonts w:cs="Times New Roman"/>
                <w:sz w:val="20"/>
                <w:szCs w:val="20"/>
              </w:rPr>
            </w:pPr>
            <w:r w:rsidRPr="00B76053">
              <w:rPr>
                <w:rFonts w:cs="Times New Roman"/>
                <w:sz w:val="20"/>
                <w:szCs w:val="20"/>
              </w:rPr>
              <w:t>FY 2024 (filed 2025)</w:t>
            </w:r>
          </w:p>
        </w:tc>
        <w:tc>
          <w:tcPr>
            <w:tcW w:w="3780" w:type="dxa"/>
          </w:tcPr>
          <w:p w14:paraId="3B08B0C1" w14:textId="77777777" w:rsidR="006046D2" w:rsidRPr="00B76053" w:rsidRDefault="00B04762">
            <w:pPr>
              <w:rPr>
                <w:rFonts w:cs="Times New Roman"/>
                <w:sz w:val="20"/>
                <w:szCs w:val="20"/>
              </w:rPr>
            </w:pPr>
            <w:r w:rsidRPr="00B76053">
              <w:rPr>
                <w:rFonts w:cs="Times New Roman"/>
                <w:sz w:val="20"/>
                <w:szCs w:val="20"/>
              </w:rPr>
              <w:t>Source for FY 2024 audited values used in Table A.2; benchmark context throughout Chapter 5.</w:t>
            </w:r>
          </w:p>
        </w:tc>
        <w:tc>
          <w:tcPr>
            <w:tcW w:w="1710" w:type="dxa"/>
          </w:tcPr>
          <w:p w14:paraId="57719E46"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Reports/2024.pdf</w:t>
            </w:r>
          </w:p>
        </w:tc>
      </w:tr>
      <w:tr w:rsidR="00603AD8" w:rsidRPr="00B76053" w14:paraId="193C6AC4" w14:textId="77777777" w:rsidTr="00603AD8">
        <w:tc>
          <w:tcPr>
            <w:tcW w:w="558" w:type="dxa"/>
          </w:tcPr>
          <w:p w14:paraId="5792D800" w14:textId="77777777" w:rsidR="006046D2" w:rsidRPr="00B76053" w:rsidRDefault="00B04762">
            <w:pPr>
              <w:rPr>
                <w:rFonts w:cs="Times New Roman"/>
                <w:sz w:val="20"/>
                <w:szCs w:val="20"/>
              </w:rPr>
            </w:pPr>
            <w:r w:rsidRPr="00B76053">
              <w:rPr>
                <w:rFonts w:cs="Times New Roman"/>
                <w:sz w:val="20"/>
                <w:szCs w:val="20"/>
              </w:rPr>
              <w:t>10</w:t>
            </w:r>
          </w:p>
        </w:tc>
        <w:tc>
          <w:tcPr>
            <w:tcW w:w="1350" w:type="dxa"/>
          </w:tcPr>
          <w:p w14:paraId="3775694B" w14:textId="77777777" w:rsidR="006046D2" w:rsidRPr="00B76053" w:rsidRDefault="00B04762">
            <w:pPr>
              <w:rPr>
                <w:rFonts w:cs="Times New Roman"/>
                <w:sz w:val="20"/>
                <w:szCs w:val="20"/>
              </w:rPr>
            </w:pPr>
            <w:r w:rsidRPr="00B76053">
              <w:rPr>
                <w:rFonts w:cs="Times New Roman"/>
                <w:sz w:val="20"/>
                <w:szCs w:val="20"/>
              </w:rPr>
              <w:t>Rocket Companies, Inc.</w:t>
            </w:r>
          </w:p>
        </w:tc>
        <w:tc>
          <w:tcPr>
            <w:tcW w:w="1080" w:type="dxa"/>
          </w:tcPr>
          <w:p w14:paraId="2E552E4D" w14:textId="77777777" w:rsidR="006046D2" w:rsidRPr="00B76053" w:rsidRDefault="00B04762">
            <w:pPr>
              <w:rPr>
                <w:rFonts w:cs="Times New Roman"/>
                <w:sz w:val="20"/>
                <w:szCs w:val="20"/>
              </w:rPr>
            </w:pPr>
            <w:r w:rsidRPr="00B76053">
              <w:rPr>
                <w:rFonts w:cs="Times New Roman"/>
                <w:sz w:val="20"/>
                <w:szCs w:val="20"/>
              </w:rPr>
              <w:t>10-K</w:t>
            </w:r>
          </w:p>
        </w:tc>
        <w:tc>
          <w:tcPr>
            <w:tcW w:w="1260" w:type="dxa"/>
          </w:tcPr>
          <w:p w14:paraId="14DE0177" w14:textId="77777777" w:rsidR="006046D2" w:rsidRPr="00B76053" w:rsidRDefault="00B04762">
            <w:pPr>
              <w:rPr>
                <w:rFonts w:cs="Times New Roman"/>
                <w:sz w:val="20"/>
                <w:szCs w:val="20"/>
              </w:rPr>
            </w:pPr>
            <w:r w:rsidRPr="00B76053">
              <w:rPr>
                <w:rFonts w:cs="Times New Roman"/>
                <w:sz w:val="20"/>
                <w:szCs w:val="20"/>
              </w:rPr>
              <w:t>FY 2025 (filed 2026)</w:t>
            </w:r>
          </w:p>
        </w:tc>
        <w:tc>
          <w:tcPr>
            <w:tcW w:w="3780" w:type="dxa"/>
          </w:tcPr>
          <w:p w14:paraId="23EADC44" w14:textId="77777777" w:rsidR="006046D2" w:rsidRPr="00B76053" w:rsidRDefault="00B04762">
            <w:pPr>
              <w:rPr>
                <w:rFonts w:cs="Times New Roman"/>
                <w:sz w:val="20"/>
                <w:szCs w:val="20"/>
              </w:rPr>
            </w:pPr>
            <w:r w:rsidRPr="00B76053">
              <w:rPr>
                <w:rFonts w:cs="Times New Roman"/>
                <w:sz w:val="20"/>
                <w:szCs w:val="20"/>
              </w:rPr>
              <w:t>Source for FY 2025 audited values used in Table A.2; the FY 2025 disclosures reflect the Mr. Cooper acquisition, which is treated as a confounder for per-employee productivity comparison and discussed in §5.3.5.</w:t>
            </w:r>
          </w:p>
        </w:tc>
        <w:tc>
          <w:tcPr>
            <w:tcW w:w="1710" w:type="dxa"/>
          </w:tcPr>
          <w:p w14:paraId="0410F2BA" w14:textId="77777777" w:rsidR="006046D2" w:rsidRPr="00B76053" w:rsidRDefault="00B04762">
            <w:pPr>
              <w:rPr>
                <w:rFonts w:cs="Times New Roman"/>
                <w:sz w:val="20"/>
                <w:szCs w:val="20"/>
              </w:rPr>
            </w:pPr>
            <w:r w:rsidRPr="00B76053">
              <w:rPr>
                <w:rFonts w:cs="Times New Roman"/>
                <w:sz w:val="20"/>
                <w:szCs w:val="20"/>
              </w:rPr>
              <w:t>0</w:t>
            </w:r>
            <w:r w:rsidR="009902B3" w:rsidRPr="00B76053">
              <w:rPr>
                <w:rFonts w:cs="Times New Roman"/>
                <w:sz w:val="20"/>
                <w:szCs w:val="20"/>
              </w:rPr>
              <w:t>2</w:t>
            </w:r>
            <w:r w:rsidRPr="00B76053">
              <w:rPr>
                <w:rFonts w:cs="Times New Roman"/>
                <w:sz w:val="20"/>
                <w:szCs w:val="20"/>
              </w:rPr>
              <w:t>_Case_Study_Data/Rocket Mortgage/Annual Reports/2025.pdf</w:t>
            </w:r>
          </w:p>
        </w:tc>
      </w:tr>
    </w:tbl>
    <w:p w14:paraId="3DD8A696" w14:textId="77777777" w:rsidR="006046D2" w:rsidRPr="00B76053" w:rsidRDefault="00B04762">
      <w:pPr>
        <w:pStyle w:val="Heading2"/>
        <w:rPr>
          <w:rFonts w:cs="Times New Roman"/>
        </w:rPr>
      </w:pPr>
      <w:bookmarkStart w:id="121" w:name="_Toc229853843"/>
      <w:r w:rsidRPr="00B76053">
        <w:rPr>
          <w:rFonts w:cs="Times New Roman"/>
        </w:rPr>
        <w:lastRenderedPageBreak/>
        <w:t>B.2 Extraction Methodology</w:t>
      </w:r>
      <w:bookmarkEnd w:id="121"/>
    </w:p>
    <w:p w14:paraId="3B7BA9F9" w14:textId="46D7B01A" w:rsidR="006046D2" w:rsidRPr="00B76053" w:rsidRDefault="00B04762">
      <w:pPr>
        <w:rPr>
          <w:rFonts w:cs="Times New Roman"/>
        </w:rPr>
      </w:pPr>
      <w:r w:rsidRPr="00B76053">
        <w:rPr>
          <w:rFonts w:cs="Times New Roman"/>
        </w:rPr>
        <w:t>Each filing PDF was downloaded from SEC EDGAR to 02_Case_Study_Data/ and text-extracted using the Python libraries pdfplumber and pypdf (scripts: 05_Code/Data Extraction code/extract_pdf_texts.py and 05_Code/Data Extraction code/extract_s1.py). For each filing, the relevant Statements of Operations and Item-1 Human-Capital pages were located by regex-anchored navigation (e.g., r"Total\s+net\s+revenues", r"Human\s+Capital"). The extracted line items were entered into a normalised long-format CSV (06_Data/financial_dataset_annual.csv) with columns (filer, fiscal_year, item, value, source_filing). Where a 10-K disclosed restated prior-year figures, the most recent restatement was used and the prior figure was retained in the working notebook (05_Code/financial_metric_analysis.ipynb).</w:t>
      </w:r>
    </w:p>
    <w:p w14:paraId="12349B5D" w14:textId="77777777" w:rsidR="006046D2" w:rsidRPr="00B76053" w:rsidRDefault="00B04762">
      <w:pPr>
        <w:pStyle w:val="Heading2"/>
        <w:rPr>
          <w:rFonts w:cs="Times New Roman"/>
        </w:rPr>
      </w:pPr>
      <w:bookmarkStart w:id="122" w:name="_Toc229853844"/>
      <w:r w:rsidRPr="00B76053">
        <w:rPr>
          <w:rFonts w:cs="Times New Roman"/>
        </w:rPr>
        <w:t>B.3 Validation and Cross-Checks</w:t>
      </w:r>
      <w:bookmarkEnd w:id="122"/>
    </w:p>
    <w:p w14:paraId="0738F377" w14:textId="77777777" w:rsidR="006046D2" w:rsidRPr="00B76053" w:rsidRDefault="00B04762">
      <w:pPr>
        <w:rPr>
          <w:rFonts w:cs="Times New Roman"/>
        </w:rPr>
      </w:pPr>
      <w:r w:rsidRPr="00B76053">
        <w:rPr>
          <w:rFonts w:cs="Times New Roman"/>
        </w:rPr>
        <w:t>Three validation checks were applied. First, every numeric line item extracted by pdfplumber was re-extracted by pypdf, and disagreements were flagged for manual review. Second, the computed expense ratios were cross-checked against the management-reported “key performance indicators” disclosure in each 10-K Item 7 (MD&amp;A) where available. Third, the headcount-based revenue-per-employee values were cross-checked against the human-capital disclosures in the same 10-K filing. All disagreements within rounding tolerance were resolved in favour of the 10-K Statements of Operations.</w:t>
      </w:r>
    </w:p>
    <w:p w14:paraId="2EE0C3F2" w14:textId="77777777" w:rsidR="006046D2" w:rsidRPr="00B76053" w:rsidRDefault="00B04762" w:rsidP="006D0C5C">
      <w:pPr>
        <w:pStyle w:val="Heading1"/>
        <w:rPr>
          <w:rFonts w:cs="Times New Roman"/>
        </w:rPr>
      </w:pPr>
      <w:bookmarkStart w:id="123" w:name="_Toc229853845"/>
      <w:r w:rsidRPr="00B76053">
        <w:rPr>
          <w:rFonts w:cs="Times New Roman"/>
        </w:rPr>
        <w:t>Appendix C. NLP Cleaning and Modelling Pipeline</w:t>
      </w:r>
      <w:bookmarkEnd w:id="123"/>
    </w:p>
    <w:p w14:paraId="7FC9D8BA" w14:textId="77777777" w:rsidR="006046D2" w:rsidRPr="00B76053" w:rsidRDefault="00B04762">
      <w:pPr>
        <w:pStyle w:val="Heading2"/>
        <w:rPr>
          <w:rFonts w:cs="Times New Roman"/>
        </w:rPr>
      </w:pPr>
      <w:bookmarkStart w:id="124" w:name="_Toc229853846"/>
      <w:r w:rsidRPr="00B76053">
        <w:rPr>
          <w:rFonts w:cs="Times New Roman"/>
        </w:rPr>
        <w:t>C.1 Trustpilot Extraction</w:t>
      </w:r>
      <w:bookmarkEnd w:id="124"/>
    </w:p>
    <w:p w14:paraId="7D8C5226" w14:textId="5CC75857" w:rsidR="006046D2" w:rsidRPr="00B76053" w:rsidRDefault="00B04762">
      <w:pPr>
        <w:rPr>
          <w:rFonts w:cs="Times New Roman"/>
        </w:rPr>
      </w:pPr>
      <w:r w:rsidRPr="00B76053">
        <w:rPr>
          <w:rFonts w:cs="Times New Roman"/>
        </w:rPr>
        <w:t>The Trustpilot review corpus was extracted on a single date</w:t>
      </w:r>
      <w:r w:rsidR="00FB048B">
        <w:rPr>
          <w:rFonts w:cs="Times New Roman"/>
        </w:rPr>
        <w:t xml:space="preserve"> </w:t>
      </w:r>
      <w:r w:rsidRPr="00B76053">
        <w:rPr>
          <w:rFonts w:cs="Times New Roman"/>
        </w:rPr>
        <w:t>26 April 2026,</w:t>
      </w:r>
      <w:r w:rsidR="00FB048B">
        <w:rPr>
          <w:rFonts w:cs="Times New Roman"/>
        </w:rPr>
        <w:t xml:space="preserve"> </w:t>
      </w:r>
      <w:r w:rsidRPr="00B76053">
        <w:rPr>
          <w:rFonts w:cs="Times New Roman"/>
        </w:rPr>
        <w:t>using the Apify Trustpilot Review Scraper (Actor ID l3wcDhSSC96LBRUpc), targeting the better.com domain. The raw extraction returned 1,934 reviews spanning the experience-date period 22 August 2020 to 25 April 2026 and is archived as a static CSV at 06_Data/NLP/Better_Reviews.csv. The thesis title-page date (April 2026) and the empirical cut-off (the latest review date, 25 April 2026) are therefore in the same calendar month.</w:t>
      </w:r>
    </w:p>
    <w:p w14:paraId="0B38824E" w14:textId="77777777" w:rsidR="006046D2" w:rsidRPr="00B76053" w:rsidRDefault="00B04762">
      <w:pPr>
        <w:pStyle w:val="Heading2"/>
        <w:rPr>
          <w:rFonts w:cs="Times New Roman"/>
        </w:rPr>
      </w:pPr>
      <w:bookmarkStart w:id="125" w:name="_Toc229853847"/>
      <w:r w:rsidRPr="00B76053">
        <w:rPr>
          <w:rFonts w:cs="Times New Roman"/>
        </w:rPr>
        <w:lastRenderedPageBreak/>
        <w:t>C.2 Cleaning Pipeline</w:t>
      </w:r>
      <w:bookmarkEnd w:id="125"/>
    </w:p>
    <w:p w14:paraId="11EB9F9D" w14:textId="77777777" w:rsidR="006046D2" w:rsidRPr="00B76053" w:rsidRDefault="00B04762">
      <w:pPr>
        <w:rPr>
          <w:rFonts w:cs="Times New Roman"/>
        </w:rPr>
      </w:pPr>
      <w:r w:rsidRPr="00B76053">
        <w:rPr>
          <w:rFonts w:cs="Times New Roman"/>
        </w:rPr>
        <w:t>The cleaning pipeline is documented in 05_Code/cleaning_reviews.ipynb and executes the following sequential filters on the raw extraction of 1,934 reviews (counts verified by re-executing the notebook against 06_Data/NLP/Better_Reviews.csv): (i) drop rows with missing review_text, rating, or review_date (0 dropped); (ii) drop duplicate review_id values (0 dropped, because Trustpilot review IDs are globally unique); (iii) drop reviews with body length of 20 characters or fewer (18 dropped); (iv) retain only reviews with the platform-tagged language metadata field equal to 'en' (1 non-English review dropped). The cleaned corpus contains 1,915 reviews. The pre/post split is anchored to the Betsy launch date (17 October 2024): 1,746 reviews pre-Betsy, 169 reviews post-Betsy. The wording in §3.4.2 of Chapter 3 describes the same four-step pipeline and reports the same final corpus counts.</w:t>
      </w:r>
    </w:p>
    <w:p w14:paraId="17570322" w14:textId="77777777" w:rsidR="006046D2" w:rsidRPr="00B76053" w:rsidRDefault="00B04762">
      <w:pPr>
        <w:pStyle w:val="Heading2"/>
        <w:rPr>
          <w:rFonts w:cs="Times New Roman"/>
        </w:rPr>
      </w:pPr>
      <w:bookmarkStart w:id="126" w:name="_Toc229853848"/>
      <w:r w:rsidRPr="00B76053">
        <w:rPr>
          <w:rFonts w:cs="Times New Roman"/>
        </w:rPr>
        <w:t>C.3 VADER Configuration</w:t>
      </w:r>
      <w:bookmarkEnd w:id="126"/>
    </w:p>
    <w:p w14:paraId="001FF291" w14:textId="183159AE" w:rsidR="006046D2" w:rsidRPr="00B76053" w:rsidRDefault="00B04762">
      <w:pPr>
        <w:rPr>
          <w:rFonts w:cs="Times New Roman"/>
        </w:rPr>
      </w:pPr>
      <w:r w:rsidRPr="00B76053">
        <w:rPr>
          <w:rFonts w:cs="Times New Roman"/>
        </w:rPr>
        <w:t>VADER sentiment scoring was applied using nltk.</w:t>
      </w:r>
      <w:r w:rsidR="0026772F">
        <w:rPr>
          <w:rFonts w:cs="Times New Roman"/>
        </w:rPr>
        <w:t xml:space="preserve"> </w:t>
      </w:r>
      <w:proofErr w:type="gramStart"/>
      <w:r w:rsidRPr="00B76053">
        <w:rPr>
          <w:rFonts w:cs="Times New Roman"/>
        </w:rPr>
        <w:t>sentiment.</w:t>
      </w:r>
      <w:r w:rsidR="0026772F">
        <w:rPr>
          <w:rFonts w:cs="Times New Roman"/>
        </w:rPr>
        <w:t>Vader</w:t>
      </w:r>
      <w:proofErr w:type="gramEnd"/>
      <w:r w:rsidRPr="00B76053">
        <w:rPr>
          <w:rFonts w:cs="Times New Roman"/>
        </w:rPr>
        <w:t xml:space="preserve"> (VADER v3.3.2). The compound score is the normalised, weighted composite valence used as the primary sentiment signal. No domain lexicon adaptation was applied; all four VADER scores (compound, positive, negative, neutral) are recorded in the per-review output.</w:t>
      </w:r>
    </w:p>
    <w:p w14:paraId="64A95587" w14:textId="77777777" w:rsidR="006046D2" w:rsidRPr="00B76053" w:rsidRDefault="00B04762">
      <w:pPr>
        <w:pStyle w:val="Heading2"/>
        <w:rPr>
          <w:rFonts w:cs="Times New Roman"/>
        </w:rPr>
      </w:pPr>
      <w:bookmarkStart w:id="127" w:name="_Toc229853849"/>
      <w:r w:rsidRPr="00B76053">
        <w:rPr>
          <w:rFonts w:cs="Times New Roman"/>
        </w:rPr>
        <w:t>C.4 BERTopic Hyperparameters</w:t>
      </w:r>
      <w:bookmarkEnd w:id="127"/>
    </w:p>
    <w:p w14:paraId="4F43065E" w14:textId="4B85F8D5" w:rsidR="006046D2" w:rsidRPr="00B76053" w:rsidRDefault="00B04762">
      <w:pPr>
        <w:rPr>
          <w:rFonts w:cs="Times New Roman"/>
        </w:rPr>
      </w:pPr>
      <w:r w:rsidRPr="00B76053">
        <w:rPr>
          <w:rFonts w:cs="Times New Roman"/>
        </w:rPr>
        <w:t>BERTopic was applied using the configuration documented in 05_Code/better_reviews_topic_modeling.ipynb: (i) embedding model all-MiniLM-L6-v2 (Hugging Face); (ii) UMAP dimensionality reduction with n_neighbors = 10, n_components = 5, min_dist = 0.0, metric = “cosine”; (iii) HDBSCAN density-based clustering with min_cluster_size = 10, min_samples = 3, cluster_selection_method = “eom”; (iv) c-TF-IDF topic representation with the default ClassTfidfTransformer; (v) random_state = 42 for reproducibility. The fitted model returned 44 topics; 1,198 reviews (66.4 percent of the cleaned corpus) were clustered to a non-noise topic</w:t>
      </w:r>
      <w:r w:rsidR="0026772F">
        <w:rPr>
          <w:rFonts w:cs="Times New Roman"/>
        </w:rPr>
        <w:t>,</w:t>
      </w:r>
      <w:r w:rsidRPr="00B76053">
        <w:rPr>
          <w:rFonts w:cs="Times New Roman"/>
        </w:rPr>
        <w:t xml:space="preserve"> and 606 reviews were classified as noise (topic = −1). Topic-share figures are treated as descriptive and not as inferential evidence (see §3.10, Risk 5).</w:t>
      </w:r>
    </w:p>
    <w:p w14:paraId="595822B5" w14:textId="77777777" w:rsidR="006046D2" w:rsidRPr="00B76053" w:rsidRDefault="00B04762">
      <w:pPr>
        <w:pStyle w:val="Heading2"/>
        <w:rPr>
          <w:rFonts w:cs="Times New Roman"/>
        </w:rPr>
      </w:pPr>
      <w:bookmarkStart w:id="128" w:name="_Toc229853850"/>
      <w:r w:rsidRPr="00B76053">
        <w:rPr>
          <w:rFonts w:cs="Times New Roman"/>
        </w:rPr>
        <w:lastRenderedPageBreak/>
        <w:t>C.5 Statistical Test Parameters</w:t>
      </w:r>
      <w:bookmarkEnd w:id="128"/>
    </w:p>
    <w:p w14:paraId="25385C70" w14:textId="6814BD10" w:rsidR="006046D2" w:rsidRPr="00B76053" w:rsidRDefault="00B04762">
      <w:pPr>
        <w:rPr>
          <w:rFonts w:cs="Times New Roman"/>
        </w:rPr>
      </w:pPr>
      <w:r w:rsidRPr="00B76053">
        <w:rPr>
          <w:rFonts w:cs="Times New Roman"/>
        </w:rPr>
        <w:t>Sentiment and rating differences between the pre-Betsy and post-Betsy periods were tested using Welch's t-test (two-sided), with Cohen's d as the effect-size measure. Keyword-prevalence differences were tested using two-sided chi-square tests with the Yates correction</w:t>
      </w:r>
      <w:r w:rsidR="0026772F">
        <w:rPr>
          <w:rFonts w:cs="Times New Roman"/>
        </w:rPr>
        <w:t>,</w:t>
      </w:r>
      <w:r w:rsidRPr="00B76053">
        <w:rPr>
          <w:rFonts w:cs="Times New Roman"/>
        </w:rPr>
        <w:t xml:space="preserve"> where any expected cell count fell below 5, Fisher's exact test was substituted. All keyword-group p-values were Bonferroni-corrected for the seven keyword groups tested (α = 0.05/7 ≈ 0.00714). Only the Cost/Rates keyword group survives Bonferroni correction (§5.4.3).</w:t>
      </w:r>
    </w:p>
    <w:p w14:paraId="7E3EF0A0" w14:textId="77777777" w:rsidR="006046D2" w:rsidRPr="00B76053" w:rsidRDefault="00B04762">
      <w:pPr>
        <w:pStyle w:val="Heading1"/>
        <w:pageBreakBefore/>
        <w:rPr>
          <w:rFonts w:cs="Times New Roman"/>
        </w:rPr>
      </w:pPr>
      <w:bookmarkStart w:id="129" w:name="_Toc229853851"/>
      <w:r w:rsidRPr="00B76053">
        <w:rPr>
          <w:rFonts w:cs="Times New Roman"/>
        </w:rPr>
        <w:lastRenderedPageBreak/>
        <w:t>Appendix D. Topic Inventory and Keyword Dictionary</w:t>
      </w:r>
      <w:bookmarkEnd w:id="129"/>
    </w:p>
    <w:p w14:paraId="4FA23651" w14:textId="77777777" w:rsidR="006046D2" w:rsidRPr="00B76053" w:rsidRDefault="00B04762">
      <w:pPr>
        <w:pStyle w:val="Heading2"/>
        <w:rPr>
          <w:rFonts w:cs="Times New Roman"/>
        </w:rPr>
      </w:pPr>
      <w:bookmarkStart w:id="130" w:name="_Toc229853852"/>
      <w:r w:rsidRPr="00B76053">
        <w:rPr>
          <w:rFonts w:cs="Times New Roman"/>
        </w:rPr>
        <w:t>D.1 Top BERTopic Topics by Share</w:t>
      </w:r>
      <w:bookmarkEnd w:id="130"/>
    </w:p>
    <w:p w14:paraId="1D0A9593" w14:textId="19027AB8" w:rsidR="006046D2" w:rsidRPr="00B76053" w:rsidRDefault="00B04762">
      <w:pPr>
        <w:pStyle w:val="Caption"/>
        <w:rPr>
          <w:rFonts w:cs="Times New Roman"/>
        </w:rPr>
      </w:pPr>
      <w:r w:rsidRPr="00B76053">
        <w:rPr>
          <w:rFonts w:cs="Times New Roman"/>
        </w:rPr>
        <w:t xml:space="preserve">Table D.1. Top ten BERTopic topics by clustered-corpus share. Topic identifiers and labels are produced by the BERTopic pipeline documented in §C.4. Shares are computed within the clustered subset (n_clustered = 1,198 of 1,804 reviews used as topic-modelling input; the residual 606 are HDBSCAN noise points). </w:t>
      </w:r>
      <w:r w:rsidR="0026772F">
        <w:rPr>
          <w:rFonts w:cs="Times New Roman"/>
        </w:rPr>
        <w:t>Pre/post</w:t>
      </w:r>
      <w:r w:rsidRPr="00B76053">
        <w:rPr>
          <w:rFonts w:cs="Times New Roman"/>
        </w:rPr>
        <w:t xml:space="preserve"> shares are computed within the pre-Betsy clustered subset (n = 1,077) and the post-Betsy clustered subset (n = 121). Δpp is the percentage-point difference (post − pre).</w:t>
      </w:r>
    </w:p>
    <w:tbl>
      <w:tblPr>
        <w:tblStyle w:val="TableGrid"/>
        <w:tblW w:w="0" w:type="auto"/>
        <w:tblLook w:val="04A0" w:firstRow="1" w:lastRow="0" w:firstColumn="1" w:lastColumn="0" w:noHBand="0" w:noVBand="1"/>
      </w:tblPr>
      <w:tblGrid>
        <w:gridCol w:w="803"/>
        <w:gridCol w:w="3451"/>
        <w:gridCol w:w="1282"/>
        <w:gridCol w:w="2076"/>
        <w:gridCol w:w="1738"/>
      </w:tblGrid>
      <w:tr w:rsidR="006C7CA8" w:rsidRPr="00B76053" w14:paraId="702E6625" w14:textId="77777777" w:rsidTr="006C7CA8">
        <w:tc>
          <w:tcPr>
            <w:tcW w:w="753" w:type="dxa"/>
          </w:tcPr>
          <w:p w14:paraId="3A18DB34" w14:textId="77777777" w:rsidR="006C7CA8" w:rsidRPr="00B76053" w:rsidRDefault="006C7CA8">
            <w:pPr>
              <w:rPr>
                <w:rFonts w:cs="Times New Roman"/>
              </w:rPr>
            </w:pPr>
            <w:r w:rsidRPr="00B76053">
              <w:rPr>
                <w:rFonts w:cs="Times New Roman"/>
                <w:b/>
              </w:rPr>
              <w:t>Topic ID</w:t>
            </w:r>
          </w:p>
        </w:tc>
        <w:tc>
          <w:tcPr>
            <w:tcW w:w="3559" w:type="dxa"/>
          </w:tcPr>
          <w:p w14:paraId="669E3992" w14:textId="77777777" w:rsidR="006C7CA8" w:rsidRPr="00B76053" w:rsidRDefault="006C7CA8">
            <w:pPr>
              <w:rPr>
                <w:rFonts w:cs="Times New Roman"/>
              </w:rPr>
            </w:pPr>
            <w:r w:rsidRPr="00B76053">
              <w:rPr>
                <w:rFonts w:cs="Times New Roman"/>
                <w:b/>
              </w:rPr>
              <w:t>BERTopic label</w:t>
            </w:r>
          </w:p>
        </w:tc>
        <w:tc>
          <w:tcPr>
            <w:tcW w:w="1286" w:type="dxa"/>
          </w:tcPr>
          <w:p w14:paraId="5F139484" w14:textId="77777777" w:rsidR="006C7CA8" w:rsidRPr="00B76053" w:rsidRDefault="006C7CA8">
            <w:pPr>
              <w:rPr>
                <w:rFonts w:cs="Times New Roman"/>
              </w:rPr>
            </w:pPr>
            <w:r w:rsidRPr="00B76053">
              <w:rPr>
                <w:rFonts w:cs="Times New Roman"/>
                <w:b/>
              </w:rPr>
              <w:t>Clustered share (%)</w:t>
            </w:r>
          </w:p>
        </w:tc>
        <w:tc>
          <w:tcPr>
            <w:tcW w:w="2160" w:type="dxa"/>
          </w:tcPr>
          <w:p w14:paraId="0D357D2C" w14:textId="77777777" w:rsidR="006C7CA8" w:rsidRPr="00B76053" w:rsidRDefault="006C7CA8">
            <w:pPr>
              <w:rPr>
                <w:rFonts w:cs="Times New Roman"/>
              </w:rPr>
            </w:pPr>
            <w:r w:rsidRPr="00B76053">
              <w:rPr>
                <w:rFonts w:cs="Times New Roman"/>
                <w:b/>
              </w:rPr>
              <w:t>Pre-Betsy share (%)</w:t>
            </w:r>
          </w:p>
        </w:tc>
        <w:tc>
          <w:tcPr>
            <w:tcW w:w="1800" w:type="dxa"/>
          </w:tcPr>
          <w:p w14:paraId="580FC611" w14:textId="77777777" w:rsidR="006C7CA8" w:rsidRPr="00B76053" w:rsidRDefault="006C7CA8">
            <w:pPr>
              <w:rPr>
                <w:rFonts w:cs="Times New Roman"/>
              </w:rPr>
            </w:pPr>
            <w:r w:rsidRPr="00B76053">
              <w:rPr>
                <w:rFonts w:cs="Times New Roman"/>
                <w:b/>
              </w:rPr>
              <w:t>Post-Betsy share (%)</w:t>
            </w:r>
          </w:p>
        </w:tc>
      </w:tr>
      <w:tr w:rsidR="006C7CA8" w:rsidRPr="00B76053" w14:paraId="744E2203" w14:textId="77777777" w:rsidTr="006C7CA8">
        <w:tc>
          <w:tcPr>
            <w:tcW w:w="753" w:type="dxa"/>
          </w:tcPr>
          <w:p w14:paraId="3F118FD4" w14:textId="77777777" w:rsidR="006C7CA8" w:rsidRPr="00B76053" w:rsidRDefault="006C7CA8">
            <w:pPr>
              <w:rPr>
                <w:rFonts w:cs="Times New Roman"/>
              </w:rPr>
            </w:pPr>
            <w:r w:rsidRPr="00B76053">
              <w:rPr>
                <w:rFonts w:cs="Times New Roman"/>
              </w:rPr>
              <w:t>0</w:t>
            </w:r>
          </w:p>
        </w:tc>
        <w:tc>
          <w:tcPr>
            <w:tcW w:w="3559" w:type="dxa"/>
          </w:tcPr>
          <w:p w14:paraId="1FC7918F" w14:textId="77777777" w:rsidR="006C7CA8" w:rsidRPr="00B76053" w:rsidRDefault="006C7CA8">
            <w:pPr>
              <w:rPr>
                <w:rFonts w:cs="Times New Roman"/>
              </w:rPr>
            </w:pPr>
            <w:r w:rsidRPr="00B76053">
              <w:rPr>
                <w:rFonts w:cs="Times New Roman"/>
              </w:rPr>
              <w:t>First-Time Home Purchase</w:t>
            </w:r>
          </w:p>
        </w:tc>
        <w:tc>
          <w:tcPr>
            <w:tcW w:w="1286" w:type="dxa"/>
          </w:tcPr>
          <w:p w14:paraId="4627D0BF" w14:textId="77777777" w:rsidR="006C7CA8" w:rsidRPr="00B76053" w:rsidRDefault="006C7CA8">
            <w:pPr>
              <w:rPr>
                <w:rFonts w:cs="Times New Roman"/>
              </w:rPr>
            </w:pPr>
            <w:r w:rsidRPr="00B76053">
              <w:rPr>
                <w:rFonts w:cs="Times New Roman"/>
              </w:rPr>
              <w:t>7.26</w:t>
            </w:r>
          </w:p>
        </w:tc>
        <w:tc>
          <w:tcPr>
            <w:tcW w:w="2160" w:type="dxa"/>
          </w:tcPr>
          <w:p w14:paraId="00801944" w14:textId="77777777" w:rsidR="006C7CA8" w:rsidRPr="00B76053" w:rsidRDefault="006C7CA8">
            <w:pPr>
              <w:rPr>
                <w:rFonts w:cs="Times New Roman"/>
              </w:rPr>
            </w:pPr>
            <w:r w:rsidRPr="00B76053">
              <w:rPr>
                <w:rFonts w:cs="Times New Roman"/>
              </w:rPr>
              <w:t>7.61</w:t>
            </w:r>
          </w:p>
        </w:tc>
        <w:tc>
          <w:tcPr>
            <w:tcW w:w="1800" w:type="dxa"/>
          </w:tcPr>
          <w:p w14:paraId="4D55EC11" w14:textId="77777777" w:rsidR="006C7CA8" w:rsidRPr="00B76053" w:rsidRDefault="006C7CA8">
            <w:pPr>
              <w:rPr>
                <w:rFonts w:cs="Times New Roman"/>
              </w:rPr>
            </w:pPr>
            <w:r w:rsidRPr="00B76053">
              <w:rPr>
                <w:rFonts w:cs="Times New Roman"/>
              </w:rPr>
              <w:t>4.13</w:t>
            </w:r>
          </w:p>
        </w:tc>
      </w:tr>
      <w:tr w:rsidR="006C7CA8" w:rsidRPr="00B76053" w14:paraId="2E36BEE5" w14:textId="77777777" w:rsidTr="006C7CA8">
        <w:tc>
          <w:tcPr>
            <w:tcW w:w="753" w:type="dxa"/>
          </w:tcPr>
          <w:p w14:paraId="747BD096" w14:textId="77777777" w:rsidR="006C7CA8" w:rsidRPr="00B76053" w:rsidRDefault="006C7CA8">
            <w:pPr>
              <w:rPr>
                <w:rFonts w:cs="Times New Roman"/>
              </w:rPr>
            </w:pPr>
            <w:r w:rsidRPr="00B76053">
              <w:rPr>
                <w:rFonts w:cs="Times New Roman"/>
              </w:rPr>
              <w:t>1</w:t>
            </w:r>
          </w:p>
        </w:tc>
        <w:tc>
          <w:tcPr>
            <w:tcW w:w="3559" w:type="dxa"/>
          </w:tcPr>
          <w:p w14:paraId="4CFE024D" w14:textId="6A5EB503" w:rsidR="006C7CA8" w:rsidRPr="00B76053" w:rsidRDefault="006C7CA8">
            <w:pPr>
              <w:rPr>
                <w:rFonts w:cs="Times New Roman"/>
              </w:rPr>
            </w:pPr>
            <w:r w:rsidRPr="00B76053">
              <w:rPr>
                <w:rFonts w:cs="Times New Roman"/>
              </w:rPr>
              <w:t>Online Refinance Positive</w:t>
            </w:r>
          </w:p>
        </w:tc>
        <w:tc>
          <w:tcPr>
            <w:tcW w:w="1286" w:type="dxa"/>
          </w:tcPr>
          <w:p w14:paraId="47AB2EE5" w14:textId="77777777" w:rsidR="006C7CA8" w:rsidRPr="00B76053" w:rsidRDefault="006C7CA8">
            <w:pPr>
              <w:rPr>
                <w:rFonts w:cs="Times New Roman"/>
              </w:rPr>
            </w:pPr>
            <w:r w:rsidRPr="00B76053">
              <w:rPr>
                <w:rFonts w:cs="Times New Roman"/>
              </w:rPr>
              <w:t>6.59</w:t>
            </w:r>
          </w:p>
        </w:tc>
        <w:tc>
          <w:tcPr>
            <w:tcW w:w="2160" w:type="dxa"/>
          </w:tcPr>
          <w:p w14:paraId="0D32E8C0" w14:textId="77777777" w:rsidR="006C7CA8" w:rsidRPr="00B76053" w:rsidRDefault="006C7CA8">
            <w:pPr>
              <w:rPr>
                <w:rFonts w:cs="Times New Roman"/>
              </w:rPr>
            </w:pPr>
            <w:r w:rsidRPr="00B76053">
              <w:rPr>
                <w:rFonts w:cs="Times New Roman"/>
              </w:rPr>
              <w:t>7.15</w:t>
            </w:r>
          </w:p>
        </w:tc>
        <w:tc>
          <w:tcPr>
            <w:tcW w:w="1800" w:type="dxa"/>
          </w:tcPr>
          <w:p w14:paraId="7517D441" w14:textId="77777777" w:rsidR="006C7CA8" w:rsidRPr="00B76053" w:rsidRDefault="006C7CA8">
            <w:pPr>
              <w:rPr>
                <w:rFonts w:cs="Times New Roman"/>
              </w:rPr>
            </w:pPr>
            <w:r w:rsidRPr="00B76053">
              <w:rPr>
                <w:rFonts w:cs="Times New Roman"/>
              </w:rPr>
              <w:t>1.65</w:t>
            </w:r>
          </w:p>
        </w:tc>
      </w:tr>
      <w:tr w:rsidR="006C7CA8" w:rsidRPr="00B76053" w14:paraId="1857E986" w14:textId="77777777" w:rsidTr="006C7CA8">
        <w:tc>
          <w:tcPr>
            <w:tcW w:w="753" w:type="dxa"/>
          </w:tcPr>
          <w:p w14:paraId="054625A5" w14:textId="77777777" w:rsidR="006C7CA8" w:rsidRPr="00B76053" w:rsidRDefault="006C7CA8">
            <w:pPr>
              <w:rPr>
                <w:rFonts w:cs="Times New Roman"/>
              </w:rPr>
            </w:pPr>
            <w:r w:rsidRPr="00B76053">
              <w:rPr>
                <w:rFonts w:cs="Times New Roman"/>
              </w:rPr>
              <w:t>2</w:t>
            </w:r>
          </w:p>
        </w:tc>
        <w:tc>
          <w:tcPr>
            <w:tcW w:w="3559" w:type="dxa"/>
          </w:tcPr>
          <w:p w14:paraId="6F1EE53C" w14:textId="77777777" w:rsidR="006C7CA8" w:rsidRPr="00B76053" w:rsidRDefault="006C7CA8">
            <w:pPr>
              <w:rPr>
                <w:rFonts w:cs="Times New Roman"/>
              </w:rPr>
            </w:pPr>
            <w:r w:rsidRPr="00B76053">
              <w:rPr>
                <w:rFonts w:cs="Times New Roman"/>
              </w:rPr>
              <w:t>Efficient Refinance &amp; Advocacy</w:t>
            </w:r>
          </w:p>
        </w:tc>
        <w:tc>
          <w:tcPr>
            <w:tcW w:w="1286" w:type="dxa"/>
          </w:tcPr>
          <w:p w14:paraId="0F4D14C7" w14:textId="77777777" w:rsidR="006C7CA8" w:rsidRPr="00B76053" w:rsidRDefault="006C7CA8">
            <w:pPr>
              <w:rPr>
                <w:rFonts w:cs="Times New Roman"/>
              </w:rPr>
            </w:pPr>
            <w:r w:rsidRPr="00B76053">
              <w:rPr>
                <w:rFonts w:cs="Times New Roman"/>
              </w:rPr>
              <w:t>4.42</w:t>
            </w:r>
          </w:p>
        </w:tc>
        <w:tc>
          <w:tcPr>
            <w:tcW w:w="2160" w:type="dxa"/>
          </w:tcPr>
          <w:p w14:paraId="1B22D203" w14:textId="77777777" w:rsidR="006C7CA8" w:rsidRPr="00B76053" w:rsidRDefault="006C7CA8">
            <w:pPr>
              <w:rPr>
                <w:rFonts w:cs="Times New Roman"/>
              </w:rPr>
            </w:pPr>
            <w:r w:rsidRPr="00B76053">
              <w:rPr>
                <w:rFonts w:cs="Times New Roman"/>
              </w:rPr>
              <w:t>4.64</w:t>
            </w:r>
          </w:p>
        </w:tc>
        <w:tc>
          <w:tcPr>
            <w:tcW w:w="1800" w:type="dxa"/>
          </w:tcPr>
          <w:p w14:paraId="21DF8E04" w14:textId="77777777" w:rsidR="006C7CA8" w:rsidRPr="00B76053" w:rsidRDefault="006C7CA8">
            <w:pPr>
              <w:rPr>
                <w:rFonts w:cs="Times New Roman"/>
              </w:rPr>
            </w:pPr>
            <w:r w:rsidRPr="00B76053">
              <w:rPr>
                <w:rFonts w:cs="Times New Roman"/>
              </w:rPr>
              <w:t>2.48</w:t>
            </w:r>
          </w:p>
        </w:tc>
      </w:tr>
      <w:tr w:rsidR="006C7CA8" w:rsidRPr="00B76053" w14:paraId="54DDEF48" w14:textId="77777777" w:rsidTr="006C7CA8">
        <w:tc>
          <w:tcPr>
            <w:tcW w:w="753" w:type="dxa"/>
          </w:tcPr>
          <w:p w14:paraId="7FA68AC0" w14:textId="77777777" w:rsidR="006C7CA8" w:rsidRPr="00B76053" w:rsidRDefault="006C7CA8">
            <w:pPr>
              <w:rPr>
                <w:rFonts w:cs="Times New Roman"/>
              </w:rPr>
            </w:pPr>
            <w:r w:rsidRPr="00B76053">
              <w:rPr>
                <w:rFonts w:cs="Times New Roman"/>
              </w:rPr>
              <w:t>3</w:t>
            </w:r>
          </w:p>
        </w:tc>
        <w:tc>
          <w:tcPr>
            <w:tcW w:w="3559" w:type="dxa"/>
          </w:tcPr>
          <w:p w14:paraId="3325D61F" w14:textId="77777777" w:rsidR="006C7CA8" w:rsidRPr="00B76053" w:rsidRDefault="006C7CA8">
            <w:pPr>
              <w:rPr>
                <w:rFonts w:cs="Times New Roman"/>
              </w:rPr>
            </w:pPr>
            <w:r w:rsidRPr="00B76053">
              <w:rPr>
                <w:rFonts w:cs="Times New Roman"/>
              </w:rPr>
              <w:t>Competitive Rates &amp; Fees</w:t>
            </w:r>
          </w:p>
        </w:tc>
        <w:tc>
          <w:tcPr>
            <w:tcW w:w="1286" w:type="dxa"/>
          </w:tcPr>
          <w:p w14:paraId="4D942C2B" w14:textId="77777777" w:rsidR="006C7CA8" w:rsidRPr="00B76053" w:rsidRDefault="006C7CA8">
            <w:pPr>
              <w:rPr>
                <w:rFonts w:cs="Times New Roman"/>
              </w:rPr>
            </w:pPr>
            <w:r w:rsidRPr="00B76053">
              <w:rPr>
                <w:rFonts w:cs="Times New Roman"/>
              </w:rPr>
              <w:t>4.34</w:t>
            </w:r>
          </w:p>
        </w:tc>
        <w:tc>
          <w:tcPr>
            <w:tcW w:w="2160" w:type="dxa"/>
          </w:tcPr>
          <w:p w14:paraId="486F3D58" w14:textId="77777777" w:rsidR="006C7CA8" w:rsidRPr="00B76053" w:rsidRDefault="006C7CA8">
            <w:pPr>
              <w:rPr>
                <w:rFonts w:cs="Times New Roman"/>
              </w:rPr>
            </w:pPr>
            <w:r w:rsidRPr="00B76053">
              <w:rPr>
                <w:rFonts w:cs="Times New Roman"/>
              </w:rPr>
              <w:t>4.55</w:t>
            </w:r>
          </w:p>
        </w:tc>
        <w:tc>
          <w:tcPr>
            <w:tcW w:w="1800" w:type="dxa"/>
          </w:tcPr>
          <w:p w14:paraId="6E913CFF" w14:textId="77777777" w:rsidR="006C7CA8" w:rsidRPr="00B76053" w:rsidRDefault="006C7CA8">
            <w:pPr>
              <w:rPr>
                <w:rFonts w:cs="Times New Roman"/>
              </w:rPr>
            </w:pPr>
            <w:r w:rsidRPr="00B76053">
              <w:rPr>
                <w:rFonts w:cs="Times New Roman"/>
              </w:rPr>
              <w:t>2.48</w:t>
            </w:r>
          </w:p>
        </w:tc>
      </w:tr>
      <w:tr w:rsidR="006C7CA8" w:rsidRPr="00B76053" w14:paraId="3A279CD1" w14:textId="77777777" w:rsidTr="006C7CA8">
        <w:tc>
          <w:tcPr>
            <w:tcW w:w="753" w:type="dxa"/>
          </w:tcPr>
          <w:p w14:paraId="613185AE" w14:textId="77777777" w:rsidR="006C7CA8" w:rsidRPr="00B76053" w:rsidRDefault="006C7CA8">
            <w:pPr>
              <w:rPr>
                <w:rFonts w:cs="Times New Roman"/>
              </w:rPr>
            </w:pPr>
            <w:r w:rsidRPr="00B76053">
              <w:rPr>
                <w:rFonts w:cs="Times New Roman"/>
              </w:rPr>
              <w:t>4</w:t>
            </w:r>
          </w:p>
        </w:tc>
        <w:tc>
          <w:tcPr>
            <w:tcW w:w="3559" w:type="dxa"/>
          </w:tcPr>
          <w:p w14:paraId="43E24CF6" w14:textId="65C5788D" w:rsidR="006C7CA8" w:rsidRPr="00B76053" w:rsidRDefault="006C7CA8">
            <w:pPr>
              <w:rPr>
                <w:rFonts w:cs="Times New Roman"/>
              </w:rPr>
            </w:pPr>
            <w:r w:rsidRPr="00B76053">
              <w:rPr>
                <w:rFonts w:cs="Times New Roman"/>
              </w:rPr>
              <w:t xml:space="preserve">Quick Refi </w:t>
            </w:r>
            <w:r w:rsidR="002A2F16">
              <w:rPr>
                <w:rFonts w:cs="Times New Roman"/>
              </w:rPr>
              <w:t>-</w:t>
            </w:r>
            <w:r w:rsidRPr="00B76053">
              <w:rPr>
                <w:rFonts w:cs="Times New Roman"/>
              </w:rPr>
              <w:t xml:space="preserve"> Short Praise</w:t>
            </w:r>
          </w:p>
        </w:tc>
        <w:tc>
          <w:tcPr>
            <w:tcW w:w="1286" w:type="dxa"/>
          </w:tcPr>
          <w:p w14:paraId="5BAF50A8" w14:textId="77777777" w:rsidR="006C7CA8" w:rsidRPr="00B76053" w:rsidRDefault="006C7CA8">
            <w:pPr>
              <w:rPr>
                <w:rFonts w:cs="Times New Roman"/>
              </w:rPr>
            </w:pPr>
            <w:r w:rsidRPr="00B76053">
              <w:rPr>
                <w:rFonts w:cs="Times New Roman"/>
              </w:rPr>
              <w:t>3.67</w:t>
            </w:r>
          </w:p>
        </w:tc>
        <w:tc>
          <w:tcPr>
            <w:tcW w:w="2160" w:type="dxa"/>
          </w:tcPr>
          <w:p w14:paraId="6FB62E52" w14:textId="77777777" w:rsidR="006C7CA8" w:rsidRPr="00B76053" w:rsidRDefault="006C7CA8">
            <w:pPr>
              <w:rPr>
                <w:rFonts w:cs="Times New Roman"/>
              </w:rPr>
            </w:pPr>
            <w:r w:rsidRPr="00B76053">
              <w:rPr>
                <w:rFonts w:cs="Times New Roman"/>
              </w:rPr>
              <w:t>4.09</w:t>
            </w:r>
          </w:p>
        </w:tc>
        <w:tc>
          <w:tcPr>
            <w:tcW w:w="1800" w:type="dxa"/>
          </w:tcPr>
          <w:p w14:paraId="3B1BF235" w14:textId="77777777" w:rsidR="006C7CA8" w:rsidRPr="00B76053" w:rsidRDefault="006C7CA8">
            <w:pPr>
              <w:rPr>
                <w:rFonts w:cs="Times New Roman"/>
              </w:rPr>
            </w:pPr>
            <w:r w:rsidRPr="00B76053">
              <w:rPr>
                <w:rFonts w:cs="Times New Roman"/>
              </w:rPr>
              <w:t>0.00</w:t>
            </w:r>
          </w:p>
        </w:tc>
      </w:tr>
      <w:tr w:rsidR="006C7CA8" w:rsidRPr="00B76053" w14:paraId="0C0C058C" w14:textId="77777777" w:rsidTr="006C7CA8">
        <w:tc>
          <w:tcPr>
            <w:tcW w:w="753" w:type="dxa"/>
          </w:tcPr>
          <w:p w14:paraId="1CB7D54B" w14:textId="77777777" w:rsidR="006C7CA8" w:rsidRPr="00B76053" w:rsidRDefault="006C7CA8">
            <w:pPr>
              <w:rPr>
                <w:rFonts w:cs="Times New Roman"/>
              </w:rPr>
            </w:pPr>
            <w:r w:rsidRPr="00B76053">
              <w:rPr>
                <w:rFonts w:cs="Times New Roman"/>
              </w:rPr>
              <w:t>5</w:t>
            </w:r>
          </w:p>
        </w:tc>
        <w:tc>
          <w:tcPr>
            <w:tcW w:w="3559" w:type="dxa"/>
          </w:tcPr>
          <w:p w14:paraId="537E7024" w14:textId="77777777" w:rsidR="006C7CA8" w:rsidRPr="00B76053" w:rsidRDefault="006C7CA8">
            <w:pPr>
              <w:rPr>
                <w:rFonts w:cs="Times New Roman"/>
              </w:rPr>
            </w:pPr>
            <w:r w:rsidRPr="00B76053">
              <w:rPr>
                <w:rFonts w:cs="Times New Roman"/>
              </w:rPr>
              <w:t>Closing Timeline &amp; Process</w:t>
            </w:r>
          </w:p>
        </w:tc>
        <w:tc>
          <w:tcPr>
            <w:tcW w:w="1286" w:type="dxa"/>
          </w:tcPr>
          <w:p w14:paraId="34A10360" w14:textId="77777777" w:rsidR="006C7CA8" w:rsidRPr="00B76053" w:rsidRDefault="006C7CA8">
            <w:pPr>
              <w:rPr>
                <w:rFonts w:cs="Times New Roman"/>
              </w:rPr>
            </w:pPr>
            <w:r w:rsidRPr="00B76053">
              <w:rPr>
                <w:rFonts w:cs="Times New Roman"/>
              </w:rPr>
              <w:t>3.42</w:t>
            </w:r>
          </w:p>
        </w:tc>
        <w:tc>
          <w:tcPr>
            <w:tcW w:w="2160" w:type="dxa"/>
          </w:tcPr>
          <w:p w14:paraId="200B3BBD" w14:textId="77777777" w:rsidR="006C7CA8" w:rsidRPr="00B76053" w:rsidRDefault="006C7CA8">
            <w:pPr>
              <w:rPr>
                <w:rFonts w:cs="Times New Roman"/>
              </w:rPr>
            </w:pPr>
            <w:r w:rsidRPr="00B76053">
              <w:rPr>
                <w:rFonts w:cs="Times New Roman"/>
              </w:rPr>
              <w:t>3.06</w:t>
            </w:r>
          </w:p>
        </w:tc>
        <w:tc>
          <w:tcPr>
            <w:tcW w:w="1800" w:type="dxa"/>
          </w:tcPr>
          <w:p w14:paraId="69FF8E89" w14:textId="77777777" w:rsidR="006C7CA8" w:rsidRPr="00B76053" w:rsidRDefault="006C7CA8">
            <w:pPr>
              <w:rPr>
                <w:rFonts w:cs="Times New Roman"/>
              </w:rPr>
            </w:pPr>
            <w:r w:rsidRPr="00B76053">
              <w:rPr>
                <w:rFonts w:cs="Times New Roman"/>
              </w:rPr>
              <w:t>6.61</w:t>
            </w:r>
          </w:p>
        </w:tc>
      </w:tr>
      <w:tr w:rsidR="006C7CA8" w:rsidRPr="00B76053" w14:paraId="734C9335" w14:textId="77777777" w:rsidTr="006C7CA8">
        <w:tc>
          <w:tcPr>
            <w:tcW w:w="753" w:type="dxa"/>
          </w:tcPr>
          <w:p w14:paraId="443D954A" w14:textId="77777777" w:rsidR="006C7CA8" w:rsidRPr="00B76053" w:rsidRDefault="006C7CA8">
            <w:pPr>
              <w:rPr>
                <w:rFonts w:cs="Times New Roman"/>
              </w:rPr>
            </w:pPr>
            <w:r w:rsidRPr="00B76053">
              <w:rPr>
                <w:rFonts w:cs="Times New Roman"/>
              </w:rPr>
              <w:t>6</w:t>
            </w:r>
          </w:p>
        </w:tc>
        <w:tc>
          <w:tcPr>
            <w:tcW w:w="3559" w:type="dxa"/>
          </w:tcPr>
          <w:p w14:paraId="09951206" w14:textId="77777777" w:rsidR="006C7CA8" w:rsidRPr="00B76053" w:rsidRDefault="006C7CA8">
            <w:pPr>
              <w:rPr>
                <w:rFonts w:cs="Times New Roman"/>
              </w:rPr>
            </w:pPr>
            <w:r w:rsidRPr="00B76053">
              <w:rPr>
                <w:rFonts w:cs="Times New Roman"/>
              </w:rPr>
              <w:t>Document Upload &amp; Paperwork</w:t>
            </w:r>
          </w:p>
        </w:tc>
        <w:tc>
          <w:tcPr>
            <w:tcW w:w="1286" w:type="dxa"/>
          </w:tcPr>
          <w:p w14:paraId="36E1375D" w14:textId="77777777" w:rsidR="006C7CA8" w:rsidRPr="00B76053" w:rsidRDefault="006C7CA8">
            <w:pPr>
              <w:rPr>
                <w:rFonts w:cs="Times New Roman"/>
              </w:rPr>
            </w:pPr>
            <w:r w:rsidRPr="00B76053">
              <w:rPr>
                <w:rFonts w:cs="Times New Roman"/>
              </w:rPr>
              <w:t>3.17</w:t>
            </w:r>
          </w:p>
        </w:tc>
        <w:tc>
          <w:tcPr>
            <w:tcW w:w="2160" w:type="dxa"/>
          </w:tcPr>
          <w:p w14:paraId="7915B3B0" w14:textId="77777777" w:rsidR="006C7CA8" w:rsidRPr="00B76053" w:rsidRDefault="006C7CA8">
            <w:pPr>
              <w:rPr>
                <w:rFonts w:cs="Times New Roman"/>
              </w:rPr>
            </w:pPr>
            <w:r w:rsidRPr="00B76053">
              <w:rPr>
                <w:rFonts w:cs="Times New Roman"/>
              </w:rPr>
              <w:t>3.06</w:t>
            </w:r>
          </w:p>
        </w:tc>
        <w:tc>
          <w:tcPr>
            <w:tcW w:w="1800" w:type="dxa"/>
          </w:tcPr>
          <w:p w14:paraId="509B5D06" w14:textId="77777777" w:rsidR="006C7CA8" w:rsidRPr="00B76053" w:rsidRDefault="006C7CA8">
            <w:pPr>
              <w:rPr>
                <w:rFonts w:cs="Times New Roman"/>
              </w:rPr>
            </w:pPr>
            <w:r w:rsidRPr="00B76053">
              <w:rPr>
                <w:rFonts w:cs="Times New Roman"/>
              </w:rPr>
              <w:t>4.13</w:t>
            </w:r>
          </w:p>
        </w:tc>
      </w:tr>
      <w:tr w:rsidR="006C7CA8" w:rsidRPr="00B76053" w14:paraId="39813D7B" w14:textId="77777777" w:rsidTr="006C7CA8">
        <w:tc>
          <w:tcPr>
            <w:tcW w:w="753" w:type="dxa"/>
          </w:tcPr>
          <w:p w14:paraId="5BB844E6" w14:textId="77777777" w:rsidR="006C7CA8" w:rsidRPr="00B76053" w:rsidRDefault="006C7CA8">
            <w:pPr>
              <w:rPr>
                <w:rFonts w:cs="Times New Roman"/>
              </w:rPr>
            </w:pPr>
            <w:r w:rsidRPr="00B76053">
              <w:rPr>
                <w:rFonts w:cs="Times New Roman"/>
              </w:rPr>
              <w:t>7</w:t>
            </w:r>
          </w:p>
        </w:tc>
        <w:tc>
          <w:tcPr>
            <w:tcW w:w="3559" w:type="dxa"/>
          </w:tcPr>
          <w:p w14:paraId="47381414" w14:textId="77777777" w:rsidR="006C7CA8" w:rsidRPr="00B76053" w:rsidRDefault="006C7CA8">
            <w:pPr>
              <w:rPr>
                <w:rFonts w:cs="Times New Roman"/>
              </w:rPr>
            </w:pPr>
            <w:r w:rsidRPr="00B76053">
              <w:rPr>
                <w:rFonts w:cs="Times New Roman"/>
              </w:rPr>
              <w:t>Portal Task Management</w:t>
            </w:r>
          </w:p>
        </w:tc>
        <w:tc>
          <w:tcPr>
            <w:tcW w:w="1286" w:type="dxa"/>
          </w:tcPr>
          <w:p w14:paraId="4D672C04" w14:textId="77777777" w:rsidR="006C7CA8" w:rsidRPr="00B76053" w:rsidRDefault="006C7CA8">
            <w:pPr>
              <w:rPr>
                <w:rFonts w:cs="Times New Roman"/>
              </w:rPr>
            </w:pPr>
            <w:r w:rsidRPr="00B76053">
              <w:rPr>
                <w:rFonts w:cs="Times New Roman"/>
              </w:rPr>
              <w:t>3.09</w:t>
            </w:r>
          </w:p>
        </w:tc>
        <w:tc>
          <w:tcPr>
            <w:tcW w:w="2160" w:type="dxa"/>
          </w:tcPr>
          <w:p w14:paraId="0A106CC0" w14:textId="77777777" w:rsidR="006C7CA8" w:rsidRPr="00B76053" w:rsidRDefault="006C7CA8">
            <w:pPr>
              <w:rPr>
                <w:rFonts w:cs="Times New Roman"/>
              </w:rPr>
            </w:pPr>
            <w:r w:rsidRPr="00B76053">
              <w:rPr>
                <w:rFonts w:cs="Times New Roman"/>
              </w:rPr>
              <w:t>3.06</w:t>
            </w:r>
          </w:p>
        </w:tc>
        <w:tc>
          <w:tcPr>
            <w:tcW w:w="1800" w:type="dxa"/>
          </w:tcPr>
          <w:p w14:paraId="3328A651" w14:textId="77777777" w:rsidR="006C7CA8" w:rsidRPr="00B76053" w:rsidRDefault="006C7CA8">
            <w:pPr>
              <w:rPr>
                <w:rFonts w:cs="Times New Roman"/>
              </w:rPr>
            </w:pPr>
            <w:r w:rsidRPr="00B76053">
              <w:rPr>
                <w:rFonts w:cs="Times New Roman"/>
              </w:rPr>
              <w:t>3.31</w:t>
            </w:r>
          </w:p>
        </w:tc>
      </w:tr>
      <w:tr w:rsidR="006C7CA8" w:rsidRPr="00B76053" w14:paraId="2A048578" w14:textId="77777777" w:rsidTr="006C7CA8">
        <w:tc>
          <w:tcPr>
            <w:tcW w:w="753" w:type="dxa"/>
          </w:tcPr>
          <w:p w14:paraId="2E20592C" w14:textId="77777777" w:rsidR="006C7CA8" w:rsidRPr="00B76053" w:rsidRDefault="006C7CA8">
            <w:pPr>
              <w:rPr>
                <w:rFonts w:cs="Times New Roman"/>
              </w:rPr>
            </w:pPr>
            <w:r w:rsidRPr="00B76053">
              <w:rPr>
                <w:rFonts w:cs="Times New Roman"/>
              </w:rPr>
              <w:t>8</w:t>
            </w:r>
          </w:p>
        </w:tc>
        <w:tc>
          <w:tcPr>
            <w:tcW w:w="3559" w:type="dxa"/>
          </w:tcPr>
          <w:p w14:paraId="2A09BD62" w14:textId="77777777" w:rsidR="006C7CA8" w:rsidRPr="00B76053" w:rsidRDefault="006C7CA8">
            <w:pPr>
              <w:rPr>
                <w:rFonts w:cs="Times New Roman"/>
              </w:rPr>
            </w:pPr>
            <w:r w:rsidRPr="00B76053">
              <w:rPr>
                <w:rFonts w:cs="Times New Roman"/>
              </w:rPr>
              <w:t>Communication Quality</w:t>
            </w:r>
          </w:p>
        </w:tc>
        <w:tc>
          <w:tcPr>
            <w:tcW w:w="1286" w:type="dxa"/>
          </w:tcPr>
          <w:p w14:paraId="52B32E9E" w14:textId="77777777" w:rsidR="006C7CA8" w:rsidRPr="00B76053" w:rsidRDefault="006C7CA8">
            <w:pPr>
              <w:rPr>
                <w:rFonts w:cs="Times New Roman"/>
              </w:rPr>
            </w:pPr>
            <w:r w:rsidRPr="00B76053">
              <w:rPr>
                <w:rFonts w:cs="Times New Roman"/>
              </w:rPr>
              <w:t>2.92</w:t>
            </w:r>
          </w:p>
        </w:tc>
        <w:tc>
          <w:tcPr>
            <w:tcW w:w="2160" w:type="dxa"/>
          </w:tcPr>
          <w:p w14:paraId="3F105152" w14:textId="77777777" w:rsidR="006C7CA8" w:rsidRPr="00B76053" w:rsidRDefault="006C7CA8">
            <w:pPr>
              <w:rPr>
                <w:rFonts w:cs="Times New Roman"/>
              </w:rPr>
            </w:pPr>
            <w:r w:rsidRPr="00B76053">
              <w:rPr>
                <w:rFonts w:cs="Times New Roman"/>
              </w:rPr>
              <w:t>2.97</w:t>
            </w:r>
          </w:p>
        </w:tc>
        <w:tc>
          <w:tcPr>
            <w:tcW w:w="1800" w:type="dxa"/>
          </w:tcPr>
          <w:p w14:paraId="700C7C2C" w14:textId="77777777" w:rsidR="006C7CA8" w:rsidRPr="00B76053" w:rsidRDefault="006C7CA8">
            <w:pPr>
              <w:rPr>
                <w:rFonts w:cs="Times New Roman"/>
              </w:rPr>
            </w:pPr>
            <w:r w:rsidRPr="00B76053">
              <w:rPr>
                <w:rFonts w:cs="Times New Roman"/>
              </w:rPr>
              <w:t>2.48</w:t>
            </w:r>
          </w:p>
        </w:tc>
      </w:tr>
      <w:tr w:rsidR="006C7CA8" w:rsidRPr="00B76053" w14:paraId="41C8AB84" w14:textId="77777777" w:rsidTr="006C7CA8">
        <w:tc>
          <w:tcPr>
            <w:tcW w:w="753" w:type="dxa"/>
          </w:tcPr>
          <w:p w14:paraId="0A810C36" w14:textId="77777777" w:rsidR="006C7CA8" w:rsidRPr="00B76053" w:rsidRDefault="006C7CA8">
            <w:pPr>
              <w:rPr>
                <w:rFonts w:cs="Times New Roman"/>
              </w:rPr>
            </w:pPr>
            <w:r w:rsidRPr="00B76053">
              <w:rPr>
                <w:rFonts w:cs="Times New Roman"/>
              </w:rPr>
              <w:t>9</w:t>
            </w:r>
          </w:p>
        </w:tc>
        <w:tc>
          <w:tcPr>
            <w:tcW w:w="3559" w:type="dxa"/>
          </w:tcPr>
          <w:p w14:paraId="13BE2F43" w14:textId="77777777" w:rsidR="006C7CA8" w:rsidRPr="00B76053" w:rsidRDefault="006C7CA8">
            <w:pPr>
              <w:rPr>
                <w:rFonts w:cs="Times New Roman"/>
              </w:rPr>
            </w:pPr>
            <w:r w:rsidRPr="00B76053">
              <w:rPr>
                <w:rFonts w:cs="Times New Roman"/>
              </w:rPr>
              <w:t>Responsive Q&amp;A Support</w:t>
            </w:r>
          </w:p>
        </w:tc>
        <w:tc>
          <w:tcPr>
            <w:tcW w:w="1286" w:type="dxa"/>
          </w:tcPr>
          <w:p w14:paraId="0227E74C" w14:textId="77777777" w:rsidR="006C7CA8" w:rsidRPr="00B76053" w:rsidRDefault="006C7CA8">
            <w:pPr>
              <w:rPr>
                <w:rFonts w:cs="Times New Roman"/>
              </w:rPr>
            </w:pPr>
            <w:r w:rsidRPr="00B76053">
              <w:rPr>
                <w:rFonts w:cs="Times New Roman"/>
              </w:rPr>
              <w:t>2.92</w:t>
            </w:r>
          </w:p>
        </w:tc>
        <w:tc>
          <w:tcPr>
            <w:tcW w:w="2160" w:type="dxa"/>
          </w:tcPr>
          <w:p w14:paraId="4FE10CCD" w14:textId="77777777" w:rsidR="006C7CA8" w:rsidRPr="00B76053" w:rsidRDefault="006C7CA8">
            <w:pPr>
              <w:rPr>
                <w:rFonts w:cs="Times New Roman"/>
              </w:rPr>
            </w:pPr>
            <w:r w:rsidRPr="00B76053">
              <w:rPr>
                <w:rFonts w:cs="Times New Roman"/>
              </w:rPr>
              <w:t>2.88</w:t>
            </w:r>
          </w:p>
        </w:tc>
        <w:tc>
          <w:tcPr>
            <w:tcW w:w="1800" w:type="dxa"/>
          </w:tcPr>
          <w:p w14:paraId="07B4E52D" w14:textId="77777777" w:rsidR="006C7CA8" w:rsidRPr="00B76053" w:rsidRDefault="006C7CA8">
            <w:pPr>
              <w:rPr>
                <w:rFonts w:cs="Times New Roman"/>
              </w:rPr>
            </w:pPr>
            <w:r w:rsidRPr="00B76053">
              <w:rPr>
                <w:rFonts w:cs="Times New Roman"/>
              </w:rPr>
              <w:t>3.31</w:t>
            </w:r>
          </w:p>
        </w:tc>
      </w:tr>
    </w:tbl>
    <w:p w14:paraId="4A68BB52" w14:textId="77777777" w:rsidR="006046D2" w:rsidRPr="00B76053" w:rsidRDefault="00B04762">
      <w:pPr>
        <w:pStyle w:val="Heading2"/>
        <w:rPr>
          <w:rFonts w:cs="Times New Roman"/>
        </w:rPr>
      </w:pPr>
      <w:bookmarkStart w:id="131" w:name="_Toc229853853"/>
      <w:r w:rsidRPr="00B76053">
        <w:rPr>
          <w:rFonts w:cs="Times New Roman"/>
        </w:rPr>
        <w:t>D.2 Keyword Dictionary</w:t>
      </w:r>
      <w:bookmarkEnd w:id="131"/>
    </w:p>
    <w:p w14:paraId="2EE726DC" w14:textId="7171E1CF" w:rsidR="006046D2" w:rsidRPr="00B76053" w:rsidRDefault="00B04762">
      <w:pPr>
        <w:pStyle w:val="Caption"/>
        <w:rPr>
          <w:rFonts w:cs="Times New Roman"/>
        </w:rPr>
      </w:pPr>
      <w:r w:rsidRPr="00B76053">
        <w:rPr>
          <w:rFonts w:cs="Times New Roman"/>
        </w:rPr>
        <w:t xml:space="preserve">Table D.2. Keyword-group prevalence in the cleaned 1,915-review Trustpilot corpus, pre vs post Betsy. Prevalence is the share of reviews containing at least one keyword from the group. p-values are from two-sided chi-square tests with the Yates correction. The Bonferroni-corrected significance threshold for seven keyword groups is α/7 = 0.05/7 ≈ 0.00714. </w:t>
      </w:r>
      <w:r w:rsidR="0026772F">
        <w:rPr>
          <w:rFonts w:cs="Times New Roman"/>
        </w:rPr>
        <w:t>Cost/rates</w:t>
      </w:r>
      <w:r w:rsidRPr="00B76053">
        <w:rPr>
          <w:rFonts w:cs="Times New Roman"/>
        </w:rPr>
        <w:t xml:space="preserve"> is the only group </w:t>
      </w:r>
      <w:proofErr w:type="gramStart"/>
      <w:r w:rsidRPr="00B76053">
        <w:rPr>
          <w:rFonts w:cs="Times New Roman"/>
        </w:rPr>
        <w:t>whose</w:t>
      </w:r>
      <w:proofErr w:type="gramEnd"/>
      <w:r w:rsidRPr="00B76053">
        <w:rPr>
          <w:rFonts w:cs="Times New Roman"/>
        </w:rPr>
        <w:t xml:space="preserve"> pre-to-post change survives this correction.</w:t>
      </w:r>
    </w:p>
    <w:tbl>
      <w:tblPr>
        <w:tblStyle w:val="TableGrid"/>
        <w:tblW w:w="0" w:type="auto"/>
        <w:tblLayout w:type="fixed"/>
        <w:tblLook w:val="04A0" w:firstRow="1" w:lastRow="0" w:firstColumn="1" w:lastColumn="0" w:noHBand="0" w:noVBand="1"/>
      </w:tblPr>
      <w:tblGrid>
        <w:gridCol w:w="1368"/>
        <w:gridCol w:w="3330"/>
        <w:gridCol w:w="900"/>
        <w:gridCol w:w="900"/>
        <w:gridCol w:w="786"/>
        <w:gridCol w:w="924"/>
        <w:gridCol w:w="1368"/>
      </w:tblGrid>
      <w:tr w:rsidR="006046D2" w:rsidRPr="00B76053" w14:paraId="586EF3FF" w14:textId="77777777" w:rsidTr="006C7CA8">
        <w:tc>
          <w:tcPr>
            <w:tcW w:w="1368" w:type="dxa"/>
          </w:tcPr>
          <w:p w14:paraId="74CA993D" w14:textId="77777777" w:rsidR="006046D2" w:rsidRPr="00B76053" w:rsidRDefault="00B04762">
            <w:pPr>
              <w:rPr>
                <w:rFonts w:cs="Times New Roman"/>
              </w:rPr>
            </w:pPr>
            <w:r w:rsidRPr="00B76053">
              <w:rPr>
                <w:rFonts w:cs="Times New Roman"/>
                <w:b/>
              </w:rPr>
              <w:t>Keyword group</w:t>
            </w:r>
          </w:p>
        </w:tc>
        <w:tc>
          <w:tcPr>
            <w:tcW w:w="3330" w:type="dxa"/>
          </w:tcPr>
          <w:p w14:paraId="1B65B8C4" w14:textId="77777777" w:rsidR="006046D2" w:rsidRPr="00B76053" w:rsidRDefault="00B04762">
            <w:pPr>
              <w:rPr>
                <w:rFonts w:cs="Times New Roman"/>
              </w:rPr>
            </w:pPr>
            <w:r w:rsidRPr="00B76053">
              <w:rPr>
                <w:rFonts w:cs="Times New Roman"/>
                <w:b/>
              </w:rPr>
              <w:t>Representative keywords</w:t>
            </w:r>
          </w:p>
        </w:tc>
        <w:tc>
          <w:tcPr>
            <w:tcW w:w="900" w:type="dxa"/>
          </w:tcPr>
          <w:p w14:paraId="286DF791" w14:textId="4005E761" w:rsidR="006046D2" w:rsidRPr="00B76053" w:rsidRDefault="0026772F">
            <w:pPr>
              <w:rPr>
                <w:rFonts w:cs="Times New Roman"/>
              </w:rPr>
            </w:pPr>
            <w:r>
              <w:rPr>
                <w:rFonts w:cs="Times New Roman"/>
                <w:b/>
              </w:rPr>
              <w:t>Prevalence</w:t>
            </w:r>
            <w:r w:rsidR="00B04762" w:rsidRPr="00B76053">
              <w:rPr>
                <w:rFonts w:cs="Times New Roman"/>
                <w:b/>
              </w:rPr>
              <w:t xml:space="preserve"> (%)</w:t>
            </w:r>
          </w:p>
        </w:tc>
        <w:tc>
          <w:tcPr>
            <w:tcW w:w="900" w:type="dxa"/>
          </w:tcPr>
          <w:p w14:paraId="1DBF50A4" w14:textId="77777777" w:rsidR="006046D2" w:rsidRPr="00B76053" w:rsidRDefault="00B04762">
            <w:pPr>
              <w:rPr>
                <w:rFonts w:cs="Times New Roman"/>
              </w:rPr>
            </w:pPr>
            <w:r w:rsidRPr="00B76053">
              <w:rPr>
                <w:rFonts w:cs="Times New Roman"/>
                <w:b/>
              </w:rPr>
              <w:t>Post prevalence (%)</w:t>
            </w:r>
          </w:p>
        </w:tc>
        <w:tc>
          <w:tcPr>
            <w:tcW w:w="786" w:type="dxa"/>
          </w:tcPr>
          <w:p w14:paraId="4F856AAF" w14:textId="77777777" w:rsidR="006046D2" w:rsidRPr="00B76053" w:rsidRDefault="00B04762">
            <w:pPr>
              <w:rPr>
                <w:rFonts w:cs="Times New Roman"/>
              </w:rPr>
            </w:pPr>
            <w:r w:rsidRPr="00B76053">
              <w:rPr>
                <w:rFonts w:cs="Times New Roman"/>
                <w:b/>
              </w:rPr>
              <w:t>Δpp</w:t>
            </w:r>
          </w:p>
        </w:tc>
        <w:tc>
          <w:tcPr>
            <w:tcW w:w="924" w:type="dxa"/>
          </w:tcPr>
          <w:p w14:paraId="4C5AA3E0" w14:textId="77777777" w:rsidR="006046D2" w:rsidRPr="00B76053" w:rsidRDefault="00B04762">
            <w:pPr>
              <w:rPr>
                <w:rFonts w:cs="Times New Roman"/>
              </w:rPr>
            </w:pPr>
            <w:r w:rsidRPr="00B76053">
              <w:rPr>
                <w:rFonts w:cs="Times New Roman"/>
                <w:b/>
              </w:rPr>
              <w:t>p-value (χ², Yates)</w:t>
            </w:r>
          </w:p>
        </w:tc>
        <w:tc>
          <w:tcPr>
            <w:tcW w:w="1368" w:type="dxa"/>
          </w:tcPr>
          <w:p w14:paraId="4C4D9C38" w14:textId="77777777" w:rsidR="006046D2" w:rsidRPr="00B76053" w:rsidRDefault="00B04762">
            <w:pPr>
              <w:rPr>
                <w:rFonts w:cs="Times New Roman"/>
              </w:rPr>
            </w:pPr>
            <w:r w:rsidRPr="00B76053">
              <w:rPr>
                <w:rFonts w:cs="Times New Roman"/>
                <w:b/>
              </w:rPr>
              <w:t>Bonferroni-significant (α/7 = 0.00714)</w:t>
            </w:r>
          </w:p>
        </w:tc>
      </w:tr>
      <w:tr w:rsidR="006046D2" w:rsidRPr="00B76053" w14:paraId="34444B80" w14:textId="77777777" w:rsidTr="006C7CA8">
        <w:tc>
          <w:tcPr>
            <w:tcW w:w="1368" w:type="dxa"/>
          </w:tcPr>
          <w:p w14:paraId="33936DCE" w14:textId="7F5D95DD" w:rsidR="006046D2" w:rsidRPr="00B76053" w:rsidRDefault="00B04762" w:rsidP="006C7CA8">
            <w:pPr>
              <w:jc w:val="left"/>
              <w:rPr>
                <w:rFonts w:cs="Times New Roman"/>
              </w:rPr>
            </w:pPr>
            <w:r w:rsidRPr="00B76053">
              <w:rPr>
                <w:rFonts w:cs="Times New Roman"/>
              </w:rPr>
              <w:t xml:space="preserve">Explicit </w:t>
            </w:r>
            <w:r w:rsidR="0026772F">
              <w:rPr>
                <w:rFonts w:cs="Times New Roman"/>
              </w:rPr>
              <w:t>AI/automation</w:t>
            </w:r>
          </w:p>
        </w:tc>
        <w:tc>
          <w:tcPr>
            <w:tcW w:w="3330" w:type="dxa"/>
          </w:tcPr>
          <w:p w14:paraId="39E84E74" w14:textId="5055D70F" w:rsidR="006046D2" w:rsidRPr="00B76053" w:rsidRDefault="0026772F" w:rsidP="006C7CA8">
            <w:pPr>
              <w:jc w:val="left"/>
              <w:rPr>
                <w:rFonts w:cs="Times New Roman"/>
              </w:rPr>
            </w:pPr>
            <w:r>
              <w:rPr>
                <w:rFonts w:cs="Times New Roman"/>
              </w:rPr>
              <w:t>AI</w:t>
            </w:r>
            <w:r w:rsidR="00B04762" w:rsidRPr="00B76053">
              <w:rPr>
                <w:rFonts w:cs="Times New Roman"/>
              </w:rPr>
              <w:t xml:space="preserve">, bot, chatbot, automated, </w:t>
            </w:r>
            <w:r>
              <w:rPr>
                <w:rFonts w:cs="Times New Roman"/>
              </w:rPr>
              <w:t>Betsy</w:t>
            </w:r>
          </w:p>
        </w:tc>
        <w:tc>
          <w:tcPr>
            <w:tcW w:w="900" w:type="dxa"/>
          </w:tcPr>
          <w:p w14:paraId="20169115" w14:textId="77777777" w:rsidR="006046D2" w:rsidRPr="00B76053" w:rsidRDefault="00B04762" w:rsidP="006C7CA8">
            <w:pPr>
              <w:jc w:val="left"/>
              <w:rPr>
                <w:rFonts w:cs="Times New Roman"/>
              </w:rPr>
            </w:pPr>
            <w:r w:rsidRPr="00B76053">
              <w:rPr>
                <w:rFonts w:cs="Times New Roman"/>
              </w:rPr>
              <w:t>1.15</w:t>
            </w:r>
          </w:p>
        </w:tc>
        <w:tc>
          <w:tcPr>
            <w:tcW w:w="900" w:type="dxa"/>
          </w:tcPr>
          <w:p w14:paraId="1CC89D69" w14:textId="77777777" w:rsidR="006046D2" w:rsidRPr="00B76053" w:rsidRDefault="00B04762" w:rsidP="006C7CA8">
            <w:pPr>
              <w:jc w:val="left"/>
              <w:rPr>
                <w:rFonts w:cs="Times New Roman"/>
              </w:rPr>
            </w:pPr>
            <w:r w:rsidRPr="00B76053">
              <w:rPr>
                <w:rFonts w:cs="Times New Roman"/>
              </w:rPr>
              <w:t>1.18</w:t>
            </w:r>
          </w:p>
        </w:tc>
        <w:tc>
          <w:tcPr>
            <w:tcW w:w="786" w:type="dxa"/>
          </w:tcPr>
          <w:p w14:paraId="574B8342" w14:textId="77777777" w:rsidR="006046D2" w:rsidRPr="00B76053" w:rsidRDefault="00B04762" w:rsidP="006C7CA8">
            <w:pPr>
              <w:jc w:val="left"/>
              <w:rPr>
                <w:rFonts w:cs="Times New Roman"/>
              </w:rPr>
            </w:pPr>
            <w:r w:rsidRPr="00B76053">
              <w:rPr>
                <w:rFonts w:cs="Times New Roman"/>
              </w:rPr>
              <w:t>+0.04</w:t>
            </w:r>
          </w:p>
        </w:tc>
        <w:tc>
          <w:tcPr>
            <w:tcW w:w="924" w:type="dxa"/>
          </w:tcPr>
          <w:p w14:paraId="06F76B13" w14:textId="77777777" w:rsidR="006046D2" w:rsidRPr="00B76053" w:rsidRDefault="00B04762" w:rsidP="006C7CA8">
            <w:pPr>
              <w:jc w:val="left"/>
              <w:rPr>
                <w:rFonts w:cs="Times New Roman"/>
              </w:rPr>
            </w:pPr>
            <w:r w:rsidRPr="00B76053">
              <w:rPr>
                <w:rFonts w:cs="Times New Roman"/>
              </w:rPr>
              <w:t>1.0000</w:t>
            </w:r>
          </w:p>
        </w:tc>
        <w:tc>
          <w:tcPr>
            <w:tcW w:w="1368" w:type="dxa"/>
          </w:tcPr>
          <w:p w14:paraId="5CD36130" w14:textId="77777777" w:rsidR="006046D2" w:rsidRPr="00B76053" w:rsidRDefault="00B04762" w:rsidP="006C7CA8">
            <w:pPr>
              <w:jc w:val="left"/>
              <w:rPr>
                <w:rFonts w:cs="Times New Roman"/>
              </w:rPr>
            </w:pPr>
            <w:r w:rsidRPr="00B76053">
              <w:rPr>
                <w:rFonts w:cs="Times New Roman"/>
              </w:rPr>
              <w:t>No</w:t>
            </w:r>
          </w:p>
        </w:tc>
      </w:tr>
      <w:tr w:rsidR="006046D2" w:rsidRPr="00B76053" w14:paraId="3B41BA62" w14:textId="77777777" w:rsidTr="006C7CA8">
        <w:tc>
          <w:tcPr>
            <w:tcW w:w="1368" w:type="dxa"/>
          </w:tcPr>
          <w:p w14:paraId="3B1137E8" w14:textId="756EF40E" w:rsidR="006046D2" w:rsidRPr="00B76053" w:rsidRDefault="0026772F" w:rsidP="006C7CA8">
            <w:pPr>
              <w:jc w:val="left"/>
              <w:rPr>
                <w:rFonts w:cs="Times New Roman"/>
              </w:rPr>
            </w:pPr>
            <w:r>
              <w:rPr>
                <w:rFonts w:cs="Times New Roman"/>
              </w:rPr>
              <w:lastRenderedPageBreak/>
              <w:t>Speed/efficiency</w:t>
            </w:r>
          </w:p>
        </w:tc>
        <w:tc>
          <w:tcPr>
            <w:tcW w:w="3330" w:type="dxa"/>
          </w:tcPr>
          <w:p w14:paraId="1E9A80EC" w14:textId="77777777" w:rsidR="006046D2" w:rsidRPr="00B76053" w:rsidRDefault="00B04762" w:rsidP="006C7CA8">
            <w:pPr>
              <w:jc w:val="left"/>
              <w:rPr>
                <w:rFonts w:cs="Times New Roman"/>
              </w:rPr>
            </w:pPr>
            <w:r w:rsidRPr="00B76053">
              <w:rPr>
                <w:rFonts w:cs="Times New Roman"/>
              </w:rPr>
              <w:t>fast, quick, slow, delay, wait</w:t>
            </w:r>
          </w:p>
        </w:tc>
        <w:tc>
          <w:tcPr>
            <w:tcW w:w="900" w:type="dxa"/>
          </w:tcPr>
          <w:p w14:paraId="285095B5" w14:textId="77777777" w:rsidR="006046D2" w:rsidRPr="00B76053" w:rsidRDefault="00B04762" w:rsidP="006C7CA8">
            <w:pPr>
              <w:jc w:val="left"/>
              <w:rPr>
                <w:rFonts w:cs="Times New Roman"/>
              </w:rPr>
            </w:pPr>
            <w:r w:rsidRPr="00B76053">
              <w:rPr>
                <w:rFonts w:cs="Times New Roman"/>
              </w:rPr>
              <w:t>52.00</w:t>
            </w:r>
          </w:p>
        </w:tc>
        <w:tc>
          <w:tcPr>
            <w:tcW w:w="900" w:type="dxa"/>
          </w:tcPr>
          <w:p w14:paraId="368C0E88" w14:textId="77777777" w:rsidR="006046D2" w:rsidRPr="00B76053" w:rsidRDefault="00B04762" w:rsidP="006C7CA8">
            <w:pPr>
              <w:jc w:val="left"/>
              <w:rPr>
                <w:rFonts w:cs="Times New Roman"/>
              </w:rPr>
            </w:pPr>
            <w:r w:rsidRPr="00B76053">
              <w:rPr>
                <w:rFonts w:cs="Times New Roman"/>
              </w:rPr>
              <w:t>44.38</w:t>
            </w:r>
          </w:p>
        </w:tc>
        <w:tc>
          <w:tcPr>
            <w:tcW w:w="786" w:type="dxa"/>
          </w:tcPr>
          <w:p w14:paraId="36163FB7" w14:textId="77777777" w:rsidR="006046D2" w:rsidRPr="00B76053" w:rsidRDefault="00B04762" w:rsidP="006C7CA8">
            <w:pPr>
              <w:jc w:val="left"/>
              <w:rPr>
                <w:rFonts w:cs="Times New Roman"/>
              </w:rPr>
            </w:pPr>
            <w:r w:rsidRPr="00B76053">
              <w:rPr>
                <w:rFonts w:cs="Times New Roman"/>
              </w:rPr>
              <w:t>-7.63</w:t>
            </w:r>
          </w:p>
        </w:tc>
        <w:tc>
          <w:tcPr>
            <w:tcW w:w="924" w:type="dxa"/>
          </w:tcPr>
          <w:p w14:paraId="0E970DD3" w14:textId="77777777" w:rsidR="006046D2" w:rsidRPr="00B76053" w:rsidRDefault="00B04762" w:rsidP="006C7CA8">
            <w:pPr>
              <w:jc w:val="left"/>
              <w:rPr>
                <w:rFonts w:cs="Times New Roman"/>
              </w:rPr>
            </w:pPr>
            <w:r w:rsidRPr="00B76053">
              <w:rPr>
                <w:rFonts w:cs="Times New Roman"/>
              </w:rPr>
              <w:t>0.0698</w:t>
            </w:r>
          </w:p>
        </w:tc>
        <w:tc>
          <w:tcPr>
            <w:tcW w:w="1368" w:type="dxa"/>
          </w:tcPr>
          <w:p w14:paraId="53FA0FEC" w14:textId="77777777" w:rsidR="006046D2" w:rsidRPr="00B76053" w:rsidRDefault="00B04762" w:rsidP="006C7CA8">
            <w:pPr>
              <w:jc w:val="left"/>
              <w:rPr>
                <w:rFonts w:cs="Times New Roman"/>
              </w:rPr>
            </w:pPr>
            <w:r w:rsidRPr="00B76053">
              <w:rPr>
                <w:rFonts w:cs="Times New Roman"/>
              </w:rPr>
              <w:t>No</w:t>
            </w:r>
          </w:p>
        </w:tc>
      </w:tr>
      <w:tr w:rsidR="006046D2" w:rsidRPr="00B76053" w14:paraId="4F881A9F" w14:textId="77777777" w:rsidTr="006C7CA8">
        <w:tc>
          <w:tcPr>
            <w:tcW w:w="1368" w:type="dxa"/>
          </w:tcPr>
          <w:p w14:paraId="63981FC9" w14:textId="77777777" w:rsidR="006046D2" w:rsidRPr="00B76053" w:rsidRDefault="00B04762" w:rsidP="006C7CA8">
            <w:pPr>
              <w:jc w:val="left"/>
              <w:rPr>
                <w:rFonts w:cs="Times New Roman"/>
              </w:rPr>
            </w:pPr>
            <w:r w:rsidRPr="00B76053">
              <w:rPr>
                <w:rFonts w:cs="Times New Roman"/>
              </w:rPr>
              <w:t>Human support</w:t>
            </w:r>
          </w:p>
        </w:tc>
        <w:tc>
          <w:tcPr>
            <w:tcW w:w="3330" w:type="dxa"/>
          </w:tcPr>
          <w:p w14:paraId="5E084838" w14:textId="77777777" w:rsidR="006046D2" w:rsidRPr="00B76053" w:rsidRDefault="00B04762" w:rsidP="006C7CA8">
            <w:pPr>
              <w:jc w:val="left"/>
              <w:rPr>
                <w:rFonts w:cs="Times New Roman"/>
              </w:rPr>
            </w:pPr>
            <w:r w:rsidRPr="00B76053">
              <w:rPr>
                <w:rFonts w:cs="Times New Roman"/>
              </w:rPr>
              <w:t>agent, officer, human, broker, person</w:t>
            </w:r>
          </w:p>
        </w:tc>
        <w:tc>
          <w:tcPr>
            <w:tcW w:w="900" w:type="dxa"/>
          </w:tcPr>
          <w:p w14:paraId="7EC78340" w14:textId="77777777" w:rsidR="006046D2" w:rsidRPr="00B76053" w:rsidRDefault="00B04762" w:rsidP="006C7CA8">
            <w:pPr>
              <w:jc w:val="left"/>
              <w:rPr>
                <w:rFonts w:cs="Times New Roman"/>
              </w:rPr>
            </w:pPr>
            <w:r w:rsidRPr="00B76053">
              <w:rPr>
                <w:rFonts w:cs="Times New Roman"/>
              </w:rPr>
              <w:t>43.81</w:t>
            </w:r>
          </w:p>
        </w:tc>
        <w:tc>
          <w:tcPr>
            <w:tcW w:w="900" w:type="dxa"/>
          </w:tcPr>
          <w:p w14:paraId="47033891" w14:textId="77777777" w:rsidR="006046D2" w:rsidRPr="00B76053" w:rsidRDefault="00B04762" w:rsidP="006C7CA8">
            <w:pPr>
              <w:jc w:val="left"/>
              <w:rPr>
                <w:rFonts w:cs="Times New Roman"/>
              </w:rPr>
            </w:pPr>
            <w:r w:rsidRPr="00B76053">
              <w:rPr>
                <w:rFonts w:cs="Times New Roman"/>
              </w:rPr>
              <w:t>40.83</w:t>
            </w:r>
          </w:p>
        </w:tc>
        <w:tc>
          <w:tcPr>
            <w:tcW w:w="786" w:type="dxa"/>
          </w:tcPr>
          <w:p w14:paraId="619DF880" w14:textId="77777777" w:rsidR="006046D2" w:rsidRPr="00B76053" w:rsidRDefault="00B04762" w:rsidP="006C7CA8">
            <w:pPr>
              <w:jc w:val="left"/>
              <w:rPr>
                <w:rFonts w:cs="Times New Roman"/>
              </w:rPr>
            </w:pPr>
            <w:r w:rsidRPr="00B76053">
              <w:rPr>
                <w:rFonts w:cs="Times New Roman"/>
              </w:rPr>
              <w:t>-2.99</w:t>
            </w:r>
          </w:p>
        </w:tc>
        <w:tc>
          <w:tcPr>
            <w:tcW w:w="924" w:type="dxa"/>
          </w:tcPr>
          <w:p w14:paraId="045340F0" w14:textId="77777777" w:rsidR="006046D2" w:rsidRPr="00B76053" w:rsidRDefault="00B04762" w:rsidP="006C7CA8">
            <w:pPr>
              <w:jc w:val="left"/>
              <w:rPr>
                <w:rFonts w:cs="Times New Roman"/>
              </w:rPr>
            </w:pPr>
            <w:r w:rsidRPr="00B76053">
              <w:rPr>
                <w:rFonts w:cs="Times New Roman"/>
              </w:rPr>
              <w:t>0.5052</w:t>
            </w:r>
          </w:p>
        </w:tc>
        <w:tc>
          <w:tcPr>
            <w:tcW w:w="1368" w:type="dxa"/>
          </w:tcPr>
          <w:p w14:paraId="08EEE306" w14:textId="77777777" w:rsidR="006046D2" w:rsidRPr="00B76053" w:rsidRDefault="00B04762" w:rsidP="006C7CA8">
            <w:pPr>
              <w:jc w:val="left"/>
              <w:rPr>
                <w:rFonts w:cs="Times New Roman"/>
              </w:rPr>
            </w:pPr>
            <w:r w:rsidRPr="00B76053">
              <w:rPr>
                <w:rFonts w:cs="Times New Roman"/>
              </w:rPr>
              <w:t>No</w:t>
            </w:r>
          </w:p>
        </w:tc>
      </w:tr>
      <w:tr w:rsidR="006046D2" w:rsidRPr="00B76053" w14:paraId="49C774B4" w14:textId="77777777" w:rsidTr="006C7CA8">
        <w:tc>
          <w:tcPr>
            <w:tcW w:w="1368" w:type="dxa"/>
          </w:tcPr>
          <w:p w14:paraId="33721D81" w14:textId="77777777" w:rsidR="006046D2" w:rsidRPr="00B76053" w:rsidRDefault="00B04762" w:rsidP="006C7CA8">
            <w:pPr>
              <w:jc w:val="left"/>
              <w:rPr>
                <w:rFonts w:cs="Times New Roman"/>
              </w:rPr>
            </w:pPr>
            <w:r w:rsidRPr="00B76053">
              <w:rPr>
                <w:rFonts w:cs="Times New Roman"/>
              </w:rPr>
              <w:t>Communication</w:t>
            </w:r>
          </w:p>
        </w:tc>
        <w:tc>
          <w:tcPr>
            <w:tcW w:w="3330" w:type="dxa"/>
          </w:tcPr>
          <w:p w14:paraId="3BE2AC3D" w14:textId="77777777" w:rsidR="006046D2" w:rsidRPr="00B76053" w:rsidRDefault="00B04762" w:rsidP="006C7CA8">
            <w:pPr>
              <w:jc w:val="left"/>
              <w:rPr>
                <w:rFonts w:cs="Times New Roman"/>
              </w:rPr>
            </w:pPr>
            <w:r w:rsidRPr="00B76053">
              <w:rPr>
                <w:rFonts w:cs="Times New Roman"/>
              </w:rPr>
              <w:t>respond, communication, email, call</w:t>
            </w:r>
          </w:p>
        </w:tc>
        <w:tc>
          <w:tcPr>
            <w:tcW w:w="900" w:type="dxa"/>
          </w:tcPr>
          <w:p w14:paraId="01F679DA" w14:textId="77777777" w:rsidR="006046D2" w:rsidRPr="00B76053" w:rsidRDefault="00B04762" w:rsidP="006C7CA8">
            <w:pPr>
              <w:jc w:val="left"/>
              <w:rPr>
                <w:rFonts w:cs="Times New Roman"/>
              </w:rPr>
            </w:pPr>
            <w:r w:rsidRPr="00B76053">
              <w:rPr>
                <w:rFonts w:cs="Times New Roman"/>
              </w:rPr>
              <w:t>32.53</w:t>
            </w:r>
          </w:p>
        </w:tc>
        <w:tc>
          <w:tcPr>
            <w:tcW w:w="900" w:type="dxa"/>
          </w:tcPr>
          <w:p w14:paraId="67AD63EE" w14:textId="77777777" w:rsidR="006046D2" w:rsidRPr="00B76053" w:rsidRDefault="00B04762" w:rsidP="006C7CA8">
            <w:pPr>
              <w:jc w:val="left"/>
              <w:rPr>
                <w:rFonts w:cs="Times New Roman"/>
              </w:rPr>
            </w:pPr>
            <w:r w:rsidRPr="00B76053">
              <w:rPr>
                <w:rFonts w:cs="Times New Roman"/>
              </w:rPr>
              <w:t>30.77</w:t>
            </w:r>
          </w:p>
        </w:tc>
        <w:tc>
          <w:tcPr>
            <w:tcW w:w="786" w:type="dxa"/>
          </w:tcPr>
          <w:p w14:paraId="01DF8319" w14:textId="77777777" w:rsidR="006046D2" w:rsidRPr="00B76053" w:rsidRDefault="00B04762" w:rsidP="006C7CA8">
            <w:pPr>
              <w:jc w:val="left"/>
              <w:rPr>
                <w:rFonts w:cs="Times New Roman"/>
              </w:rPr>
            </w:pPr>
            <w:r w:rsidRPr="00B76053">
              <w:rPr>
                <w:rFonts w:cs="Times New Roman"/>
              </w:rPr>
              <w:t>-1.76</w:t>
            </w:r>
          </w:p>
        </w:tc>
        <w:tc>
          <w:tcPr>
            <w:tcW w:w="924" w:type="dxa"/>
          </w:tcPr>
          <w:p w14:paraId="76B51432" w14:textId="77777777" w:rsidR="006046D2" w:rsidRPr="00B76053" w:rsidRDefault="00B04762" w:rsidP="006C7CA8">
            <w:pPr>
              <w:jc w:val="left"/>
              <w:rPr>
                <w:rFonts w:cs="Times New Roman"/>
              </w:rPr>
            </w:pPr>
            <w:r w:rsidRPr="00B76053">
              <w:rPr>
                <w:rFonts w:cs="Times New Roman"/>
              </w:rPr>
              <w:t>0.7029</w:t>
            </w:r>
          </w:p>
        </w:tc>
        <w:tc>
          <w:tcPr>
            <w:tcW w:w="1368" w:type="dxa"/>
          </w:tcPr>
          <w:p w14:paraId="1BD4B243" w14:textId="77777777" w:rsidR="006046D2" w:rsidRPr="00B76053" w:rsidRDefault="00B04762" w:rsidP="006C7CA8">
            <w:pPr>
              <w:jc w:val="left"/>
              <w:rPr>
                <w:rFonts w:cs="Times New Roman"/>
              </w:rPr>
            </w:pPr>
            <w:r w:rsidRPr="00B76053">
              <w:rPr>
                <w:rFonts w:cs="Times New Roman"/>
              </w:rPr>
              <w:t>No</w:t>
            </w:r>
          </w:p>
        </w:tc>
      </w:tr>
      <w:tr w:rsidR="006046D2" w:rsidRPr="00B76053" w14:paraId="591ECC17" w14:textId="77777777" w:rsidTr="006C7CA8">
        <w:tc>
          <w:tcPr>
            <w:tcW w:w="1368" w:type="dxa"/>
          </w:tcPr>
          <w:p w14:paraId="03D4F85C" w14:textId="481E0365" w:rsidR="006046D2" w:rsidRPr="00B76053" w:rsidRDefault="0026772F" w:rsidP="006C7CA8">
            <w:pPr>
              <w:jc w:val="left"/>
              <w:rPr>
                <w:rFonts w:cs="Times New Roman"/>
              </w:rPr>
            </w:pPr>
            <w:r>
              <w:rPr>
                <w:rFonts w:cs="Times New Roman"/>
              </w:rPr>
              <w:t>Delay/friction</w:t>
            </w:r>
          </w:p>
        </w:tc>
        <w:tc>
          <w:tcPr>
            <w:tcW w:w="3330" w:type="dxa"/>
          </w:tcPr>
          <w:p w14:paraId="1C48822B" w14:textId="77777777" w:rsidR="006046D2" w:rsidRPr="00B76053" w:rsidRDefault="00B04762" w:rsidP="006C7CA8">
            <w:pPr>
              <w:jc w:val="left"/>
              <w:rPr>
                <w:rFonts w:cs="Times New Roman"/>
              </w:rPr>
            </w:pPr>
            <w:r w:rsidRPr="00B76053">
              <w:rPr>
                <w:rFonts w:cs="Times New Roman"/>
              </w:rPr>
              <w:t>delay, hold, wait, stuck, friction</w:t>
            </w:r>
          </w:p>
        </w:tc>
        <w:tc>
          <w:tcPr>
            <w:tcW w:w="900" w:type="dxa"/>
          </w:tcPr>
          <w:p w14:paraId="24B66D8F" w14:textId="77777777" w:rsidR="006046D2" w:rsidRPr="00B76053" w:rsidRDefault="00B04762" w:rsidP="006C7CA8">
            <w:pPr>
              <w:jc w:val="left"/>
              <w:rPr>
                <w:rFonts w:cs="Times New Roman"/>
              </w:rPr>
            </w:pPr>
            <w:r w:rsidRPr="00B76053">
              <w:rPr>
                <w:rFonts w:cs="Times New Roman"/>
              </w:rPr>
              <w:t>13.52</w:t>
            </w:r>
          </w:p>
        </w:tc>
        <w:tc>
          <w:tcPr>
            <w:tcW w:w="900" w:type="dxa"/>
          </w:tcPr>
          <w:p w14:paraId="0595DACC" w14:textId="77777777" w:rsidR="006046D2" w:rsidRPr="00B76053" w:rsidRDefault="00B04762" w:rsidP="006C7CA8">
            <w:pPr>
              <w:jc w:val="left"/>
              <w:rPr>
                <w:rFonts w:cs="Times New Roman"/>
              </w:rPr>
            </w:pPr>
            <w:r w:rsidRPr="00B76053">
              <w:rPr>
                <w:rFonts w:cs="Times New Roman"/>
              </w:rPr>
              <w:t>10.06</w:t>
            </w:r>
          </w:p>
        </w:tc>
        <w:tc>
          <w:tcPr>
            <w:tcW w:w="786" w:type="dxa"/>
          </w:tcPr>
          <w:p w14:paraId="60F78166" w14:textId="77777777" w:rsidR="006046D2" w:rsidRPr="00B76053" w:rsidRDefault="00B04762" w:rsidP="006C7CA8">
            <w:pPr>
              <w:jc w:val="left"/>
              <w:rPr>
                <w:rFonts w:cs="Times New Roman"/>
              </w:rPr>
            </w:pPr>
            <w:r w:rsidRPr="00B76053">
              <w:rPr>
                <w:rFonts w:cs="Times New Roman"/>
              </w:rPr>
              <w:t>-3.46</w:t>
            </w:r>
          </w:p>
        </w:tc>
        <w:tc>
          <w:tcPr>
            <w:tcW w:w="924" w:type="dxa"/>
          </w:tcPr>
          <w:p w14:paraId="122C163A" w14:textId="77777777" w:rsidR="006046D2" w:rsidRPr="00B76053" w:rsidRDefault="00B04762" w:rsidP="006C7CA8">
            <w:pPr>
              <w:jc w:val="left"/>
              <w:rPr>
                <w:rFonts w:cs="Times New Roman"/>
              </w:rPr>
            </w:pPr>
            <w:r w:rsidRPr="00B76053">
              <w:rPr>
                <w:rFonts w:cs="Times New Roman"/>
              </w:rPr>
              <w:t>0.2508</w:t>
            </w:r>
          </w:p>
        </w:tc>
        <w:tc>
          <w:tcPr>
            <w:tcW w:w="1368" w:type="dxa"/>
          </w:tcPr>
          <w:p w14:paraId="405D5F53" w14:textId="77777777" w:rsidR="006046D2" w:rsidRPr="00B76053" w:rsidRDefault="00B04762" w:rsidP="006C7CA8">
            <w:pPr>
              <w:jc w:val="left"/>
              <w:rPr>
                <w:rFonts w:cs="Times New Roman"/>
              </w:rPr>
            </w:pPr>
            <w:r w:rsidRPr="00B76053">
              <w:rPr>
                <w:rFonts w:cs="Times New Roman"/>
              </w:rPr>
              <w:t>No</w:t>
            </w:r>
          </w:p>
        </w:tc>
      </w:tr>
      <w:tr w:rsidR="006046D2" w:rsidRPr="00B76053" w14:paraId="59561A76" w14:textId="77777777" w:rsidTr="006C7CA8">
        <w:tc>
          <w:tcPr>
            <w:tcW w:w="1368" w:type="dxa"/>
          </w:tcPr>
          <w:p w14:paraId="0D887F80" w14:textId="2164A3A9" w:rsidR="006046D2" w:rsidRPr="00B76053" w:rsidRDefault="0026772F" w:rsidP="006C7CA8">
            <w:pPr>
              <w:jc w:val="left"/>
              <w:rPr>
                <w:rFonts w:cs="Times New Roman"/>
              </w:rPr>
            </w:pPr>
            <w:r>
              <w:rPr>
                <w:rFonts w:cs="Times New Roman"/>
              </w:rPr>
              <w:t>Cost/rates</w:t>
            </w:r>
          </w:p>
        </w:tc>
        <w:tc>
          <w:tcPr>
            <w:tcW w:w="3330" w:type="dxa"/>
          </w:tcPr>
          <w:p w14:paraId="48900F9E" w14:textId="77777777" w:rsidR="006046D2" w:rsidRPr="00B76053" w:rsidRDefault="00B04762" w:rsidP="006C7CA8">
            <w:pPr>
              <w:jc w:val="left"/>
              <w:rPr>
                <w:rFonts w:cs="Times New Roman"/>
              </w:rPr>
            </w:pPr>
            <w:r w:rsidRPr="00B76053">
              <w:rPr>
                <w:rFonts w:cs="Times New Roman"/>
              </w:rPr>
              <w:t>rate, fee, cost, expensive, pricing</w:t>
            </w:r>
          </w:p>
        </w:tc>
        <w:tc>
          <w:tcPr>
            <w:tcW w:w="900" w:type="dxa"/>
          </w:tcPr>
          <w:p w14:paraId="59B3EA20" w14:textId="77777777" w:rsidR="006046D2" w:rsidRPr="00B76053" w:rsidRDefault="00B04762" w:rsidP="006C7CA8">
            <w:pPr>
              <w:jc w:val="left"/>
              <w:rPr>
                <w:rFonts w:cs="Times New Roman"/>
              </w:rPr>
            </w:pPr>
            <w:r w:rsidRPr="00B76053">
              <w:rPr>
                <w:rFonts w:cs="Times New Roman"/>
              </w:rPr>
              <w:t>28.92</w:t>
            </w:r>
          </w:p>
        </w:tc>
        <w:tc>
          <w:tcPr>
            <w:tcW w:w="900" w:type="dxa"/>
          </w:tcPr>
          <w:p w14:paraId="6629C3A3" w14:textId="77777777" w:rsidR="006046D2" w:rsidRPr="00B76053" w:rsidRDefault="00B04762" w:rsidP="006C7CA8">
            <w:pPr>
              <w:jc w:val="left"/>
              <w:rPr>
                <w:rFonts w:cs="Times New Roman"/>
              </w:rPr>
            </w:pPr>
            <w:r w:rsidRPr="00B76053">
              <w:rPr>
                <w:rFonts w:cs="Times New Roman"/>
              </w:rPr>
              <w:t>16.57</w:t>
            </w:r>
          </w:p>
        </w:tc>
        <w:tc>
          <w:tcPr>
            <w:tcW w:w="786" w:type="dxa"/>
          </w:tcPr>
          <w:p w14:paraId="6B432146" w14:textId="77777777" w:rsidR="006046D2" w:rsidRPr="00B76053" w:rsidRDefault="00B04762" w:rsidP="006C7CA8">
            <w:pPr>
              <w:jc w:val="left"/>
              <w:rPr>
                <w:rFonts w:cs="Times New Roman"/>
              </w:rPr>
            </w:pPr>
            <w:r w:rsidRPr="00B76053">
              <w:rPr>
                <w:rFonts w:cs="Times New Roman"/>
              </w:rPr>
              <w:t>-12.36</w:t>
            </w:r>
          </w:p>
        </w:tc>
        <w:tc>
          <w:tcPr>
            <w:tcW w:w="924" w:type="dxa"/>
          </w:tcPr>
          <w:p w14:paraId="09606B33" w14:textId="77777777" w:rsidR="006046D2" w:rsidRPr="00B76053" w:rsidRDefault="00B04762" w:rsidP="006C7CA8">
            <w:pPr>
              <w:jc w:val="left"/>
              <w:rPr>
                <w:rFonts w:cs="Times New Roman"/>
              </w:rPr>
            </w:pPr>
            <w:r w:rsidRPr="00B76053">
              <w:rPr>
                <w:rFonts w:cs="Times New Roman"/>
              </w:rPr>
              <w:t>0.0009</w:t>
            </w:r>
          </w:p>
        </w:tc>
        <w:tc>
          <w:tcPr>
            <w:tcW w:w="1368" w:type="dxa"/>
          </w:tcPr>
          <w:p w14:paraId="52FD453D" w14:textId="77777777" w:rsidR="006046D2" w:rsidRPr="00B76053" w:rsidRDefault="00B04762" w:rsidP="006C7CA8">
            <w:pPr>
              <w:jc w:val="left"/>
              <w:rPr>
                <w:rFonts w:cs="Times New Roman"/>
              </w:rPr>
            </w:pPr>
            <w:r w:rsidRPr="00B76053">
              <w:rPr>
                <w:rFonts w:cs="Times New Roman"/>
              </w:rPr>
              <w:t>Yes</w:t>
            </w:r>
          </w:p>
        </w:tc>
      </w:tr>
      <w:tr w:rsidR="006046D2" w:rsidRPr="00B76053" w14:paraId="00578A7F" w14:textId="77777777" w:rsidTr="006C7CA8">
        <w:tc>
          <w:tcPr>
            <w:tcW w:w="1368" w:type="dxa"/>
          </w:tcPr>
          <w:p w14:paraId="574210E2" w14:textId="4B1B3416" w:rsidR="006046D2" w:rsidRPr="00B76053" w:rsidRDefault="0026772F" w:rsidP="006C7CA8">
            <w:pPr>
              <w:jc w:val="left"/>
              <w:rPr>
                <w:rFonts w:cs="Times New Roman"/>
              </w:rPr>
            </w:pPr>
            <w:r>
              <w:rPr>
                <w:rFonts w:cs="Times New Roman"/>
              </w:rPr>
              <w:t>Digital/process</w:t>
            </w:r>
          </w:p>
        </w:tc>
        <w:tc>
          <w:tcPr>
            <w:tcW w:w="3330" w:type="dxa"/>
          </w:tcPr>
          <w:p w14:paraId="1C8E9D26" w14:textId="77777777" w:rsidR="006046D2" w:rsidRPr="00B76053" w:rsidRDefault="00B04762" w:rsidP="006C7CA8">
            <w:pPr>
              <w:jc w:val="left"/>
              <w:rPr>
                <w:rFonts w:cs="Times New Roman"/>
              </w:rPr>
            </w:pPr>
            <w:r w:rsidRPr="00B76053">
              <w:rPr>
                <w:rFonts w:cs="Times New Roman"/>
              </w:rPr>
              <w:t>online, app, portal, dashboard, login</w:t>
            </w:r>
          </w:p>
        </w:tc>
        <w:tc>
          <w:tcPr>
            <w:tcW w:w="900" w:type="dxa"/>
          </w:tcPr>
          <w:p w14:paraId="262F75A0" w14:textId="77777777" w:rsidR="006046D2" w:rsidRPr="00B76053" w:rsidRDefault="00B04762" w:rsidP="006C7CA8">
            <w:pPr>
              <w:jc w:val="left"/>
              <w:rPr>
                <w:rFonts w:cs="Times New Roman"/>
              </w:rPr>
            </w:pPr>
            <w:r w:rsidRPr="00B76053">
              <w:rPr>
                <w:rFonts w:cs="Times New Roman"/>
              </w:rPr>
              <w:t>32.65</w:t>
            </w:r>
          </w:p>
        </w:tc>
        <w:tc>
          <w:tcPr>
            <w:tcW w:w="900" w:type="dxa"/>
          </w:tcPr>
          <w:p w14:paraId="05C04528" w14:textId="77777777" w:rsidR="006046D2" w:rsidRPr="00B76053" w:rsidRDefault="00B04762" w:rsidP="006C7CA8">
            <w:pPr>
              <w:jc w:val="left"/>
              <w:rPr>
                <w:rFonts w:cs="Times New Roman"/>
              </w:rPr>
            </w:pPr>
            <w:r w:rsidRPr="00B76053">
              <w:rPr>
                <w:rFonts w:cs="Times New Roman"/>
              </w:rPr>
              <w:t>23.67</w:t>
            </w:r>
          </w:p>
        </w:tc>
        <w:tc>
          <w:tcPr>
            <w:tcW w:w="786" w:type="dxa"/>
          </w:tcPr>
          <w:p w14:paraId="3C29D4B1" w14:textId="77777777" w:rsidR="006046D2" w:rsidRPr="00B76053" w:rsidRDefault="00B04762" w:rsidP="006C7CA8">
            <w:pPr>
              <w:jc w:val="left"/>
              <w:rPr>
                <w:rFonts w:cs="Times New Roman"/>
              </w:rPr>
            </w:pPr>
            <w:r w:rsidRPr="00B76053">
              <w:rPr>
                <w:rFonts w:cs="Times New Roman"/>
              </w:rPr>
              <w:t>-8.98</w:t>
            </w:r>
          </w:p>
        </w:tc>
        <w:tc>
          <w:tcPr>
            <w:tcW w:w="924" w:type="dxa"/>
          </w:tcPr>
          <w:p w14:paraId="2BD156E1" w14:textId="77777777" w:rsidR="006046D2" w:rsidRPr="00B76053" w:rsidRDefault="00B04762" w:rsidP="006C7CA8">
            <w:pPr>
              <w:jc w:val="left"/>
              <w:rPr>
                <w:rFonts w:cs="Times New Roman"/>
              </w:rPr>
            </w:pPr>
            <w:r w:rsidRPr="00B76053">
              <w:rPr>
                <w:rFonts w:cs="Times New Roman"/>
              </w:rPr>
              <w:t>0.0211</w:t>
            </w:r>
          </w:p>
        </w:tc>
        <w:tc>
          <w:tcPr>
            <w:tcW w:w="1368" w:type="dxa"/>
          </w:tcPr>
          <w:p w14:paraId="18FEC1A5" w14:textId="77777777" w:rsidR="006046D2" w:rsidRPr="00B76053" w:rsidRDefault="00B04762" w:rsidP="006C7CA8">
            <w:pPr>
              <w:jc w:val="left"/>
              <w:rPr>
                <w:rFonts w:cs="Times New Roman"/>
              </w:rPr>
            </w:pPr>
            <w:r w:rsidRPr="00B76053">
              <w:rPr>
                <w:rFonts w:cs="Times New Roman"/>
              </w:rPr>
              <w:t>No</w:t>
            </w:r>
          </w:p>
        </w:tc>
      </w:tr>
    </w:tbl>
    <w:p w14:paraId="3968DC6A" w14:textId="77777777" w:rsidR="006046D2" w:rsidRPr="00B76053" w:rsidRDefault="00B04762" w:rsidP="001E0D54">
      <w:pPr>
        <w:pStyle w:val="Heading1"/>
        <w:rPr>
          <w:rFonts w:cs="Times New Roman"/>
        </w:rPr>
      </w:pPr>
      <w:bookmarkStart w:id="132" w:name="_Toc229853854"/>
      <w:r w:rsidRPr="00B76053">
        <w:rPr>
          <w:rFonts w:cs="Times New Roman"/>
        </w:rPr>
        <w:t>Appendix E. Supplementary Figures</w:t>
      </w:r>
      <w:bookmarkEnd w:id="132"/>
    </w:p>
    <w:p w14:paraId="06DCA3C8" w14:textId="77777777" w:rsidR="006046D2" w:rsidRPr="00B76053" w:rsidRDefault="00B04762">
      <w:pPr>
        <w:pStyle w:val="Heading2"/>
        <w:rPr>
          <w:rFonts w:cs="Times New Roman"/>
        </w:rPr>
      </w:pPr>
      <w:bookmarkStart w:id="133" w:name="_Toc229853855"/>
      <w:r w:rsidRPr="00B76053">
        <w:rPr>
          <w:rFonts w:cs="Times New Roman"/>
        </w:rPr>
        <w:t>E.1 Operational Leverage Index</w:t>
      </w:r>
      <w:bookmarkEnd w:id="133"/>
    </w:p>
    <w:p w14:paraId="5983E647" w14:textId="77777777" w:rsidR="006046D2" w:rsidRPr="00B76053" w:rsidRDefault="00B04762">
      <w:pPr>
        <w:jc w:val="center"/>
        <w:rPr>
          <w:rFonts w:cs="Times New Roman"/>
        </w:rPr>
      </w:pPr>
      <w:r w:rsidRPr="00B76053">
        <w:rPr>
          <w:rFonts w:cs="Times New Roman"/>
          <w:noProof/>
        </w:rPr>
        <w:drawing>
          <wp:inline distT="0" distB="0" distL="0" distR="0" wp14:anchorId="0B7B5FC1" wp14:editId="17151A80">
            <wp:extent cx="5486400" cy="311987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fig_fin_operational_leverage_index.png"/>
                    <pic:cNvPicPr/>
                  </pic:nvPicPr>
                  <pic:blipFill>
                    <a:blip r:embed="rId15"/>
                    <a:stretch>
                      <a:fillRect/>
                    </a:stretch>
                  </pic:blipFill>
                  <pic:spPr>
                    <a:xfrm>
                      <a:off x="0" y="0"/>
                      <a:ext cx="5486400" cy="3119871"/>
                    </a:xfrm>
                    <a:prstGeom prst="rect">
                      <a:avLst/>
                    </a:prstGeom>
                  </pic:spPr>
                </pic:pic>
              </a:graphicData>
            </a:graphic>
          </wp:inline>
        </w:drawing>
      </w:r>
    </w:p>
    <w:p w14:paraId="34261B98" w14:textId="77777777" w:rsidR="006046D2" w:rsidRPr="00B76053" w:rsidRDefault="00B04762">
      <w:pPr>
        <w:pStyle w:val="Caption"/>
        <w:rPr>
          <w:rFonts w:cs="Times New Roman"/>
        </w:rPr>
      </w:pPr>
      <w:r w:rsidRPr="00B76053">
        <w:rPr>
          <w:rFonts w:cs="Times New Roman"/>
        </w:rPr>
        <w:t xml:space="preserve">Figure E.1. Operational Leverage Index (OLI) for Better.com, fiscal years 2020–2025, with 2023 = 100. The composite is an equally-weighted average of three components: Revenue Growth Index, Revenue per Employee </w:t>
      </w:r>
      <w:r w:rsidRPr="00B76053">
        <w:rPr>
          <w:rFonts w:cs="Times New Roman"/>
        </w:rPr>
        <w:lastRenderedPageBreak/>
        <w:t>Index, and Inverse Expense Ratio Index. The index is illustrative; it is sensitive to baseline-year selection and to component weighting (see §3.6 and Appendix A.4).</w:t>
      </w:r>
    </w:p>
    <w:p w14:paraId="34FD5BFA" w14:textId="77777777" w:rsidR="006046D2" w:rsidRPr="00B76053" w:rsidRDefault="00B04762">
      <w:pPr>
        <w:pStyle w:val="Heading2"/>
        <w:rPr>
          <w:rFonts w:cs="Times New Roman"/>
        </w:rPr>
      </w:pPr>
      <w:bookmarkStart w:id="134" w:name="_Toc229853856"/>
      <w:r w:rsidRPr="00B76053">
        <w:rPr>
          <w:rFonts w:cs="Times New Roman"/>
        </w:rPr>
        <w:t>E.2 BERTopic Topic Map</w:t>
      </w:r>
      <w:bookmarkEnd w:id="134"/>
    </w:p>
    <w:p w14:paraId="76BE63C7" w14:textId="77777777" w:rsidR="006046D2" w:rsidRPr="00B76053" w:rsidRDefault="00B04762">
      <w:pPr>
        <w:jc w:val="center"/>
        <w:rPr>
          <w:rFonts w:cs="Times New Roman"/>
        </w:rPr>
      </w:pPr>
      <w:r w:rsidRPr="00B76053">
        <w:rPr>
          <w:rFonts w:cs="Times New Roman"/>
          <w:noProof/>
        </w:rPr>
        <w:drawing>
          <wp:inline distT="0" distB="0" distL="0" distR="0" wp14:anchorId="1FA65A7F" wp14:editId="4BEA843E">
            <wp:extent cx="5486400" cy="4114800"/>
            <wp:effectExtent l="0" t="0" r="127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fig_nlp_topic_map.png"/>
                    <pic:cNvPicPr/>
                  </pic:nvPicPr>
                  <pic:blipFill>
                    <a:blip r:embed="rId16"/>
                    <a:stretch>
                      <a:fillRect/>
                    </a:stretch>
                  </pic:blipFill>
                  <pic:spPr>
                    <a:xfrm>
                      <a:off x="0" y="0"/>
                      <a:ext cx="5486400" cy="4114800"/>
                    </a:xfrm>
                    <a:prstGeom prst="rect">
                      <a:avLst/>
                    </a:prstGeom>
                  </pic:spPr>
                </pic:pic>
              </a:graphicData>
            </a:graphic>
          </wp:inline>
        </w:drawing>
      </w:r>
    </w:p>
    <w:p w14:paraId="0106C0F5" w14:textId="77777777" w:rsidR="006046D2" w:rsidRPr="00B76053" w:rsidRDefault="00B04762">
      <w:pPr>
        <w:pStyle w:val="Caption"/>
        <w:rPr>
          <w:rFonts w:cs="Times New Roman"/>
        </w:rPr>
      </w:pPr>
      <w:r w:rsidRPr="00B76053">
        <w:rPr>
          <w:rFonts w:cs="Times New Roman"/>
        </w:rPr>
        <w:t>Figure E.2. BERTopic two-dimensional topic map of the cleaned Trustpilot corpus (n = 1,915). Topics are positioned in a UMAP-projected embedding space; circle size indicates topic share. The map is descriptive and is provided for transparency; topic-share magnitudes should not be interpreted inferentially (see Appendix C.4 and §8.7).</w:t>
      </w:r>
    </w:p>
    <w:p w14:paraId="7B252DA0" w14:textId="77777777" w:rsidR="006046D2" w:rsidRPr="00B76053" w:rsidRDefault="00B04762">
      <w:pPr>
        <w:pStyle w:val="Heading2"/>
        <w:rPr>
          <w:rFonts w:cs="Times New Roman"/>
        </w:rPr>
      </w:pPr>
      <w:bookmarkStart w:id="135" w:name="_Toc229853857"/>
      <w:r w:rsidRPr="00B76053">
        <w:rPr>
          <w:rFonts w:cs="Times New Roman"/>
        </w:rPr>
        <w:lastRenderedPageBreak/>
        <w:t>E.3 BERTopic Topic-Word Importance</w:t>
      </w:r>
      <w:bookmarkEnd w:id="135"/>
    </w:p>
    <w:p w14:paraId="5C543CEC" w14:textId="77777777" w:rsidR="006046D2" w:rsidRPr="00B76053" w:rsidRDefault="00B04762">
      <w:pPr>
        <w:jc w:val="center"/>
        <w:rPr>
          <w:rFonts w:cs="Times New Roman"/>
        </w:rPr>
      </w:pPr>
      <w:r w:rsidRPr="00B76053">
        <w:rPr>
          <w:rFonts w:cs="Times New Roman"/>
          <w:noProof/>
        </w:rPr>
        <w:drawing>
          <wp:inline distT="0" distB="0" distL="0" distR="0" wp14:anchorId="7EE00AA6" wp14:editId="7405711F">
            <wp:extent cx="5486400" cy="35269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_fig_nlp_topic_word_importance.png"/>
                    <pic:cNvPicPr/>
                  </pic:nvPicPr>
                  <pic:blipFill>
                    <a:blip r:embed="rId17"/>
                    <a:stretch>
                      <a:fillRect/>
                    </a:stretch>
                  </pic:blipFill>
                  <pic:spPr>
                    <a:xfrm>
                      <a:off x="0" y="0"/>
                      <a:ext cx="5486400" cy="3526971"/>
                    </a:xfrm>
                    <a:prstGeom prst="rect">
                      <a:avLst/>
                    </a:prstGeom>
                  </pic:spPr>
                </pic:pic>
              </a:graphicData>
            </a:graphic>
          </wp:inline>
        </w:drawing>
      </w:r>
    </w:p>
    <w:p w14:paraId="26B22166" w14:textId="77777777" w:rsidR="006046D2" w:rsidRPr="00B76053" w:rsidRDefault="00B04762">
      <w:pPr>
        <w:pStyle w:val="Caption"/>
        <w:rPr>
          <w:rFonts w:cs="Times New Roman"/>
        </w:rPr>
      </w:pPr>
      <w:r w:rsidRPr="00B76053">
        <w:rPr>
          <w:rFonts w:cs="Times New Roman"/>
        </w:rPr>
        <w:t>Figure E.3. BERTopic topic-word importance heatmap for the top 20 topics by clustered-corpus share. Each row corresponds to a topic, and each column to a top c-TF-IDF term. Heatmap intensity reflects the per-topic c-TF-IDF score of the term. The figure is descriptive and is provided for transparency (see Appendix C.4).</w:t>
      </w:r>
    </w:p>
    <w:p w14:paraId="1AB7FC9B" w14:textId="1FC9203B" w:rsidR="006046D2" w:rsidRPr="00B76053" w:rsidRDefault="00B04762">
      <w:pPr>
        <w:pStyle w:val="Heading1"/>
        <w:pageBreakBefore/>
        <w:rPr>
          <w:rFonts w:cs="Times New Roman"/>
        </w:rPr>
      </w:pPr>
      <w:bookmarkStart w:id="136" w:name="_Toc229853858"/>
      <w:r w:rsidRPr="00B76053">
        <w:rPr>
          <w:rFonts w:cs="Times New Roman"/>
        </w:rPr>
        <w:lastRenderedPageBreak/>
        <w:t>Appendix F. Source Reliability</w:t>
      </w:r>
      <w:bookmarkEnd w:id="136"/>
    </w:p>
    <w:p w14:paraId="1F6282C7" w14:textId="77777777" w:rsidR="006046D2" w:rsidRPr="00B76053" w:rsidRDefault="00B04762">
      <w:pPr>
        <w:pStyle w:val="Heading2"/>
        <w:rPr>
          <w:rFonts w:cs="Times New Roman"/>
        </w:rPr>
      </w:pPr>
      <w:bookmarkStart w:id="137" w:name="_Toc229853859"/>
      <w:r w:rsidRPr="00B76053">
        <w:rPr>
          <w:rFonts w:cs="Times New Roman"/>
        </w:rPr>
        <w:t>F.1 Source-Reliability Tier Counts</w:t>
      </w:r>
      <w:bookmarkEnd w:id="137"/>
    </w:p>
    <w:p w14:paraId="213FD62D" w14:textId="77777777" w:rsidR="006046D2" w:rsidRPr="00B76053" w:rsidRDefault="00B04762">
      <w:pPr>
        <w:pStyle w:val="Caption"/>
        <w:rPr>
          <w:rFonts w:cs="Times New Roman"/>
        </w:rPr>
      </w:pPr>
      <w:r w:rsidRPr="00B76053">
        <w:rPr>
          <w:rFonts w:cs="Times New Roman"/>
        </w:rPr>
        <w:t>Table F.1. Source-reliability tier counts for sources used in this thesis, derived from the per-source classification in 08_Citation_Audit/F_Source_Reliability_Table.md.</w:t>
      </w:r>
    </w:p>
    <w:tbl>
      <w:tblPr>
        <w:tblStyle w:val="TableGrid"/>
        <w:tblW w:w="0" w:type="auto"/>
        <w:tblLook w:val="04A0" w:firstRow="1" w:lastRow="0" w:firstColumn="1" w:lastColumn="0" w:noHBand="0" w:noVBand="1"/>
      </w:tblPr>
      <w:tblGrid>
        <w:gridCol w:w="1727"/>
        <w:gridCol w:w="5932"/>
        <w:gridCol w:w="1691"/>
      </w:tblGrid>
      <w:tr w:rsidR="006046D2" w:rsidRPr="00B76053" w14:paraId="7C83ACDB" w14:textId="77777777" w:rsidTr="00DB1EAA">
        <w:tc>
          <w:tcPr>
            <w:tcW w:w="1728" w:type="dxa"/>
          </w:tcPr>
          <w:p w14:paraId="29083392" w14:textId="77777777" w:rsidR="006046D2" w:rsidRPr="00B76053" w:rsidRDefault="00B04762">
            <w:pPr>
              <w:rPr>
                <w:rFonts w:cs="Times New Roman"/>
              </w:rPr>
            </w:pPr>
            <w:r w:rsidRPr="00B76053">
              <w:rPr>
                <w:rFonts w:cs="Times New Roman"/>
                <w:b/>
              </w:rPr>
              <w:t>Tier</w:t>
            </w:r>
          </w:p>
        </w:tc>
        <w:tc>
          <w:tcPr>
            <w:tcW w:w="5940" w:type="dxa"/>
          </w:tcPr>
          <w:p w14:paraId="3AAF3CDC" w14:textId="77777777" w:rsidR="006046D2" w:rsidRPr="00B76053" w:rsidRDefault="00B04762">
            <w:pPr>
              <w:rPr>
                <w:rFonts w:cs="Times New Roman"/>
              </w:rPr>
            </w:pPr>
            <w:r w:rsidRPr="00B76053">
              <w:rPr>
                <w:rFonts w:cs="Times New Roman"/>
                <w:b/>
              </w:rPr>
              <w:t>Description</w:t>
            </w:r>
          </w:p>
        </w:tc>
        <w:tc>
          <w:tcPr>
            <w:tcW w:w="1692" w:type="dxa"/>
          </w:tcPr>
          <w:p w14:paraId="6FBE8F13" w14:textId="08DE4CF0" w:rsidR="006046D2" w:rsidRPr="00B76053" w:rsidRDefault="00B04762">
            <w:pPr>
              <w:rPr>
                <w:rFonts w:cs="Times New Roman"/>
              </w:rPr>
            </w:pPr>
            <w:r w:rsidRPr="00B76053">
              <w:rPr>
                <w:rFonts w:cs="Times New Roman"/>
                <w:b/>
              </w:rPr>
              <w:t xml:space="preserve"># Sources </w:t>
            </w:r>
          </w:p>
        </w:tc>
      </w:tr>
      <w:tr w:rsidR="006046D2" w:rsidRPr="00B76053" w14:paraId="10CD072B" w14:textId="77777777" w:rsidTr="00DB1EAA">
        <w:tc>
          <w:tcPr>
            <w:tcW w:w="1728" w:type="dxa"/>
          </w:tcPr>
          <w:p w14:paraId="628B4F8F" w14:textId="77777777" w:rsidR="006046D2" w:rsidRPr="00B76053" w:rsidRDefault="00B04762">
            <w:pPr>
              <w:rPr>
                <w:rFonts w:cs="Times New Roman"/>
              </w:rPr>
            </w:pPr>
            <w:r w:rsidRPr="00B76053">
              <w:rPr>
                <w:rFonts w:cs="Times New Roman"/>
              </w:rPr>
              <w:t>High</w:t>
            </w:r>
          </w:p>
        </w:tc>
        <w:tc>
          <w:tcPr>
            <w:tcW w:w="5940" w:type="dxa"/>
          </w:tcPr>
          <w:p w14:paraId="1578007C" w14:textId="7C7F02D9" w:rsidR="006046D2" w:rsidRPr="00B76053" w:rsidRDefault="00B04762">
            <w:pPr>
              <w:rPr>
                <w:rFonts w:cs="Times New Roman"/>
              </w:rPr>
            </w:pPr>
            <w:r w:rsidRPr="00B76053">
              <w:rPr>
                <w:rFonts w:cs="Times New Roman"/>
              </w:rPr>
              <w:t>Audited financial statements (10-K, S-1).</w:t>
            </w:r>
          </w:p>
        </w:tc>
        <w:tc>
          <w:tcPr>
            <w:tcW w:w="1692" w:type="dxa"/>
          </w:tcPr>
          <w:p w14:paraId="37B75F3A" w14:textId="1BB34CCB" w:rsidR="006046D2" w:rsidRPr="00B76053" w:rsidRDefault="00E85DC1">
            <w:pPr>
              <w:rPr>
                <w:rFonts w:cs="Times New Roman"/>
              </w:rPr>
            </w:pPr>
            <w:r>
              <w:rPr>
                <w:rFonts w:cs="Times New Roman"/>
              </w:rPr>
              <w:t>10</w:t>
            </w:r>
          </w:p>
        </w:tc>
      </w:tr>
      <w:tr w:rsidR="006046D2" w:rsidRPr="00B76053" w14:paraId="0D69B1B7" w14:textId="77777777" w:rsidTr="00DB1EAA">
        <w:tc>
          <w:tcPr>
            <w:tcW w:w="1728" w:type="dxa"/>
          </w:tcPr>
          <w:p w14:paraId="2498C0F5" w14:textId="77777777" w:rsidR="006046D2" w:rsidRPr="00B76053" w:rsidRDefault="00B04762">
            <w:pPr>
              <w:rPr>
                <w:rFonts w:cs="Times New Roman"/>
              </w:rPr>
            </w:pPr>
            <w:r w:rsidRPr="00B76053">
              <w:rPr>
                <w:rFonts w:cs="Times New Roman"/>
              </w:rPr>
              <w:t>High</w:t>
            </w:r>
          </w:p>
        </w:tc>
        <w:tc>
          <w:tcPr>
            <w:tcW w:w="5940" w:type="dxa"/>
          </w:tcPr>
          <w:p w14:paraId="132F43A9" w14:textId="77777777" w:rsidR="006046D2" w:rsidRPr="00B76053" w:rsidRDefault="00B04762">
            <w:pPr>
              <w:rPr>
                <w:rFonts w:cs="Times New Roman"/>
              </w:rPr>
            </w:pPr>
            <w:r w:rsidRPr="00B76053">
              <w:rPr>
                <w:rFonts w:cs="Times New Roman"/>
              </w:rPr>
              <w:t>SEC-filed 8-K Exhibit 99.1 / earnings release.</w:t>
            </w:r>
          </w:p>
        </w:tc>
        <w:tc>
          <w:tcPr>
            <w:tcW w:w="1692" w:type="dxa"/>
          </w:tcPr>
          <w:p w14:paraId="174356E8" w14:textId="77777777" w:rsidR="006046D2" w:rsidRPr="00B76053" w:rsidRDefault="00B04762">
            <w:pPr>
              <w:rPr>
                <w:rFonts w:cs="Times New Roman"/>
              </w:rPr>
            </w:pPr>
            <w:r w:rsidRPr="00B76053">
              <w:rPr>
                <w:rFonts w:cs="Times New Roman"/>
              </w:rPr>
              <w:t>4</w:t>
            </w:r>
          </w:p>
        </w:tc>
      </w:tr>
      <w:tr w:rsidR="006046D2" w:rsidRPr="00B76053" w14:paraId="7F155227" w14:textId="77777777" w:rsidTr="00DB1EAA">
        <w:tc>
          <w:tcPr>
            <w:tcW w:w="1728" w:type="dxa"/>
          </w:tcPr>
          <w:p w14:paraId="2AD36C22" w14:textId="77777777" w:rsidR="006046D2" w:rsidRPr="00B76053" w:rsidRDefault="00B04762">
            <w:pPr>
              <w:rPr>
                <w:rFonts w:cs="Times New Roman"/>
              </w:rPr>
            </w:pPr>
            <w:r w:rsidRPr="00B76053">
              <w:rPr>
                <w:rFonts w:cs="Times New Roman"/>
              </w:rPr>
              <w:t>High</w:t>
            </w:r>
          </w:p>
        </w:tc>
        <w:tc>
          <w:tcPr>
            <w:tcW w:w="5940" w:type="dxa"/>
          </w:tcPr>
          <w:p w14:paraId="0BE8261A" w14:textId="77777777" w:rsidR="006046D2" w:rsidRPr="00B76053" w:rsidRDefault="00B04762">
            <w:pPr>
              <w:rPr>
                <w:rFonts w:cs="Times New Roman"/>
              </w:rPr>
            </w:pPr>
            <w:r w:rsidRPr="00B76053">
              <w:rPr>
                <w:rFonts w:cs="Times New Roman"/>
              </w:rPr>
              <w:t>Peer-reviewed academic publication.</w:t>
            </w:r>
          </w:p>
        </w:tc>
        <w:tc>
          <w:tcPr>
            <w:tcW w:w="1692" w:type="dxa"/>
          </w:tcPr>
          <w:p w14:paraId="640A6D70" w14:textId="77777777" w:rsidR="006046D2" w:rsidRPr="00B76053" w:rsidRDefault="00B04762">
            <w:pPr>
              <w:rPr>
                <w:rFonts w:cs="Times New Roman"/>
              </w:rPr>
            </w:pPr>
            <w:r w:rsidRPr="00B76053">
              <w:rPr>
                <w:rFonts w:cs="Times New Roman"/>
              </w:rPr>
              <w:t>26</w:t>
            </w:r>
          </w:p>
        </w:tc>
      </w:tr>
      <w:tr w:rsidR="006046D2" w:rsidRPr="00B76053" w14:paraId="19BE2A4C" w14:textId="77777777" w:rsidTr="00DB1EAA">
        <w:tc>
          <w:tcPr>
            <w:tcW w:w="1728" w:type="dxa"/>
          </w:tcPr>
          <w:p w14:paraId="6FFD94A8" w14:textId="77777777" w:rsidR="006046D2" w:rsidRPr="00B76053" w:rsidRDefault="00B04762">
            <w:pPr>
              <w:rPr>
                <w:rFonts w:cs="Times New Roman"/>
              </w:rPr>
            </w:pPr>
            <w:r w:rsidRPr="00B76053">
              <w:rPr>
                <w:rFonts w:cs="Times New Roman"/>
              </w:rPr>
              <w:t>Medium-High</w:t>
            </w:r>
          </w:p>
        </w:tc>
        <w:tc>
          <w:tcPr>
            <w:tcW w:w="5940" w:type="dxa"/>
          </w:tcPr>
          <w:p w14:paraId="6E3CDFD9" w14:textId="7C4D1CFC" w:rsidR="006046D2" w:rsidRPr="00B76053" w:rsidRDefault="00B04762">
            <w:pPr>
              <w:rPr>
                <w:rFonts w:cs="Times New Roman"/>
              </w:rPr>
            </w:pPr>
            <w:r w:rsidRPr="00B76053">
              <w:rPr>
                <w:rFonts w:cs="Times New Roman"/>
              </w:rPr>
              <w:t xml:space="preserve">Independent </w:t>
            </w:r>
            <w:r w:rsidR="0026772F">
              <w:rPr>
                <w:rFonts w:cs="Times New Roman"/>
              </w:rPr>
              <w:t>industry/government</w:t>
            </w:r>
            <w:r w:rsidRPr="00B76053">
              <w:rPr>
                <w:rFonts w:cs="Times New Roman"/>
              </w:rPr>
              <w:t xml:space="preserve"> report.</w:t>
            </w:r>
          </w:p>
        </w:tc>
        <w:tc>
          <w:tcPr>
            <w:tcW w:w="1692" w:type="dxa"/>
          </w:tcPr>
          <w:p w14:paraId="30647A8C" w14:textId="77777777" w:rsidR="006046D2" w:rsidRPr="00B76053" w:rsidRDefault="00B04762">
            <w:pPr>
              <w:rPr>
                <w:rFonts w:cs="Times New Roman"/>
              </w:rPr>
            </w:pPr>
            <w:r w:rsidRPr="00B76053">
              <w:rPr>
                <w:rFonts w:cs="Times New Roman"/>
              </w:rPr>
              <w:t>8</w:t>
            </w:r>
          </w:p>
        </w:tc>
      </w:tr>
      <w:tr w:rsidR="006046D2" w:rsidRPr="00B76053" w14:paraId="5C2C4D8C" w14:textId="77777777" w:rsidTr="00DB1EAA">
        <w:tc>
          <w:tcPr>
            <w:tcW w:w="1728" w:type="dxa"/>
          </w:tcPr>
          <w:p w14:paraId="2F696C7E" w14:textId="77777777" w:rsidR="006046D2" w:rsidRPr="00B76053" w:rsidRDefault="00B04762">
            <w:pPr>
              <w:rPr>
                <w:rFonts w:cs="Times New Roman"/>
              </w:rPr>
            </w:pPr>
            <w:r w:rsidRPr="00B76053">
              <w:rPr>
                <w:rFonts w:cs="Times New Roman"/>
              </w:rPr>
              <w:t>Medium</w:t>
            </w:r>
          </w:p>
        </w:tc>
        <w:tc>
          <w:tcPr>
            <w:tcW w:w="5940" w:type="dxa"/>
          </w:tcPr>
          <w:p w14:paraId="7A73F12A" w14:textId="77777777" w:rsidR="006046D2" w:rsidRPr="00B76053" w:rsidRDefault="00B04762">
            <w:pPr>
              <w:rPr>
                <w:rFonts w:cs="Times New Roman"/>
              </w:rPr>
            </w:pPr>
            <w:r w:rsidRPr="00B76053">
              <w:rPr>
                <w:rFonts w:cs="Times New Roman"/>
              </w:rPr>
              <w:t>Management-reported operating metric (unaudited).</w:t>
            </w:r>
          </w:p>
        </w:tc>
        <w:tc>
          <w:tcPr>
            <w:tcW w:w="1692" w:type="dxa"/>
          </w:tcPr>
          <w:p w14:paraId="4CF7DED4" w14:textId="77777777" w:rsidR="006046D2" w:rsidRPr="00B76053" w:rsidRDefault="00B04762">
            <w:pPr>
              <w:rPr>
                <w:rFonts w:cs="Times New Roman"/>
              </w:rPr>
            </w:pPr>
            <w:r w:rsidRPr="00B76053">
              <w:rPr>
                <w:rFonts w:cs="Times New Roman"/>
              </w:rPr>
              <w:t>5</w:t>
            </w:r>
          </w:p>
        </w:tc>
      </w:tr>
      <w:tr w:rsidR="006046D2" w:rsidRPr="00B76053" w14:paraId="41EE394C" w14:textId="77777777" w:rsidTr="00DB1EAA">
        <w:tc>
          <w:tcPr>
            <w:tcW w:w="1728" w:type="dxa"/>
          </w:tcPr>
          <w:p w14:paraId="2AA7C83B" w14:textId="77777777" w:rsidR="006046D2" w:rsidRPr="00B76053" w:rsidRDefault="00B04762">
            <w:pPr>
              <w:rPr>
                <w:rFonts w:cs="Times New Roman"/>
              </w:rPr>
            </w:pPr>
            <w:r w:rsidRPr="00B76053">
              <w:rPr>
                <w:rFonts w:cs="Times New Roman"/>
              </w:rPr>
              <w:t>Medium</w:t>
            </w:r>
          </w:p>
        </w:tc>
        <w:tc>
          <w:tcPr>
            <w:tcW w:w="5940" w:type="dxa"/>
          </w:tcPr>
          <w:p w14:paraId="01B94725" w14:textId="77777777" w:rsidR="006046D2" w:rsidRPr="00B76053" w:rsidRDefault="00B04762">
            <w:pPr>
              <w:rPr>
                <w:rFonts w:cs="Times New Roman"/>
              </w:rPr>
            </w:pPr>
            <w:r w:rsidRPr="00B76053">
              <w:rPr>
                <w:rFonts w:cs="Times New Roman"/>
              </w:rPr>
              <w:t>Vendor / case-study material.</w:t>
            </w:r>
          </w:p>
        </w:tc>
        <w:tc>
          <w:tcPr>
            <w:tcW w:w="1692" w:type="dxa"/>
          </w:tcPr>
          <w:p w14:paraId="3BEB0366" w14:textId="77777777" w:rsidR="006046D2" w:rsidRPr="00B76053" w:rsidRDefault="00B04762">
            <w:pPr>
              <w:rPr>
                <w:rFonts w:cs="Times New Roman"/>
              </w:rPr>
            </w:pPr>
            <w:r w:rsidRPr="00B76053">
              <w:rPr>
                <w:rFonts w:cs="Times New Roman"/>
              </w:rPr>
              <w:t>2</w:t>
            </w:r>
          </w:p>
        </w:tc>
      </w:tr>
      <w:tr w:rsidR="006046D2" w:rsidRPr="00B76053" w14:paraId="33BA28F4" w14:textId="77777777" w:rsidTr="00DB1EAA">
        <w:tc>
          <w:tcPr>
            <w:tcW w:w="1728" w:type="dxa"/>
          </w:tcPr>
          <w:p w14:paraId="6B18EFE6" w14:textId="77777777" w:rsidR="006046D2" w:rsidRPr="00B76053" w:rsidRDefault="00B04762">
            <w:pPr>
              <w:rPr>
                <w:rFonts w:cs="Times New Roman"/>
              </w:rPr>
            </w:pPr>
            <w:r w:rsidRPr="00B76053">
              <w:rPr>
                <w:rFonts w:cs="Times New Roman"/>
              </w:rPr>
              <w:t>Medium</w:t>
            </w:r>
          </w:p>
        </w:tc>
        <w:tc>
          <w:tcPr>
            <w:tcW w:w="5940" w:type="dxa"/>
          </w:tcPr>
          <w:p w14:paraId="36B83BD9" w14:textId="77777777" w:rsidR="006046D2" w:rsidRPr="00B76053" w:rsidRDefault="00B04762">
            <w:pPr>
              <w:rPr>
                <w:rFonts w:cs="Times New Roman"/>
              </w:rPr>
            </w:pPr>
            <w:r w:rsidRPr="00B76053">
              <w:rPr>
                <w:rFonts w:cs="Times New Roman"/>
              </w:rPr>
              <w:t>Independent self-selected user-generated content (Trustpilot).</w:t>
            </w:r>
          </w:p>
        </w:tc>
        <w:tc>
          <w:tcPr>
            <w:tcW w:w="1692" w:type="dxa"/>
          </w:tcPr>
          <w:p w14:paraId="54DCBFE2" w14:textId="77777777" w:rsidR="006046D2" w:rsidRPr="00B76053" w:rsidRDefault="00B04762">
            <w:pPr>
              <w:rPr>
                <w:rFonts w:cs="Times New Roman"/>
              </w:rPr>
            </w:pPr>
            <w:r w:rsidRPr="00B76053">
              <w:rPr>
                <w:rFonts w:cs="Times New Roman"/>
              </w:rPr>
              <w:t>1</w:t>
            </w:r>
          </w:p>
        </w:tc>
      </w:tr>
      <w:tr w:rsidR="006046D2" w:rsidRPr="00B76053" w14:paraId="02389675" w14:textId="77777777" w:rsidTr="00DB1EAA">
        <w:tc>
          <w:tcPr>
            <w:tcW w:w="1728" w:type="dxa"/>
          </w:tcPr>
          <w:p w14:paraId="07C1E90B" w14:textId="77777777" w:rsidR="006046D2" w:rsidRPr="00B76053" w:rsidRDefault="00B04762">
            <w:pPr>
              <w:rPr>
                <w:rFonts w:cs="Times New Roman"/>
              </w:rPr>
            </w:pPr>
            <w:r w:rsidRPr="00B76053">
              <w:rPr>
                <w:rFonts w:cs="Times New Roman"/>
              </w:rPr>
              <w:t>Medium-Low</w:t>
            </w:r>
          </w:p>
        </w:tc>
        <w:tc>
          <w:tcPr>
            <w:tcW w:w="5940" w:type="dxa"/>
          </w:tcPr>
          <w:p w14:paraId="3515FAA7" w14:textId="77777777" w:rsidR="006046D2" w:rsidRPr="00B76053" w:rsidRDefault="00B04762">
            <w:pPr>
              <w:rPr>
                <w:rFonts w:cs="Times New Roman"/>
              </w:rPr>
            </w:pPr>
            <w:r w:rsidRPr="00B76053">
              <w:rPr>
                <w:rFonts w:cs="Times New Roman"/>
              </w:rPr>
              <w:t>News media (HousingWire, Axios).</w:t>
            </w:r>
          </w:p>
        </w:tc>
        <w:tc>
          <w:tcPr>
            <w:tcW w:w="1692" w:type="dxa"/>
          </w:tcPr>
          <w:p w14:paraId="273DA03A" w14:textId="77777777" w:rsidR="006046D2" w:rsidRPr="00B76053" w:rsidRDefault="00B04762">
            <w:pPr>
              <w:rPr>
                <w:rFonts w:cs="Times New Roman"/>
              </w:rPr>
            </w:pPr>
            <w:r w:rsidRPr="00B76053">
              <w:rPr>
                <w:rFonts w:cs="Times New Roman"/>
              </w:rPr>
              <w:t>3</w:t>
            </w:r>
          </w:p>
        </w:tc>
      </w:tr>
      <w:tr w:rsidR="006046D2" w:rsidRPr="00B76053" w14:paraId="58E8627B" w14:textId="77777777" w:rsidTr="00DB1EAA">
        <w:tc>
          <w:tcPr>
            <w:tcW w:w="1728" w:type="dxa"/>
          </w:tcPr>
          <w:p w14:paraId="4FF0C19F" w14:textId="77777777" w:rsidR="006046D2" w:rsidRPr="00B76053" w:rsidRDefault="00B04762">
            <w:pPr>
              <w:rPr>
                <w:rFonts w:cs="Times New Roman"/>
              </w:rPr>
            </w:pPr>
            <w:r w:rsidRPr="00B76053">
              <w:rPr>
                <w:rFonts w:cs="Times New Roman"/>
              </w:rPr>
              <w:t>Low</w:t>
            </w:r>
          </w:p>
        </w:tc>
        <w:tc>
          <w:tcPr>
            <w:tcW w:w="5940" w:type="dxa"/>
          </w:tcPr>
          <w:p w14:paraId="6240D6AA" w14:textId="77777777" w:rsidR="006046D2" w:rsidRPr="00B76053" w:rsidRDefault="00B04762">
            <w:pPr>
              <w:rPr>
                <w:rFonts w:cs="Times New Roman"/>
              </w:rPr>
            </w:pPr>
            <w:r w:rsidRPr="00B76053">
              <w:rPr>
                <w:rFonts w:cs="Times New Roman"/>
              </w:rPr>
              <w:t>Trade-press / vendor blog.</w:t>
            </w:r>
          </w:p>
        </w:tc>
        <w:tc>
          <w:tcPr>
            <w:tcW w:w="1692" w:type="dxa"/>
          </w:tcPr>
          <w:p w14:paraId="6C7829CC" w14:textId="77777777" w:rsidR="006046D2" w:rsidRPr="00B76053" w:rsidRDefault="00B04762">
            <w:pPr>
              <w:rPr>
                <w:rFonts w:cs="Times New Roman"/>
              </w:rPr>
            </w:pPr>
            <w:r w:rsidRPr="00B76053">
              <w:rPr>
                <w:rFonts w:cs="Times New Roman"/>
              </w:rPr>
              <w:t>0 (avoided)</w:t>
            </w:r>
          </w:p>
        </w:tc>
      </w:tr>
    </w:tbl>
    <w:p w14:paraId="204561B0" w14:textId="77777777" w:rsidR="006046D2" w:rsidRPr="00B76053" w:rsidRDefault="00B04762">
      <w:pPr>
        <w:pStyle w:val="Heading1"/>
        <w:pageBreakBefore/>
        <w:rPr>
          <w:rFonts w:cs="Times New Roman"/>
        </w:rPr>
      </w:pPr>
      <w:bookmarkStart w:id="138" w:name="_Toc229853860"/>
      <w:r w:rsidRPr="00B76053">
        <w:rPr>
          <w:rFonts w:cs="Times New Roman"/>
        </w:rPr>
        <w:lastRenderedPageBreak/>
        <w:t>Appendix G. Reproducibility Notes</w:t>
      </w:r>
      <w:bookmarkEnd w:id="138"/>
    </w:p>
    <w:p w14:paraId="20C156A2" w14:textId="77777777" w:rsidR="00BD199A" w:rsidRPr="00B76053" w:rsidRDefault="004A2FB2">
      <w:pPr>
        <w:pStyle w:val="Heading2"/>
        <w:rPr>
          <w:rFonts w:cs="Times New Roman"/>
        </w:rPr>
      </w:pPr>
      <w:bookmarkStart w:id="139" w:name="_Toc229853861"/>
      <w:r w:rsidRPr="00B76053">
        <w:rPr>
          <w:rFonts w:cs="Times New Roman"/>
        </w:rPr>
        <w:t>G.0 Source Code Repository</w:t>
      </w:r>
      <w:bookmarkEnd w:id="139"/>
    </w:p>
    <w:p w14:paraId="34255972" w14:textId="7EBAB0D2" w:rsidR="00BD199A" w:rsidRPr="00B76053" w:rsidRDefault="004A2FB2">
      <w:pPr>
        <w:spacing w:before="120" w:after="120"/>
        <w:rPr>
          <w:rFonts w:cs="Times New Roman"/>
        </w:rPr>
      </w:pPr>
      <w:r w:rsidRPr="00B76053">
        <w:rPr>
          <w:rFonts w:cs="Times New Roman"/>
        </w:rPr>
        <w:t xml:space="preserve">The full source code, raw and intermediate data, NLP pipeline notebooks, the financial-metrics notebook, and revision history are openly available at </w:t>
      </w:r>
      <w:hyperlink r:id="rId18" w:history="1">
        <w:r w:rsidR="001C529B" w:rsidRPr="00DC413A">
          <w:rPr>
            <w:rStyle w:val="Hyperlink"/>
            <w:rFonts w:cs="Times New Roman"/>
          </w:rPr>
          <w:t>https://github.com/Mukhammad-Azim/Business-Value-of-AI-voice-agents</w:t>
        </w:r>
      </w:hyperlink>
      <w:r w:rsidRPr="00B76053">
        <w:rPr>
          <w:rFonts w:cs="Times New Roman"/>
        </w:rPr>
        <w:t>. The repository is structured to support end-to-end reproduction of every figure, table, and statistical test reported in this thesis from publicly available inputs.</w:t>
      </w:r>
    </w:p>
    <w:p w14:paraId="17E54707" w14:textId="77777777" w:rsidR="006046D2" w:rsidRPr="00B76053" w:rsidRDefault="00B04762">
      <w:pPr>
        <w:pStyle w:val="Heading2"/>
        <w:rPr>
          <w:rFonts w:cs="Times New Roman"/>
        </w:rPr>
      </w:pPr>
      <w:bookmarkStart w:id="140" w:name="_Toc229853862"/>
      <w:r w:rsidRPr="00B76053">
        <w:rPr>
          <w:rFonts w:cs="Times New Roman"/>
        </w:rPr>
        <w:t>G.1 Repository Structure</w:t>
      </w:r>
      <w:bookmarkEnd w:id="140"/>
    </w:p>
    <w:p w14:paraId="51E29E80" w14:textId="77777777" w:rsidR="00AA5457" w:rsidRPr="00B76053" w:rsidRDefault="00AA5457" w:rsidP="00AA5457">
      <w:pPr>
        <w:rPr>
          <w:rFonts w:cs="Times New Roman"/>
          <w:b/>
          <w:bCs/>
        </w:rPr>
      </w:pPr>
      <w:r w:rsidRPr="00B76053">
        <w:rPr>
          <w:rFonts w:cs="Times New Roman"/>
        </w:rPr>
        <w:t>The repository is organised into the eight top-level directories listed below; each directory groups one stage of the research workflow. 01_Literature/ holds the literature review materials and the annotated bibliography. 02_Case_Study_Data/ contains the SEC filings used in Chapter 5 (Better.com 10-K filings, the Better S-1, and Rocket Companies 10-K filings) together with vendor materials from ElevenLabs and industry context from the Mortgage Bankers Association. 03_Drafts/ stores the thesis manuscript drafts. 04_Notes/ holds working research notes and case-study memos. 05_Code/ contains all analytical code: the financial-metrics notebook (financial_metric_</w:t>
      </w:r>
      <w:proofErr w:type="gramStart"/>
      <w:r w:rsidRPr="00B76053">
        <w:rPr>
          <w:rFonts w:cs="Times New Roman"/>
        </w:rPr>
        <w:t>analysis.ipynb</w:t>
      </w:r>
      <w:proofErr w:type="gramEnd"/>
      <w:r w:rsidRPr="00B76053">
        <w:rPr>
          <w:rFonts w:cs="Times New Roman"/>
        </w:rPr>
        <w:t xml:space="preserve">), the Trustpilot cleaning notebook (cleaning_reviews.ipynb), the BERTopic notebook (better_reviews_topic_modeling.ipynb), the SEC-filing extraction scripts in Data Extraction code/, and the pinned requirements file (requirements.txt). 06_Data/ holds the analysis-ready datasets: the annual financial dataset (financial_dataset_annual.csv) and the cleaned Trustpilot corpus under NLP/. 07_Outputs/ holds the figures generated for the thesis, organised by topic into financial/, NLP/, and design_pattern/ sub-folders. 08_Citation_Audit/ contains the per-source reliability classification used to populate Appendix F. The repository root also includes a README.md file with reproducibility guidance and </w:t>
      </w:r>
      <w:proofErr w:type="gramStart"/>
      <w:r w:rsidRPr="00B76053">
        <w:rPr>
          <w:rFonts w:cs="Times New Roman"/>
        </w:rPr>
        <w:t>a .gitignore</w:t>
      </w:r>
      <w:proofErr w:type="gramEnd"/>
      <w:r w:rsidRPr="00B76053">
        <w:rPr>
          <w:rFonts w:cs="Times New Roman"/>
        </w:rPr>
        <w:t xml:space="preserve"> file.</w:t>
      </w:r>
    </w:p>
    <w:p w14:paraId="7DE76EDC" w14:textId="77777777" w:rsidR="006046D2" w:rsidRPr="00B76053" w:rsidRDefault="00B04762">
      <w:pPr>
        <w:pStyle w:val="Heading2"/>
        <w:rPr>
          <w:rFonts w:cs="Times New Roman"/>
        </w:rPr>
      </w:pPr>
      <w:bookmarkStart w:id="141" w:name="_Toc229853863"/>
      <w:r w:rsidRPr="00B76053">
        <w:rPr>
          <w:rFonts w:cs="Times New Roman"/>
        </w:rPr>
        <w:t>G.2 Run-Once-from-Clone Commands</w:t>
      </w:r>
      <w:bookmarkEnd w:id="141"/>
    </w:p>
    <w:p w14:paraId="3294F060" w14:textId="1F84F1B3" w:rsidR="00BA2F10" w:rsidRPr="00B76053" w:rsidRDefault="00BA2F10" w:rsidP="00BA2F10">
      <w:pPr>
        <w:rPr>
          <w:rFonts w:cs="Times New Roman"/>
          <w:b/>
          <w:bCs/>
        </w:rPr>
      </w:pPr>
      <w:r w:rsidRPr="00B76053">
        <w:rPr>
          <w:rFonts w:cs="Times New Roman"/>
        </w:rPr>
        <w:t xml:space="preserve">The repository can be reproduced from a fresh clone using the pinned environment in 05_Code/requirements.txt. The recommended sequence is: (i) clone the repository; (ii) create a Python 3.12 virtual environment; (iii) run `pip install -r 05_Code/requirements.txt`; (iv) open the </w:t>
      </w:r>
      <w:r w:rsidRPr="00B76053">
        <w:rPr>
          <w:rFonts w:cs="Times New Roman"/>
        </w:rPr>
        <w:lastRenderedPageBreak/>
        <w:t>three Jupyter notebooks in 05_Code/ in this order</w:t>
      </w:r>
      <w:r w:rsidR="00263071">
        <w:rPr>
          <w:rFonts w:cs="Times New Roman"/>
        </w:rPr>
        <w:t>:</w:t>
      </w:r>
      <w:r w:rsidRPr="00B76053">
        <w:rPr>
          <w:rFonts w:cs="Times New Roman"/>
        </w:rPr>
        <w:t xml:space="preserve"> cleaning_reviews.ipynb (Trustpilot cleaning, produces 06_Data/NLP/better_trustpilot_clean.csv), better_reviews_topic_modeling.ipynb (VADER sentiment and BERTopic topic modelling, produces the topic and keyword CSVs and the NLP figures in 07_Outputs/figures/NLP/), and financial_metric_analysis.ipynb (SEC financial-metrics analysis, produces the financial figures in 07_Outputs/figures/financial/ from 06_Data/financial_dataset_annual.csv). The SEC-filing PDF extraction scripts in 05_Code/Data Extraction code/ are a one-off step and are not re-run for figure reproduction; the extracted CSV (06_Data/financial_dataset_annual.csv) is committed to the repository. The design-pattern figure (Figure 6.1) is included as a static PNG in 07_Outputs/figures/design_pattern/ and does not require code to regenerate.</w:t>
      </w:r>
    </w:p>
    <w:p w14:paraId="16D64F7F" w14:textId="77777777" w:rsidR="006046D2" w:rsidRPr="00B76053" w:rsidRDefault="00B04762">
      <w:pPr>
        <w:pStyle w:val="Heading2"/>
        <w:rPr>
          <w:rFonts w:cs="Times New Roman"/>
        </w:rPr>
      </w:pPr>
      <w:bookmarkStart w:id="142" w:name="_Toc229853864"/>
      <w:r w:rsidRPr="00B76053">
        <w:rPr>
          <w:rFonts w:cs="Times New Roman"/>
        </w:rPr>
        <w:t>G.3 Package Versions</w:t>
      </w:r>
      <w:bookmarkEnd w:id="142"/>
    </w:p>
    <w:p w14:paraId="36B46C97" w14:textId="55A58FC1" w:rsidR="006046D2" w:rsidRPr="00B76053" w:rsidRDefault="00B04762">
      <w:pPr>
        <w:pStyle w:val="Caption"/>
        <w:rPr>
          <w:rFonts w:cs="Times New Roman"/>
        </w:rPr>
      </w:pPr>
      <w:r w:rsidRPr="00B76053">
        <w:rPr>
          <w:rFonts w:cs="Times New Roman"/>
        </w:rPr>
        <w:t xml:space="preserve">Table G.1. </w:t>
      </w:r>
      <w:r w:rsidR="00AB4EE3" w:rsidRPr="00B76053">
        <w:rPr>
          <w:rFonts w:cs="Times New Roman"/>
        </w:rPr>
        <w:t xml:space="preserve">The package versions and analytical dependencies used throughout the financial-analysis and NLP workflows are documented within the repository environment and dependency files located under </w:t>
      </w:r>
      <w:r w:rsidR="00AB4EE3" w:rsidRPr="00B76053">
        <w:rPr>
          <w:rStyle w:val="HTMLCode"/>
          <w:rFonts w:ascii="Times New Roman" w:eastAsiaTheme="minorEastAsia" w:hAnsi="Times New Roman" w:cs="Times New Roman"/>
        </w:rPr>
        <w:t>05_Code/</w:t>
      </w:r>
      <w:r w:rsidR="00AB4EE3" w:rsidRPr="00B76053">
        <w:rPr>
          <w:rFonts w:cs="Times New Roman"/>
        </w:rPr>
        <w:t>. These include the Python packages and libraries required for financial-data analysis, statistical modelling, NLP preprocessing, topic modelling, data visualisation, and reproducibility workflows. Where applicable, pinned dependency versions are recorded to improve reproducibility and analytical consistency across computational environments.</w:t>
      </w:r>
    </w:p>
    <w:tbl>
      <w:tblPr>
        <w:tblStyle w:val="TableGrid"/>
        <w:tblW w:w="0" w:type="auto"/>
        <w:tblLook w:val="04A0" w:firstRow="1" w:lastRow="0" w:firstColumn="1" w:lastColumn="0" w:noHBand="0" w:noVBand="1"/>
      </w:tblPr>
      <w:tblGrid>
        <w:gridCol w:w="3116"/>
        <w:gridCol w:w="3116"/>
        <w:gridCol w:w="3118"/>
      </w:tblGrid>
      <w:tr w:rsidR="006046D2" w:rsidRPr="00B76053" w14:paraId="094D10FD" w14:textId="77777777" w:rsidTr="00F36470">
        <w:tc>
          <w:tcPr>
            <w:tcW w:w="3116" w:type="dxa"/>
          </w:tcPr>
          <w:p w14:paraId="42B6B233" w14:textId="77777777" w:rsidR="006046D2" w:rsidRPr="00B76053" w:rsidRDefault="00B04762">
            <w:pPr>
              <w:rPr>
                <w:rFonts w:cs="Times New Roman"/>
              </w:rPr>
            </w:pPr>
            <w:r w:rsidRPr="00B76053">
              <w:rPr>
                <w:rFonts w:cs="Times New Roman"/>
                <w:b/>
              </w:rPr>
              <w:t>Package</w:t>
            </w:r>
          </w:p>
        </w:tc>
        <w:tc>
          <w:tcPr>
            <w:tcW w:w="3116" w:type="dxa"/>
          </w:tcPr>
          <w:p w14:paraId="75DF2418" w14:textId="77777777" w:rsidR="006046D2" w:rsidRPr="00B76053" w:rsidRDefault="00B04762">
            <w:pPr>
              <w:rPr>
                <w:rFonts w:cs="Times New Roman"/>
              </w:rPr>
            </w:pPr>
            <w:r w:rsidRPr="00B76053">
              <w:rPr>
                <w:rFonts w:cs="Times New Roman"/>
                <w:b/>
              </w:rPr>
              <w:t>Version</w:t>
            </w:r>
          </w:p>
        </w:tc>
        <w:tc>
          <w:tcPr>
            <w:tcW w:w="3118" w:type="dxa"/>
          </w:tcPr>
          <w:p w14:paraId="0C789732" w14:textId="77777777" w:rsidR="006046D2" w:rsidRPr="00B76053" w:rsidRDefault="00B04762">
            <w:pPr>
              <w:rPr>
                <w:rFonts w:cs="Times New Roman"/>
              </w:rPr>
            </w:pPr>
            <w:r w:rsidRPr="00B76053">
              <w:rPr>
                <w:rFonts w:cs="Times New Roman"/>
                <w:b/>
              </w:rPr>
              <w:t>Role</w:t>
            </w:r>
          </w:p>
        </w:tc>
      </w:tr>
      <w:tr w:rsidR="006046D2" w:rsidRPr="00B76053" w14:paraId="7F4547DB" w14:textId="77777777" w:rsidTr="00F36470">
        <w:tc>
          <w:tcPr>
            <w:tcW w:w="3116" w:type="dxa"/>
          </w:tcPr>
          <w:p w14:paraId="6C9179BF" w14:textId="77777777" w:rsidR="006046D2" w:rsidRPr="00B76053" w:rsidRDefault="00B04762">
            <w:pPr>
              <w:rPr>
                <w:rFonts w:cs="Times New Roman"/>
              </w:rPr>
            </w:pPr>
            <w:r w:rsidRPr="00B76053">
              <w:rPr>
                <w:rFonts w:cs="Times New Roman"/>
              </w:rPr>
              <w:t>Python</w:t>
            </w:r>
          </w:p>
        </w:tc>
        <w:tc>
          <w:tcPr>
            <w:tcW w:w="3116" w:type="dxa"/>
          </w:tcPr>
          <w:p w14:paraId="23F88B4D" w14:textId="77777777" w:rsidR="006046D2" w:rsidRPr="00B76053" w:rsidRDefault="00B04762">
            <w:pPr>
              <w:rPr>
                <w:rFonts w:cs="Times New Roman"/>
              </w:rPr>
            </w:pPr>
            <w:r w:rsidRPr="00B76053">
              <w:rPr>
                <w:rFonts w:cs="Times New Roman"/>
              </w:rPr>
              <w:t>3.12</w:t>
            </w:r>
          </w:p>
        </w:tc>
        <w:tc>
          <w:tcPr>
            <w:tcW w:w="3118" w:type="dxa"/>
          </w:tcPr>
          <w:p w14:paraId="1104C6A4" w14:textId="77777777" w:rsidR="006046D2" w:rsidRPr="00B76053" w:rsidRDefault="00B04762">
            <w:pPr>
              <w:rPr>
                <w:rFonts w:cs="Times New Roman"/>
              </w:rPr>
            </w:pPr>
            <w:r w:rsidRPr="00B76053">
              <w:rPr>
                <w:rFonts w:cs="Times New Roman"/>
              </w:rPr>
              <w:t>Interpreter.</w:t>
            </w:r>
          </w:p>
        </w:tc>
      </w:tr>
      <w:tr w:rsidR="006046D2" w:rsidRPr="00B76053" w14:paraId="46E6D4A3" w14:textId="77777777" w:rsidTr="00F36470">
        <w:tc>
          <w:tcPr>
            <w:tcW w:w="3116" w:type="dxa"/>
          </w:tcPr>
          <w:p w14:paraId="1FE2AB4D" w14:textId="77777777" w:rsidR="006046D2" w:rsidRPr="00B76053" w:rsidRDefault="00B04762">
            <w:pPr>
              <w:rPr>
                <w:rFonts w:cs="Times New Roman"/>
              </w:rPr>
            </w:pPr>
            <w:r w:rsidRPr="00B76053">
              <w:rPr>
                <w:rFonts w:cs="Times New Roman"/>
              </w:rPr>
              <w:t>python-docx</w:t>
            </w:r>
          </w:p>
        </w:tc>
        <w:tc>
          <w:tcPr>
            <w:tcW w:w="3116" w:type="dxa"/>
          </w:tcPr>
          <w:p w14:paraId="55D25D7F" w14:textId="77777777" w:rsidR="006046D2" w:rsidRPr="00B76053" w:rsidRDefault="00B04762">
            <w:pPr>
              <w:rPr>
                <w:rFonts w:cs="Times New Roman"/>
              </w:rPr>
            </w:pPr>
            <w:r w:rsidRPr="00B76053">
              <w:rPr>
                <w:rFonts w:cs="Times New Roman"/>
              </w:rPr>
              <w:t>&gt;=1.1, &lt;2.0</w:t>
            </w:r>
          </w:p>
        </w:tc>
        <w:tc>
          <w:tcPr>
            <w:tcW w:w="3118" w:type="dxa"/>
          </w:tcPr>
          <w:p w14:paraId="0259B7A5" w14:textId="0DFEBDF4" w:rsidR="006046D2" w:rsidRPr="00B76053" w:rsidRDefault="00B04762">
            <w:pPr>
              <w:rPr>
                <w:rFonts w:cs="Times New Roman"/>
              </w:rPr>
            </w:pPr>
            <w:r w:rsidRPr="00B76053">
              <w:rPr>
                <w:rFonts w:cs="Times New Roman"/>
              </w:rPr>
              <w:t>Document construction.</w:t>
            </w:r>
          </w:p>
        </w:tc>
      </w:tr>
      <w:tr w:rsidR="006046D2" w:rsidRPr="00B76053" w14:paraId="1DCDFE13" w14:textId="77777777" w:rsidTr="00F36470">
        <w:tc>
          <w:tcPr>
            <w:tcW w:w="3116" w:type="dxa"/>
          </w:tcPr>
          <w:p w14:paraId="207844B1" w14:textId="77777777" w:rsidR="006046D2" w:rsidRPr="00B76053" w:rsidRDefault="00B04762">
            <w:pPr>
              <w:rPr>
                <w:rFonts w:cs="Times New Roman"/>
              </w:rPr>
            </w:pPr>
            <w:r w:rsidRPr="00B76053">
              <w:rPr>
                <w:rFonts w:cs="Times New Roman"/>
              </w:rPr>
              <w:t>pdfplumber</w:t>
            </w:r>
          </w:p>
        </w:tc>
        <w:tc>
          <w:tcPr>
            <w:tcW w:w="3116" w:type="dxa"/>
          </w:tcPr>
          <w:p w14:paraId="40EFEBC1" w14:textId="77777777" w:rsidR="006046D2" w:rsidRPr="00B76053" w:rsidRDefault="00B04762">
            <w:pPr>
              <w:rPr>
                <w:rFonts w:cs="Times New Roman"/>
              </w:rPr>
            </w:pPr>
            <w:r w:rsidRPr="00B76053">
              <w:rPr>
                <w:rFonts w:cs="Times New Roman"/>
              </w:rPr>
              <w:t>(</w:t>
            </w:r>
            <w:proofErr w:type="gramStart"/>
            <w:r w:rsidRPr="00B76053">
              <w:rPr>
                <w:rFonts w:cs="Times New Roman"/>
              </w:rPr>
              <w:t>used</w:t>
            </w:r>
            <w:proofErr w:type="gramEnd"/>
            <w:r w:rsidRPr="00B76053">
              <w:rPr>
                <w:rFonts w:cs="Times New Roman"/>
              </w:rPr>
              <w:t xml:space="preserve"> as needed)</w:t>
            </w:r>
          </w:p>
        </w:tc>
        <w:tc>
          <w:tcPr>
            <w:tcW w:w="3118" w:type="dxa"/>
          </w:tcPr>
          <w:p w14:paraId="4F342075" w14:textId="77777777" w:rsidR="006046D2" w:rsidRPr="00B76053" w:rsidRDefault="00B04762">
            <w:pPr>
              <w:rPr>
                <w:rFonts w:cs="Times New Roman"/>
              </w:rPr>
            </w:pPr>
            <w:r w:rsidRPr="00B76053">
              <w:rPr>
                <w:rFonts w:cs="Times New Roman"/>
              </w:rPr>
              <w:t>PDF extraction from SEC filings (05_Code/Data Extraction code/).</w:t>
            </w:r>
          </w:p>
        </w:tc>
      </w:tr>
      <w:tr w:rsidR="006046D2" w:rsidRPr="00B76053" w14:paraId="15A5C384" w14:textId="77777777" w:rsidTr="00F36470">
        <w:tc>
          <w:tcPr>
            <w:tcW w:w="3116" w:type="dxa"/>
          </w:tcPr>
          <w:p w14:paraId="0298E304" w14:textId="77777777" w:rsidR="006046D2" w:rsidRPr="00B76053" w:rsidRDefault="00B04762">
            <w:pPr>
              <w:rPr>
                <w:rFonts w:cs="Times New Roman"/>
              </w:rPr>
            </w:pPr>
            <w:r w:rsidRPr="00B76053">
              <w:rPr>
                <w:rFonts w:cs="Times New Roman"/>
              </w:rPr>
              <w:t>pypdf</w:t>
            </w:r>
          </w:p>
        </w:tc>
        <w:tc>
          <w:tcPr>
            <w:tcW w:w="3116" w:type="dxa"/>
          </w:tcPr>
          <w:p w14:paraId="3E49C833" w14:textId="77777777" w:rsidR="006046D2" w:rsidRPr="00B76053" w:rsidRDefault="00B04762">
            <w:pPr>
              <w:rPr>
                <w:rFonts w:cs="Times New Roman"/>
              </w:rPr>
            </w:pPr>
            <w:r w:rsidRPr="00B76053">
              <w:rPr>
                <w:rFonts w:cs="Times New Roman"/>
              </w:rPr>
              <w:t>(</w:t>
            </w:r>
            <w:proofErr w:type="gramStart"/>
            <w:r w:rsidRPr="00B76053">
              <w:rPr>
                <w:rFonts w:cs="Times New Roman"/>
              </w:rPr>
              <w:t>used</w:t>
            </w:r>
            <w:proofErr w:type="gramEnd"/>
            <w:r w:rsidRPr="00B76053">
              <w:rPr>
                <w:rFonts w:cs="Times New Roman"/>
              </w:rPr>
              <w:t xml:space="preserve"> as needed)</w:t>
            </w:r>
          </w:p>
        </w:tc>
        <w:tc>
          <w:tcPr>
            <w:tcW w:w="3118" w:type="dxa"/>
          </w:tcPr>
          <w:p w14:paraId="2F922BC4" w14:textId="77777777" w:rsidR="006046D2" w:rsidRPr="00B76053" w:rsidRDefault="00B04762">
            <w:pPr>
              <w:rPr>
                <w:rFonts w:cs="Times New Roman"/>
              </w:rPr>
            </w:pPr>
            <w:r w:rsidRPr="00B76053">
              <w:rPr>
                <w:rFonts w:cs="Times New Roman"/>
              </w:rPr>
              <w:t>Cross-validation PDF extraction (05_Code/Data Extraction code/).</w:t>
            </w:r>
          </w:p>
        </w:tc>
      </w:tr>
      <w:tr w:rsidR="006046D2" w:rsidRPr="00B76053" w14:paraId="7D5F9992" w14:textId="77777777" w:rsidTr="00F36470">
        <w:tc>
          <w:tcPr>
            <w:tcW w:w="3116" w:type="dxa"/>
          </w:tcPr>
          <w:p w14:paraId="134A531B" w14:textId="77777777" w:rsidR="006046D2" w:rsidRPr="00B76053" w:rsidRDefault="00B04762">
            <w:pPr>
              <w:rPr>
                <w:rFonts w:cs="Times New Roman"/>
              </w:rPr>
            </w:pPr>
            <w:r w:rsidRPr="00B76053">
              <w:rPr>
                <w:rFonts w:cs="Times New Roman"/>
              </w:rPr>
              <w:t>pandas</w:t>
            </w:r>
          </w:p>
        </w:tc>
        <w:tc>
          <w:tcPr>
            <w:tcW w:w="3116" w:type="dxa"/>
          </w:tcPr>
          <w:p w14:paraId="2562F679" w14:textId="77777777" w:rsidR="006046D2" w:rsidRPr="00B76053" w:rsidRDefault="00B04762">
            <w:pPr>
              <w:rPr>
                <w:rFonts w:cs="Times New Roman"/>
              </w:rPr>
            </w:pPr>
            <w:r w:rsidRPr="00B76053">
              <w:rPr>
                <w:rFonts w:cs="Times New Roman"/>
              </w:rPr>
              <w:t>&gt;=2.2, &lt;3.0</w:t>
            </w:r>
          </w:p>
        </w:tc>
        <w:tc>
          <w:tcPr>
            <w:tcW w:w="3118" w:type="dxa"/>
          </w:tcPr>
          <w:p w14:paraId="60963441" w14:textId="77777777" w:rsidR="006046D2" w:rsidRPr="00B76053" w:rsidRDefault="00B04762">
            <w:pPr>
              <w:rPr>
                <w:rFonts w:cs="Times New Roman"/>
              </w:rPr>
            </w:pPr>
            <w:r w:rsidRPr="00B76053">
              <w:rPr>
                <w:rFonts w:cs="Times New Roman"/>
              </w:rPr>
              <w:t>Tabular data handling.</w:t>
            </w:r>
          </w:p>
        </w:tc>
      </w:tr>
      <w:tr w:rsidR="006046D2" w:rsidRPr="00B76053" w14:paraId="5705F6BC" w14:textId="77777777" w:rsidTr="00F36470">
        <w:tc>
          <w:tcPr>
            <w:tcW w:w="3116" w:type="dxa"/>
          </w:tcPr>
          <w:p w14:paraId="57936ED3" w14:textId="77777777" w:rsidR="006046D2" w:rsidRPr="00B76053" w:rsidRDefault="00B04762">
            <w:pPr>
              <w:rPr>
                <w:rFonts w:cs="Times New Roman"/>
              </w:rPr>
            </w:pPr>
            <w:r w:rsidRPr="00B76053">
              <w:rPr>
                <w:rFonts w:cs="Times New Roman"/>
              </w:rPr>
              <w:t>numpy</w:t>
            </w:r>
          </w:p>
        </w:tc>
        <w:tc>
          <w:tcPr>
            <w:tcW w:w="3116" w:type="dxa"/>
          </w:tcPr>
          <w:p w14:paraId="4E0F66FF" w14:textId="77777777" w:rsidR="006046D2" w:rsidRPr="00B76053" w:rsidRDefault="00B04762">
            <w:pPr>
              <w:rPr>
                <w:rFonts w:cs="Times New Roman"/>
              </w:rPr>
            </w:pPr>
            <w:r w:rsidRPr="00B76053">
              <w:rPr>
                <w:rFonts w:cs="Times New Roman"/>
              </w:rPr>
              <w:t>&gt;=1.26, &lt;3.0</w:t>
            </w:r>
          </w:p>
        </w:tc>
        <w:tc>
          <w:tcPr>
            <w:tcW w:w="3118" w:type="dxa"/>
          </w:tcPr>
          <w:p w14:paraId="3FEF3661" w14:textId="77777777" w:rsidR="006046D2" w:rsidRPr="00B76053" w:rsidRDefault="00B04762">
            <w:pPr>
              <w:rPr>
                <w:rFonts w:cs="Times New Roman"/>
              </w:rPr>
            </w:pPr>
            <w:r w:rsidRPr="00B76053">
              <w:rPr>
                <w:rFonts w:cs="Times New Roman"/>
              </w:rPr>
              <w:t>Numerical operations.</w:t>
            </w:r>
          </w:p>
        </w:tc>
      </w:tr>
      <w:tr w:rsidR="006046D2" w:rsidRPr="00B76053" w14:paraId="1076231C" w14:textId="77777777" w:rsidTr="00F36470">
        <w:tc>
          <w:tcPr>
            <w:tcW w:w="3116" w:type="dxa"/>
          </w:tcPr>
          <w:p w14:paraId="1AD77FC9" w14:textId="77777777" w:rsidR="006046D2" w:rsidRPr="00B76053" w:rsidRDefault="00B04762">
            <w:pPr>
              <w:rPr>
                <w:rFonts w:cs="Times New Roman"/>
              </w:rPr>
            </w:pPr>
            <w:r w:rsidRPr="00B76053">
              <w:rPr>
                <w:rFonts w:cs="Times New Roman"/>
              </w:rPr>
              <w:t>matplotlib</w:t>
            </w:r>
          </w:p>
        </w:tc>
        <w:tc>
          <w:tcPr>
            <w:tcW w:w="3116" w:type="dxa"/>
          </w:tcPr>
          <w:p w14:paraId="584E14AA" w14:textId="77777777" w:rsidR="006046D2" w:rsidRPr="00B76053" w:rsidRDefault="00B04762">
            <w:pPr>
              <w:rPr>
                <w:rFonts w:cs="Times New Roman"/>
              </w:rPr>
            </w:pPr>
            <w:r w:rsidRPr="00B76053">
              <w:rPr>
                <w:rFonts w:cs="Times New Roman"/>
              </w:rPr>
              <w:t>&gt;=3.8, &lt;4.0</w:t>
            </w:r>
          </w:p>
        </w:tc>
        <w:tc>
          <w:tcPr>
            <w:tcW w:w="3118" w:type="dxa"/>
          </w:tcPr>
          <w:p w14:paraId="467BA502" w14:textId="77777777" w:rsidR="006046D2" w:rsidRPr="00B76053" w:rsidRDefault="00B04762">
            <w:pPr>
              <w:rPr>
                <w:rFonts w:cs="Times New Roman"/>
              </w:rPr>
            </w:pPr>
            <w:r w:rsidRPr="00B76053">
              <w:rPr>
                <w:rFonts w:cs="Times New Roman"/>
              </w:rPr>
              <w:t>Figure generation.</w:t>
            </w:r>
          </w:p>
        </w:tc>
      </w:tr>
      <w:tr w:rsidR="006046D2" w:rsidRPr="00B76053" w14:paraId="639A71E6" w14:textId="77777777" w:rsidTr="00F36470">
        <w:tc>
          <w:tcPr>
            <w:tcW w:w="3116" w:type="dxa"/>
          </w:tcPr>
          <w:p w14:paraId="1F2D936F" w14:textId="77777777" w:rsidR="006046D2" w:rsidRPr="00B76053" w:rsidRDefault="00B04762">
            <w:pPr>
              <w:rPr>
                <w:rFonts w:cs="Times New Roman"/>
              </w:rPr>
            </w:pPr>
            <w:r w:rsidRPr="00B76053">
              <w:rPr>
                <w:rFonts w:cs="Times New Roman"/>
              </w:rPr>
              <w:t>seaborn</w:t>
            </w:r>
          </w:p>
        </w:tc>
        <w:tc>
          <w:tcPr>
            <w:tcW w:w="3116" w:type="dxa"/>
          </w:tcPr>
          <w:p w14:paraId="327DCDE2" w14:textId="77777777" w:rsidR="006046D2" w:rsidRPr="00B76053" w:rsidRDefault="00B04762">
            <w:pPr>
              <w:rPr>
                <w:rFonts w:cs="Times New Roman"/>
              </w:rPr>
            </w:pPr>
            <w:r w:rsidRPr="00B76053">
              <w:rPr>
                <w:rFonts w:cs="Times New Roman"/>
              </w:rPr>
              <w:t>&gt;=0.13, &lt;0.14</w:t>
            </w:r>
          </w:p>
        </w:tc>
        <w:tc>
          <w:tcPr>
            <w:tcW w:w="3118" w:type="dxa"/>
          </w:tcPr>
          <w:p w14:paraId="1F5038A9" w14:textId="77777777" w:rsidR="006046D2" w:rsidRPr="00B76053" w:rsidRDefault="00B04762">
            <w:pPr>
              <w:rPr>
                <w:rFonts w:cs="Times New Roman"/>
              </w:rPr>
            </w:pPr>
            <w:r w:rsidRPr="00B76053">
              <w:rPr>
                <w:rFonts w:cs="Times New Roman"/>
              </w:rPr>
              <w:t>Statistical figure styling.</w:t>
            </w:r>
          </w:p>
        </w:tc>
      </w:tr>
      <w:tr w:rsidR="006046D2" w:rsidRPr="00B76053" w14:paraId="547D2B7B" w14:textId="77777777" w:rsidTr="00F36470">
        <w:tc>
          <w:tcPr>
            <w:tcW w:w="3116" w:type="dxa"/>
          </w:tcPr>
          <w:p w14:paraId="371081D6" w14:textId="77777777" w:rsidR="006046D2" w:rsidRPr="00B76053" w:rsidRDefault="00B04762">
            <w:pPr>
              <w:rPr>
                <w:rFonts w:cs="Times New Roman"/>
              </w:rPr>
            </w:pPr>
            <w:r w:rsidRPr="00B76053">
              <w:rPr>
                <w:rFonts w:cs="Times New Roman"/>
              </w:rPr>
              <w:lastRenderedPageBreak/>
              <w:t>scipy</w:t>
            </w:r>
          </w:p>
        </w:tc>
        <w:tc>
          <w:tcPr>
            <w:tcW w:w="3116" w:type="dxa"/>
          </w:tcPr>
          <w:p w14:paraId="0F51BD32" w14:textId="77777777" w:rsidR="006046D2" w:rsidRPr="00B76053" w:rsidRDefault="00B04762">
            <w:pPr>
              <w:rPr>
                <w:rFonts w:cs="Times New Roman"/>
              </w:rPr>
            </w:pPr>
            <w:r w:rsidRPr="00B76053">
              <w:rPr>
                <w:rFonts w:cs="Times New Roman"/>
              </w:rPr>
              <w:t>&gt;=1.13, &lt;2.0</w:t>
            </w:r>
          </w:p>
        </w:tc>
        <w:tc>
          <w:tcPr>
            <w:tcW w:w="3118" w:type="dxa"/>
          </w:tcPr>
          <w:p w14:paraId="4DD3E175" w14:textId="77777777" w:rsidR="006046D2" w:rsidRPr="00B76053" w:rsidRDefault="00B04762">
            <w:pPr>
              <w:rPr>
                <w:rFonts w:cs="Times New Roman"/>
              </w:rPr>
            </w:pPr>
            <w:r w:rsidRPr="00B76053">
              <w:rPr>
                <w:rFonts w:cs="Times New Roman"/>
              </w:rPr>
              <w:t>Welch’s t, chi-square, Fisher’s exact tests.</w:t>
            </w:r>
          </w:p>
        </w:tc>
      </w:tr>
      <w:tr w:rsidR="006046D2" w:rsidRPr="00B76053" w14:paraId="7ADF9777" w14:textId="77777777" w:rsidTr="00F36470">
        <w:tc>
          <w:tcPr>
            <w:tcW w:w="3116" w:type="dxa"/>
          </w:tcPr>
          <w:p w14:paraId="60F9EFB0" w14:textId="77777777" w:rsidR="006046D2" w:rsidRPr="00B76053" w:rsidRDefault="00B04762">
            <w:pPr>
              <w:rPr>
                <w:rFonts w:cs="Times New Roman"/>
              </w:rPr>
            </w:pPr>
            <w:r w:rsidRPr="00B76053">
              <w:rPr>
                <w:rFonts w:cs="Times New Roman"/>
              </w:rPr>
              <w:t>scikit-learn</w:t>
            </w:r>
          </w:p>
        </w:tc>
        <w:tc>
          <w:tcPr>
            <w:tcW w:w="3116" w:type="dxa"/>
          </w:tcPr>
          <w:p w14:paraId="6F6D2341" w14:textId="77777777" w:rsidR="006046D2" w:rsidRPr="00B76053" w:rsidRDefault="00B04762">
            <w:pPr>
              <w:rPr>
                <w:rFonts w:cs="Times New Roman"/>
              </w:rPr>
            </w:pPr>
            <w:r w:rsidRPr="00B76053">
              <w:rPr>
                <w:rFonts w:cs="Times New Roman"/>
              </w:rPr>
              <w:t>&gt;=1.4, &lt;2.0</w:t>
            </w:r>
          </w:p>
        </w:tc>
        <w:tc>
          <w:tcPr>
            <w:tcW w:w="3118" w:type="dxa"/>
          </w:tcPr>
          <w:p w14:paraId="48EE592B" w14:textId="77777777" w:rsidR="006046D2" w:rsidRPr="00B76053" w:rsidRDefault="00B04762">
            <w:pPr>
              <w:rPr>
                <w:rFonts w:cs="Times New Roman"/>
              </w:rPr>
            </w:pPr>
            <w:r w:rsidRPr="00B76053">
              <w:rPr>
                <w:rFonts w:cs="Times New Roman"/>
              </w:rPr>
              <w:t>TF-IDF and normalisation.</w:t>
            </w:r>
          </w:p>
        </w:tc>
      </w:tr>
      <w:tr w:rsidR="006046D2" w:rsidRPr="00B76053" w14:paraId="05608869" w14:textId="77777777" w:rsidTr="00F36470">
        <w:tc>
          <w:tcPr>
            <w:tcW w:w="3116" w:type="dxa"/>
          </w:tcPr>
          <w:p w14:paraId="6EC2B00E" w14:textId="77777777" w:rsidR="006046D2" w:rsidRPr="00B76053" w:rsidRDefault="00B04762">
            <w:pPr>
              <w:rPr>
                <w:rFonts w:cs="Times New Roman"/>
              </w:rPr>
            </w:pPr>
            <w:r w:rsidRPr="00B76053">
              <w:rPr>
                <w:rFonts w:cs="Times New Roman"/>
              </w:rPr>
              <w:t>sentence-transformers</w:t>
            </w:r>
          </w:p>
        </w:tc>
        <w:tc>
          <w:tcPr>
            <w:tcW w:w="3116" w:type="dxa"/>
          </w:tcPr>
          <w:p w14:paraId="3DE904CB" w14:textId="77777777" w:rsidR="006046D2" w:rsidRPr="00B76053" w:rsidRDefault="00B04762">
            <w:pPr>
              <w:rPr>
                <w:rFonts w:cs="Times New Roman"/>
              </w:rPr>
            </w:pPr>
            <w:r w:rsidRPr="00B76053">
              <w:rPr>
                <w:rFonts w:cs="Times New Roman"/>
              </w:rPr>
              <w:t>&gt;=2.7, &lt;5.0</w:t>
            </w:r>
          </w:p>
        </w:tc>
        <w:tc>
          <w:tcPr>
            <w:tcW w:w="3118" w:type="dxa"/>
          </w:tcPr>
          <w:p w14:paraId="2F69B564" w14:textId="77777777" w:rsidR="006046D2" w:rsidRPr="00B76053" w:rsidRDefault="00B04762">
            <w:pPr>
              <w:rPr>
                <w:rFonts w:cs="Times New Roman"/>
              </w:rPr>
            </w:pPr>
            <w:r w:rsidRPr="00B76053">
              <w:rPr>
                <w:rFonts w:cs="Times New Roman"/>
              </w:rPr>
              <w:t>all-MiniLM-L6-v2 embeddings used by BERTopic.</w:t>
            </w:r>
          </w:p>
        </w:tc>
      </w:tr>
      <w:tr w:rsidR="006046D2" w:rsidRPr="00B76053" w14:paraId="4A1C4A1C" w14:textId="77777777" w:rsidTr="00F36470">
        <w:tc>
          <w:tcPr>
            <w:tcW w:w="3116" w:type="dxa"/>
          </w:tcPr>
          <w:p w14:paraId="635DD7C5" w14:textId="77777777" w:rsidR="006046D2" w:rsidRPr="00B76053" w:rsidRDefault="00B04762">
            <w:pPr>
              <w:rPr>
                <w:rFonts w:cs="Times New Roman"/>
              </w:rPr>
            </w:pPr>
            <w:r w:rsidRPr="00B76053">
              <w:rPr>
                <w:rFonts w:cs="Times New Roman"/>
              </w:rPr>
              <w:t>umap-learn</w:t>
            </w:r>
          </w:p>
        </w:tc>
        <w:tc>
          <w:tcPr>
            <w:tcW w:w="3116" w:type="dxa"/>
          </w:tcPr>
          <w:p w14:paraId="222B802D" w14:textId="77777777" w:rsidR="006046D2" w:rsidRPr="00B76053" w:rsidRDefault="00B04762">
            <w:pPr>
              <w:rPr>
                <w:rFonts w:cs="Times New Roman"/>
              </w:rPr>
            </w:pPr>
            <w:r w:rsidRPr="00B76053">
              <w:rPr>
                <w:rFonts w:cs="Times New Roman"/>
              </w:rPr>
              <w:t>&gt;=0.5.6, &lt;0.6</w:t>
            </w:r>
          </w:p>
        </w:tc>
        <w:tc>
          <w:tcPr>
            <w:tcW w:w="3118" w:type="dxa"/>
          </w:tcPr>
          <w:p w14:paraId="79E10F7E" w14:textId="77777777" w:rsidR="006046D2" w:rsidRPr="00B76053" w:rsidRDefault="00B04762">
            <w:pPr>
              <w:rPr>
                <w:rFonts w:cs="Times New Roman"/>
              </w:rPr>
            </w:pPr>
            <w:r w:rsidRPr="00B76053">
              <w:rPr>
                <w:rFonts w:cs="Times New Roman"/>
              </w:rPr>
              <w:t>UMAP dimensionality reduction (BERTopic).</w:t>
            </w:r>
          </w:p>
        </w:tc>
      </w:tr>
      <w:tr w:rsidR="006046D2" w:rsidRPr="00B76053" w14:paraId="5964E8B3" w14:textId="77777777" w:rsidTr="00F36470">
        <w:tc>
          <w:tcPr>
            <w:tcW w:w="3116" w:type="dxa"/>
          </w:tcPr>
          <w:p w14:paraId="3A53FF65" w14:textId="77777777" w:rsidR="006046D2" w:rsidRPr="00B76053" w:rsidRDefault="00B04762">
            <w:pPr>
              <w:rPr>
                <w:rFonts w:cs="Times New Roman"/>
              </w:rPr>
            </w:pPr>
            <w:r w:rsidRPr="00B76053">
              <w:rPr>
                <w:rFonts w:cs="Times New Roman"/>
              </w:rPr>
              <w:t>hdbscan</w:t>
            </w:r>
          </w:p>
        </w:tc>
        <w:tc>
          <w:tcPr>
            <w:tcW w:w="3116" w:type="dxa"/>
          </w:tcPr>
          <w:p w14:paraId="43799CC2" w14:textId="77777777" w:rsidR="006046D2" w:rsidRPr="00B76053" w:rsidRDefault="00B04762">
            <w:pPr>
              <w:rPr>
                <w:rFonts w:cs="Times New Roman"/>
              </w:rPr>
            </w:pPr>
            <w:r w:rsidRPr="00B76053">
              <w:rPr>
                <w:rFonts w:cs="Times New Roman"/>
              </w:rPr>
              <w:t>&gt;=0.8.33, &lt;0.9</w:t>
            </w:r>
          </w:p>
        </w:tc>
        <w:tc>
          <w:tcPr>
            <w:tcW w:w="3118" w:type="dxa"/>
          </w:tcPr>
          <w:p w14:paraId="2B7F9ADD" w14:textId="77777777" w:rsidR="006046D2" w:rsidRPr="00B76053" w:rsidRDefault="00B04762">
            <w:pPr>
              <w:rPr>
                <w:rFonts w:cs="Times New Roman"/>
              </w:rPr>
            </w:pPr>
            <w:r w:rsidRPr="00B76053">
              <w:rPr>
                <w:rFonts w:cs="Times New Roman"/>
              </w:rPr>
              <w:t>Density-based clustering (BERTopic).</w:t>
            </w:r>
          </w:p>
        </w:tc>
      </w:tr>
      <w:tr w:rsidR="006046D2" w:rsidRPr="00B76053" w14:paraId="4247F464" w14:textId="77777777" w:rsidTr="00F36470">
        <w:tc>
          <w:tcPr>
            <w:tcW w:w="3116" w:type="dxa"/>
          </w:tcPr>
          <w:p w14:paraId="1DE13D69" w14:textId="77777777" w:rsidR="006046D2" w:rsidRPr="00B76053" w:rsidRDefault="00B04762">
            <w:pPr>
              <w:rPr>
                <w:rFonts w:cs="Times New Roman"/>
              </w:rPr>
            </w:pPr>
            <w:r w:rsidRPr="00B76053">
              <w:rPr>
                <w:rFonts w:cs="Times New Roman"/>
              </w:rPr>
              <w:t>bertopic</w:t>
            </w:r>
          </w:p>
        </w:tc>
        <w:tc>
          <w:tcPr>
            <w:tcW w:w="3116" w:type="dxa"/>
          </w:tcPr>
          <w:p w14:paraId="64FDA26F" w14:textId="77777777" w:rsidR="006046D2" w:rsidRPr="00B76053" w:rsidRDefault="00B04762">
            <w:pPr>
              <w:rPr>
                <w:rFonts w:cs="Times New Roman"/>
              </w:rPr>
            </w:pPr>
            <w:r w:rsidRPr="00B76053">
              <w:rPr>
                <w:rFonts w:cs="Times New Roman"/>
              </w:rPr>
              <w:t>&gt;=0.16, &lt;0.18</w:t>
            </w:r>
          </w:p>
        </w:tc>
        <w:tc>
          <w:tcPr>
            <w:tcW w:w="3118" w:type="dxa"/>
          </w:tcPr>
          <w:p w14:paraId="714D6C7D" w14:textId="77777777" w:rsidR="006046D2" w:rsidRPr="00B76053" w:rsidRDefault="00B04762">
            <w:pPr>
              <w:rPr>
                <w:rFonts w:cs="Times New Roman"/>
              </w:rPr>
            </w:pPr>
            <w:r w:rsidRPr="00B76053">
              <w:rPr>
                <w:rFonts w:cs="Times New Roman"/>
              </w:rPr>
              <w:t>Topic modelling of the Trustpilot corpus.</w:t>
            </w:r>
          </w:p>
        </w:tc>
      </w:tr>
      <w:tr w:rsidR="006046D2" w:rsidRPr="00B76053" w14:paraId="0ED17403" w14:textId="77777777" w:rsidTr="00F36470">
        <w:tc>
          <w:tcPr>
            <w:tcW w:w="3116" w:type="dxa"/>
          </w:tcPr>
          <w:p w14:paraId="5D777944" w14:textId="77777777" w:rsidR="006046D2" w:rsidRPr="00B76053" w:rsidRDefault="00B04762">
            <w:pPr>
              <w:rPr>
                <w:rFonts w:cs="Times New Roman"/>
              </w:rPr>
            </w:pPr>
            <w:r w:rsidRPr="00B76053">
              <w:rPr>
                <w:rFonts w:cs="Times New Roman"/>
              </w:rPr>
              <w:t>vaderSentiment</w:t>
            </w:r>
          </w:p>
        </w:tc>
        <w:tc>
          <w:tcPr>
            <w:tcW w:w="3116" w:type="dxa"/>
          </w:tcPr>
          <w:p w14:paraId="4B7416D8" w14:textId="77777777" w:rsidR="006046D2" w:rsidRPr="00B76053" w:rsidRDefault="00B04762">
            <w:pPr>
              <w:rPr>
                <w:rFonts w:cs="Times New Roman"/>
              </w:rPr>
            </w:pPr>
            <w:r w:rsidRPr="00B76053">
              <w:rPr>
                <w:rFonts w:cs="Times New Roman"/>
              </w:rPr>
              <w:t>&gt;=3.3.2</w:t>
            </w:r>
          </w:p>
        </w:tc>
        <w:tc>
          <w:tcPr>
            <w:tcW w:w="3118" w:type="dxa"/>
          </w:tcPr>
          <w:p w14:paraId="3F9D40F3" w14:textId="77777777" w:rsidR="006046D2" w:rsidRPr="00B76053" w:rsidRDefault="00B04762">
            <w:pPr>
              <w:rPr>
                <w:rFonts w:cs="Times New Roman"/>
              </w:rPr>
            </w:pPr>
            <w:r w:rsidRPr="00B76053">
              <w:rPr>
                <w:rFonts w:cs="Times New Roman"/>
              </w:rPr>
              <w:t>Lexicon-based sentiment scoring.</w:t>
            </w:r>
          </w:p>
        </w:tc>
      </w:tr>
      <w:tr w:rsidR="006046D2" w:rsidRPr="00B76053" w14:paraId="34A5F451" w14:textId="77777777" w:rsidTr="00F36470">
        <w:tc>
          <w:tcPr>
            <w:tcW w:w="3116" w:type="dxa"/>
          </w:tcPr>
          <w:p w14:paraId="2044AE40" w14:textId="77777777" w:rsidR="006046D2" w:rsidRPr="00B76053" w:rsidRDefault="00B04762">
            <w:pPr>
              <w:rPr>
                <w:rFonts w:cs="Times New Roman"/>
              </w:rPr>
            </w:pPr>
            <w:r w:rsidRPr="00B76053">
              <w:rPr>
                <w:rFonts w:cs="Times New Roman"/>
              </w:rPr>
              <w:t>openpyxl</w:t>
            </w:r>
          </w:p>
        </w:tc>
        <w:tc>
          <w:tcPr>
            <w:tcW w:w="3116" w:type="dxa"/>
          </w:tcPr>
          <w:p w14:paraId="05DD9B2E" w14:textId="77777777" w:rsidR="006046D2" w:rsidRPr="00B76053" w:rsidRDefault="00B04762">
            <w:pPr>
              <w:rPr>
                <w:rFonts w:cs="Times New Roman"/>
              </w:rPr>
            </w:pPr>
            <w:r w:rsidRPr="00B76053">
              <w:rPr>
                <w:rFonts w:cs="Times New Roman"/>
              </w:rPr>
              <w:t>&gt;=3.1, &lt;4.0</w:t>
            </w:r>
          </w:p>
        </w:tc>
        <w:tc>
          <w:tcPr>
            <w:tcW w:w="3118" w:type="dxa"/>
          </w:tcPr>
          <w:p w14:paraId="2196E398" w14:textId="77777777" w:rsidR="006046D2" w:rsidRPr="00B76053" w:rsidRDefault="00B04762">
            <w:pPr>
              <w:rPr>
                <w:rFonts w:cs="Times New Roman"/>
              </w:rPr>
            </w:pPr>
            <w:r w:rsidRPr="00B76053">
              <w:rPr>
                <w:rFonts w:cs="Times New Roman"/>
              </w:rPr>
              <w:t>Excel I/O for the literature spreadsheet.</w:t>
            </w:r>
          </w:p>
        </w:tc>
      </w:tr>
      <w:tr w:rsidR="006046D2" w:rsidRPr="00B76053" w14:paraId="074AB0F0" w14:textId="77777777" w:rsidTr="00F36470">
        <w:tc>
          <w:tcPr>
            <w:tcW w:w="3116" w:type="dxa"/>
          </w:tcPr>
          <w:p w14:paraId="5D9AA6CF" w14:textId="77777777" w:rsidR="006046D2" w:rsidRPr="00B76053" w:rsidRDefault="00B04762">
            <w:pPr>
              <w:rPr>
                <w:rFonts w:cs="Times New Roman"/>
              </w:rPr>
            </w:pPr>
            <w:r w:rsidRPr="00B76053">
              <w:rPr>
                <w:rFonts w:cs="Times New Roman"/>
              </w:rPr>
              <w:t>jupyter / ipykernel</w:t>
            </w:r>
          </w:p>
        </w:tc>
        <w:tc>
          <w:tcPr>
            <w:tcW w:w="3116" w:type="dxa"/>
          </w:tcPr>
          <w:p w14:paraId="10FE35CF" w14:textId="77777777" w:rsidR="006046D2" w:rsidRPr="00B76053" w:rsidRDefault="00B04762">
            <w:pPr>
              <w:rPr>
                <w:rFonts w:cs="Times New Roman"/>
              </w:rPr>
            </w:pPr>
            <w:r w:rsidRPr="00B76053">
              <w:rPr>
                <w:rFonts w:cs="Times New Roman"/>
              </w:rPr>
              <w:t>&gt;=1.0 / &gt;=6.29</w:t>
            </w:r>
          </w:p>
        </w:tc>
        <w:tc>
          <w:tcPr>
            <w:tcW w:w="3118" w:type="dxa"/>
          </w:tcPr>
          <w:p w14:paraId="0362FB2D" w14:textId="77777777" w:rsidR="006046D2" w:rsidRPr="00B76053" w:rsidRDefault="00B04762">
            <w:pPr>
              <w:rPr>
                <w:rFonts w:cs="Times New Roman"/>
              </w:rPr>
            </w:pPr>
            <w:r w:rsidRPr="00B76053">
              <w:rPr>
                <w:rFonts w:cs="Times New Roman"/>
              </w:rPr>
              <w:t>Notebook execution.</w:t>
            </w:r>
          </w:p>
        </w:tc>
      </w:tr>
    </w:tbl>
    <w:p w14:paraId="145C4061" w14:textId="77777777" w:rsidR="00B04762" w:rsidRPr="00B76053" w:rsidRDefault="00B04762">
      <w:pPr>
        <w:rPr>
          <w:rFonts w:cs="Times New Roman"/>
        </w:rPr>
      </w:pPr>
    </w:p>
    <w:p w14:paraId="321E7FF0" w14:textId="77777777" w:rsidR="00173951" w:rsidRPr="00B76053" w:rsidRDefault="00173951">
      <w:pPr>
        <w:rPr>
          <w:rFonts w:cs="Times New Roman"/>
        </w:rPr>
      </w:pPr>
    </w:p>
    <w:p w14:paraId="571EE497" w14:textId="77777777" w:rsidR="00173951" w:rsidRPr="00B76053" w:rsidRDefault="00173951">
      <w:pPr>
        <w:rPr>
          <w:rFonts w:cs="Times New Roman"/>
        </w:rPr>
      </w:pPr>
    </w:p>
    <w:p w14:paraId="57345CDB" w14:textId="77777777" w:rsidR="00173951" w:rsidRPr="00B76053" w:rsidRDefault="00173951">
      <w:pPr>
        <w:rPr>
          <w:rFonts w:cs="Times New Roman"/>
        </w:rPr>
      </w:pPr>
    </w:p>
    <w:p w14:paraId="0EDB1BE6" w14:textId="77777777" w:rsidR="00173951" w:rsidRPr="00B76053" w:rsidRDefault="00173951">
      <w:pPr>
        <w:rPr>
          <w:rFonts w:cs="Times New Roman"/>
        </w:rPr>
      </w:pPr>
    </w:p>
    <w:p w14:paraId="06C9EDF9" w14:textId="77777777" w:rsidR="00173951" w:rsidRPr="00B76053" w:rsidRDefault="00173951">
      <w:pPr>
        <w:rPr>
          <w:rFonts w:cs="Times New Roman"/>
        </w:rPr>
      </w:pPr>
    </w:p>
    <w:p w14:paraId="7F746424" w14:textId="77777777" w:rsidR="00F955E9" w:rsidRPr="00B76053" w:rsidRDefault="00F955E9">
      <w:pPr>
        <w:rPr>
          <w:rFonts w:cs="Times New Roman"/>
        </w:rPr>
      </w:pPr>
    </w:p>
    <w:p w14:paraId="53CE6771" w14:textId="77777777" w:rsidR="00173951" w:rsidRPr="00B76053" w:rsidRDefault="00173951">
      <w:pPr>
        <w:rPr>
          <w:rFonts w:cs="Times New Roman"/>
        </w:rPr>
      </w:pPr>
    </w:p>
    <w:p w14:paraId="30633E02" w14:textId="4B88C3D1" w:rsidR="00173951" w:rsidRDefault="00173951">
      <w:pPr>
        <w:rPr>
          <w:rFonts w:cs="Times New Roman"/>
        </w:rPr>
      </w:pPr>
    </w:p>
    <w:p w14:paraId="58CD078F" w14:textId="77777777" w:rsidR="00F36470" w:rsidRPr="00B76053" w:rsidRDefault="00F36470">
      <w:pPr>
        <w:rPr>
          <w:rFonts w:cs="Times New Roman"/>
        </w:rPr>
      </w:pPr>
    </w:p>
    <w:p w14:paraId="6A4E920A" w14:textId="77777777" w:rsidR="00173951" w:rsidRPr="00B76053" w:rsidRDefault="00173951" w:rsidP="00567169">
      <w:pPr>
        <w:pStyle w:val="Heading1"/>
        <w:jc w:val="center"/>
        <w:rPr>
          <w:rFonts w:cs="Times New Roman"/>
        </w:rPr>
      </w:pPr>
      <w:bookmarkStart w:id="143" w:name="_Toc229853865"/>
      <w:r w:rsidRPr="00B76053">
        <w:rPr>
          <w:rFonts w:cs="Times New Roman"/>
        </w:rPr>
        <w:lastRenderedPageBreak/>
        <w:t>STATEMENT ON THE USE OF GENERATIVE AI</w:t>
      </w:r>
      <w:bookmarkEnd w:id="143"/>
    </w:p>
    <w:p w14:paraId="63457621" w14:textId="77777777" w:rsidR="00173951" w:rsidRPr="00B76053" w:rsidRDefault="00173951" w:rsidP="00173951">
      <w:pPr>
        <w:jc w:val="center"/>
        <w:rPr>
          <w:rFonts w:cs="Times New Roman"/>
        </w:rPr>
      </w:pPr>
      <w:r w:rsidRPr="00B76053">
        <w:rPr>
          <w:rFonts w:cs="Times New Roman"/>
          <w:i/>
        </w:rPr>
        <w:t>Academic year of 2025/2026</w:t>
      </w:r>
    </w:p>
    <w:p w14:paraId="7AD1AA6C" w14:textId="77777777" w:rsidR="00173951" w:rsidRPr="00B76053" w:rsidRDefault="00173951" w:rsidP="00173951">
      <w:pPr>
        <w:jc w:val="center"/>
        <w:rPr>
          <w:rFonts w:cs="Times New Roman"/>
        </w:rPr>
      </w:pPr>
      <w:r w:rsidRPr="00B76053">
        <w:rPr>
          <w:rFonts w:cs="Times New Roman"/>
          <w:b/>
        </w:rPr>
        <w:t>Ethics statement on the use of a generative artificial intelligence system or service when preparing a thesis</w:t>
      </w:r>
    </w:p>
    <w:p w14:paraId="5883FAA7" w14:textId="77777777" w:rsidR="00173951" w:rsidRPr="00B76053" w:rsidRDefault="00173951" w:rsidP="00173951">
      <w:pPr>
        <w:spacing w:after="60"/>
        <w:rPr>
          <w:rFonts w:cs="Times New Roman"/>
        </w:rPr>
      </w:pPr>
      <w:r w:rsidRPr="00B76053">
        <w:rPr>
          <w:rFonts w:cs="Times New Roman"/>
        </w:rPr>
        <w:t xml:space="preserve">I, </w:t>
      </w:r>
      <w:r w:rsidRPr="00B76053">
        <w:rPr>
          <w:rFonts w:cs="Times New Roman"/>
          <w:b/>
          <w:bCs/>
        </w:rPr>
        <w:t>Mukhammad Azim Khadyatullaev</w:t>
      </w:r>
      <w:r w:rsidRPr="00B76053">
        <w:rPr>
          <w:rFonts w:cs="Times New Roman"/>
        </w:rPr>
        <w:t xml:space="preserve"> (Neptun code: </w:t>
      </w:r>
      <w:r w:rsidR="00E00167" w:rsidRPr="00B76053">
        <w:rPr>
          <w:rFonts w:cs="Times New Roman"/>
          <w:b/>
          <w:bCs/>
        </w:rPr>
        <w:t>I</w:t>
      </w:r>
      <w:r w:rsidR="007930BF" w:rsidRPr="00B76053">
        <w:rPr>
          <w:rFonts w:cs="Times New Roman"/>
          <w:b/>
          <w:bCs/>
        </w:rPr>
        <w:t>8YBCV</w:t>
      </w:r>
      <w:r w:rsidRPr="00B76053">
        <w:rPr>
          <w:rFonts w:cs="Times New Roman"/>
        </w:rPr>
        <w:t>), being aware of my ethical responsibility based on the Code of Ethics of Corvinus University of Budapest and in accordance with it, declare that I have completed the thesis related to the completion of the Business Informatics MSc study programme by using generative artificial intelligence systems or services (hereinafter: GAI) as follows:</w:t>
      </w:r>
    </w:p>
    <w:p w14:paraId="5A33B79A" w14:textId="77777777" w:rsidR="00C75308" w:rsidRPr="00B76053" w:rsidRDefault="00C75308" w:rsidP="00173951">
      <w:pPr>
        <w:spacing w:after="60"/>
        <w:rPr>
          <w:rFonts w:cs="Times New Roman"/>
        </w:rPr>
      </w:pPr>
    </w:p>
    <w:tbl>
      <w:tblPr>
        <w:tblStyle w:val="TableGrid"/>
        <w:tblW w:w="0" w:type="auto"/>
        <w:jc w:val="center"/>
        <w:tblLook w:val="04A0" w:firstRow="1" w:lastRow="0" w:firstColumn="1" w:lastColumn="0" w:noHBand="0" w:noVBand="1"/>
      </w:tblPr>
      <w:tblGrid>
        <w:gridCol w:w="576"/>
        <w:gridCol w:w="1854"/>
        <w:gridCol w:w="1848"/>
        <w:gridCol w:w="5072"/>
      </w:tblGrid>
      <w:tr w:rsidR="00173951" w:rsidRPr="00B76053" w14:paraId="67D574FE" w14:textId="77777777" w:rsidTr="006616F1">
        <w:trPr>
          <w:jc w:val="center"/>
        </w:trPr>
        <w:tc>
          <w:tcPr>
            <w:tcW w:w="576" w:type="dxa"/>
            <w:vAlign w:val="center"/>
          </w:tcPr>
          <w:p w14:paraId="0D176E1C" w14:textId="77777777" w:rsidR="00173951" w:rsidRPr="00B76053" w:rsidRDefault="00173951" w:rsidP="00286B4D">
            <w:pPr>
              <w:rPr>
                <w:rFonts w:cs="Times New Roman"/>
                <w:sz w:val="18"/>
                <w:szCs w:val="18"/>
              </w:rPr>
            </w:pPr>
            <w:r w:rsidRPr="00B76053">
              <w:rPr>
                <w:rFonts w:cs="Times New Roman"/>
                <w:b/>
                <w:sz w:val="18"/>
                <w:szCs w:val="18"/>
              </w:rPr>
              <w:t>Item</w:t>
            </w:r>
          </w:p>
        </w:tc>
        <w:tc>
          <w:tcPr>
            <w:tcW w:w="1854" w:type="dxa"/>
            <w:vAlign w:val="center"/>
          </w:tcPr>
          <w:p w14:paraId="56E7CF82" w14:textId="77777777" w:rsidR="00173951" w:rsidRPr="00B76053" w:rsidRDefault="00173951" w:rsidP="00286B4D">
            <w:pPr>
              <w:rPr>
                <w:rFonts w:cs="Times New Roman"/>
                <w:sz w:val="18"/>
                <w:szCs w:val="18"/>
              </w:rPr>
            </w:pPr>
            <w:r w:rsidRPr="00B76053">
              <w:rPr>
                <w:rFonts w:cs="Times New Roman"/>
                <w:b/>
                <w:sz w:val="18"/>
                <w:szCs w:val="18"/>
              </w:rPr>
              <w:t>Use category</w:t>
            </w:r>
          </w:p>
        </w:tc>
        <w:tc>
          <w:tcPr>
            <w:tcW w:w="1848" w:type="dxa"/>
            <w:vAlign w:val="center"/>
          </w:tcPr>
          <w:p w14:paraId="161095EE" w14:textId="77777777" w:rsidR="00173951" w:rsidRPr="00B76053" w:rsidRDefault="00173951" w:rsidP="00286B4D">
            <w:pPr>
              <w:rPr>
                <w:rFonts w:cs="Times New Roman"/>
                <w:sz w:val="18"/>
                <w:szCs w:val="18"/>
              </w:rPr>
            </w:pPr>
            <w:r w:rsidRPr="00B76053">
              <w:rPr>
                <w:rFonts w:cs="Times New Roman"/>
                <w:b/>
                <w:sz w:val="18"/>
                <w:szCs w:val="18"/>
              </w:rPr>
              <w:t>System name and version</w:t>
            </w:r>
          </w:p>
        </w:tc>
        <w:tc>
          <w:tcPr>
            <w:tcW w:w="5072" w:type="dxa"/>
            <w:vAlign w:val="center"/>
          </w:tcPr>
          <w:p w14:paraId="15548DED" w14:textId="77777777" w:rsidR="00173951" w:rsidRPr="00B76053" w:rsidRDefault="00173951" w:rsidP="00286B4D">
            <w:pPr>
              <w:rPr>
                <w:rFonts w:cs="Times New Roman"/>
                <w:sz w:val="18"/>
                <w:szCs w:val="18"/>
              </w:rPr>
            </w:pPr>
            <w:r w:rsidRPr="00B76053">
              <w:rPr>
                <w:rFonts w:cs="Times New Roman"/>
                <w:b/>
                <w:sz w:val="18"/>
                <w:szCs w:val="18"/>
              </w:rPr>
              <w:t>Purpose and scope of use</w:t>
            </w:r>
          </w:p>
        </w:tc>
      </w:tr>
      <w:tr w:rsidR="00173951" w:rsidRPr="00B76053" w14:paraId="468F04DF" w14:textId="77777777" w:rsidTr="006616F1">
        <w:trPr>
          <w:jc w:val="center"/>
        </w:trPr>
        <w:tc>
          <w:tcPr>
            <w:tcW w:w="576" w:type="dxa"/>
          </w:tcPr>
          <w:p w14:paraId="02F62173" w14:textId="77777777" w:rsidR="00173951" w:rsidRPr="00B76053" w:rsidRDefault="00173951" w:rsidP="00286B4D">
            <w:pPr>
              <w:rPr>
                <w:rFonts w:cs="Times New Roman"/>
                <w:sz w:val="18"/>
                <w:szCs w:val="18"/>
              </w:rPr>
            </w:pPr>
            <w:r w:rsidRPr="00B76053">
              <w:rPr>
                <w:rFonts w:cs="Times New Roman"/>
                <w:sz w:val="18"/>
                <w:szCs w:val="18"/>
              </w:rPr>
              <w:t>a)</w:t>
            </w:r>
          </w:p>
        </w:tc>
        <w:tc>
          <w:tcPr>
            <w:tcW w:w="1854" w:type="dxa"/>
          </w:tcPr>
          <w:p w14:paraId="376DDED7" w14:textId="77777777" w:rsidR="00173951" w:rsidRPr="00B76053" w:rsidRDefault="00173951" w:rsidP="00EA6D54">
            <w:pPr>
              <w:jc w:val="left"/>
              <w:rPr>
                <w:rFonts w:cs="Times New Roman"/>
                <w:sz w:val="18"/>
                <w:szCs w:val="18"/>
              </w:rPr>
            </w:pPr>
            <w:r w:rsidRPr="00B76053">
              <w:rPr>
                <w:rFonts w:cs="Times New Roman"/>
                <w:sz w:val="18"/>
                <w:szCs w:val="18"/>
              </w:rPr>
              <w:t>In the research and selection of academic literature</w:t>
            </w:r>
          </w:p>
        </w:tc>
        <w:tc>
          <w:tcPr>
            <w:tcW w:w="1848" w:type="dxa"/>
          </w:tcPr>
          <w:p w14:paraId="0D0AC271" w14:textId="77777777" w:rsidR="00173951" w:rsidRPr="00B76053" w:rsidRDefault="00173951" w:rsidP="00EA6D54">
            <w:pPr>
              <w:jc w:val="left"/>
              <w:rPr>
                <w:rFonts w:cs="Times New Roman"/>
                <w:sz w:val="18"/>
                <w:szCs w:val="18"/>
              </w:rPr>
            </w:pPr>
            <w:r w:rsidRPr="00B76053">
              <w:rPr>
                <w:rFonts w:cs="Times New Roman"/>
                <w:sz w:val="18"/>
                <w:szCs w:val="18"/>
              </w:rPr>
              <w:t>Claude Sonnet 4.6</w:t>
            </w:r>
          </w:p>
        </w:tc>
        <w:tc>
          <w:tcPr>
            <w:tcW w:w="5072" w:type="dxa"/>
          </w:tcPr>
          <w:p w14:paraId="70D2157B" w14:textId="77777777" w:rsidR="00173951" w:rsidRPr="00B76053" w:rsidRDefault="00173951" w:rsidP="00286B4D">
            <w:pPr>
              <w:rPr>
                <w:rFonts w:cs="Times New Roman"/>
                <w:sz w:val="18"/>
                <w:szCs w:val="18"/>
              </w:rPr>
            </w:pPr>
            <w:r w:rsidRPr="00B76053">
              <w:rPr>
                <w:rFonts w:cs="Times New Roman"/>
                <w:sz w:val="18"/>
                <w:szCs w:val="18"/>
              </w:rPr>
              <w:t>Used to identify potentially relevant academic and industry sources, refine search terms, understand concepts, and support the organisation of the literature review. All cited sources were independently checked, verified, and evaluated by me before inclusion.</w:t>
            </w:r>
          </w:p>
        </w:tc>
      </w:tr>
      <w:tr w:rsidR="00173951" w:rsidRPr="00B76053" w14:paraId="7896C6B0" w14:textId="77777777" w:rsidTr="006616F1">
        <w:trPr>
          <w:jc w:val="center"/>
        </w:trPr>
        <w:tc>
          <w:tcPr>
            <w:tcW w:w="576" w:type="dxa"/>
          </w:tcPr>
          <w:p w14:paraId="77BABC25" w14:textId="77777777" w:rsidR="00173951" w:rsidRPr="00B76053" w:rsidRDefault="00173951" w:rsidP="00286B4D">
            <w:pPr>
              <w:rPr>
                <w:rFonts w:cs="Times New Roman"/>
                <w:sz w:val="18"/>
                <w:szCs w:val="18"/>
              </w:rPr>
            </w:pPr>
            <w:r w:rsidRPr="00B76053">
              <w:rPr>
                <w:rFonts w:cs="Times New Roman"/>
                <w:sz w:val="18"/>
                <w:szCs w:val="18"/>
              </w:rPr>
              <w:t>b)</w:t>
            </w:r>
          </w:p>
        </w:tc>
        <w:tc>
          <w:tcPr>
            <w:tcW w:w="1854" w:type="dxa"/>
          </w:tcPr>
          <w:p w14:paraId="51D0CF2D" w14:textId="77777777" w:rsidR="00173951" w:rsidRPr="00B76053" w:rsidRDefault="00173951" w:rsidP="00EA6D54">
            <w:pPr>
              <w:jc w:val="left"/>
              <w:rPr>
                <w:rFonts w:cs="Times New Roman"/>
                <w:sz w:val="18"/>
                <w:szCs w:val="18"/>
              </w:rPr>
            </w:pPr>
            <w:r w:rsidRPr="00B76053">
              <w:rPr>
                <w:rFonts w:cs="Times New Roman"/>
                <w:sz w:val="18"/>
                <w:szCs w:val="18"/>
              </w:rPr>
              <w:t>For preliminary analysis and evaluation of data</w:t>
            </w:r>
          </w:p>
        </w:tc>
        <w:tc>
          <w:tcPr>
            <w:tcW w:w="1848" w:type="dxa"/>
          </w:tcPr>
          <w:p w14:paraId="52A8D560" w14:textId="77777777" w:rsidR="00173951" w:rsidRPr="00B76053" w:rsidRDefault="00173951" w:rsidP="00EA6D54">
            <w:pPr>
              <w:jc w:val="left"/>
              <w:rPr>
                <w:rFonts w:cs="Times New Roman"/>
                <w:sz w:val="18"/>
                <w:szCs w:val="18"/>
              </w:rPr>
            </w:pPr>
            <w:r w:rsidRPr="00B76053">
              <w:rPr>
                <w:rFonts w:cs="Times New Roman"/>
                <w:sz w:val="18"/>
                <w:szCs w:val="18"/>
              </w:rPr>
              <w:t>Claude Sonnet 4.6; Gemini 3 Flash</w:t>
            </w:r>
          </w:p>
        </w:tc>
        <w:tc>
          <w:tcPr>
            <w:tcW w:w="5072" w:type="dxa"/>
          </w:tcPr>
          <w:p w14:paraId="320EB086" w14:textId="77777777" w:rsidR="00173951" w:rsidRPr="00B76053" w:rsidRDefault="00173951" w:rsidP="00286B4D">
            <w:pPr>
              <w:rPr>
                <w:rFonts w:cs="Times New Roman"/>
                <w:sz w:val="18"/>
                <w:szCs w:val="18"/>
              </w:rPr>
            </w:pPr>
            <w:r w:rsidRPr="00B76053">
              <w:rPr>
                <w:rFonts w:cs="Times New Roman"/>
                <w:sz w:val="18"/>
                <w:szCs w:val="18"/>
              </w:rPr>
              <w:t>Used in a supporting role to explain analytical concepts, sanity-check the structure of the NLP and financial-analysis workflows, and help troubleshoot intermediate steps. All datasets, cleaning decisions, and statistical results were produced by me running the code on the source data; no data series or numerical findings reported in this thesis were generated by GAI.</w:t>
            </w:r>
          </w:p>
        </w:tc>
      </w:tr>
      <w:tr w:rsidR="00173951" w:rsidRPr="00B76053" w14:paraId="60D085E2" w14:textId="77777777" w:rsidTr="006616F1">
        <w:trPr>
          <w:jc w:val="center"/>
        </w:trPr>
        <w:tc>
          <w:tcPr>
            <w:tcW w:w="576" w:type="dxa"/>
          </w:tcPr>
          <w:p w14:paraId="4B514F1D" w14:textId="77777777" w:rsidR="00173951" w:rsidRPr="00B76053" w:rsidRDefault="00173951" w:rsidP="00286B4D">
            <w:pPr>
              <w:rPr>
                <w:rFonts w:cs="Times New Roman"/>
                <w:sz w:val="18"/>
                <w:szCs w:val="18"/>
              </w:rPr>
            </w:pPr>
            <w:r w:rsidRPr="00B76053">
              <w:rPr>
                <w:rFonts w:cs="Times New Roman"/>
                <w:sz w:val="18"/>
                <w:szCs w:val="18"/>
              </w:rPr>
              <w:t>c)</w:t>
            </w:r>
          </w:p>
        </w:tc>
        <w:tc>
          <w:tcPr>
            <w:tcW w:w="1854" w:type="dxa"/>
          </w:tcPr>
          <w:p w14:paraId="0954EB13" w14:textId="457A6596" w:rsidR="00173951" w:rsidRPr="00B76053" w:rsidRDefault="00173951" w:rsidP="00EA6D54">
            <w:pPr>
              <w:jc w:val="left"/>
              <w:rPr>
                <w:rFonts w:cs="Times New Roman"/>
                <w:sz w:val="18"/>
                <w:szCs w:val="18"/>
              </w:rPr>
            </w:pPr>
            <w:r w:rsidRPr="00B76053">
              <w:rPr>
                <w:rFonts w:cs="Times New Roman"/>
                <w:sz w:val="18"/>
                <w:szCs w:val="18"/>
              </w:rPr>
              <w:t>For writing, developing</w:t>
            </w:r>
            <w:r w:rsidR="0026772F">
              <w:rPr>
                <w:rFonts w:cs="Times New Roman"/>
                <w:sz w:val="18"/>
                <w:szCs w:val="18"/>
              </w:rPr>
              <w:t>,</w:t>
            </w:r>
            <w:r w:rsidRPr="00B76053">
              <w:rPr>
                <w:rFonts w:cs="Times New Roman"/>
                <w:sz w:val="18"/>
                <w:szCs w:val="18"/>
              </w:rPr>
              <w:t xml:space="preserve"> and testing computer code</w:t>
            </w:r>
          </w:p>
        </w:tc>
        <w:tc>
          <w:tcPr>
            <w:tcW w:w="1848" w:type="dxa"/>
          </w:tcPr>
          <w:p w14:paraId="19CADBB9" w14:textId="77777777" w:rsidR="00173951" w:rsidRPr="00B76053" w:rsidRDefault="00173951" w:rsidP="00EA6D54">
            <w:pPr>
              <w:jc w:val="left"/>
              <w:rPr>
                <w:rFonts w:cs="Times New Roman"/>
                <w:sz w:val="18"/>
                <w:szCs w:val="18"/>
              </w:rPr>
            </w:pPr>
            <w:r w:rsidRPr="00B76053">
              <w:rPr>
                <w:rFonts w:cs="Times New Roman"/>
                <w:sz w:val="18"/>
                <w:szCs w:val="18"/>
              </w:rPr>
              <w:t>ChatGPT 5.5; Claude Sonnet 4.6; Gemini 3 Flash</w:t>
            </w:r>
          </w:p>
        </w:tc>
        <w:tc>
          <w:tcPr>
            <w:tcW w:w="5072" w:type="dxa"/>
          </w:tcPr>
          <w:p w14:paraId="165BF4F1" w14:textId="1B9C435E" w:rsidR="00173951" w:rsidRPr="00B76053" w:rsidRDefault="00173951" w:rsidP="00286B4D">
            <w:pPr>
              <w:rPr>
                <w:rFonts w:cs="Times New Roman"/>
                <w:sz w:val="18"/>
                <w:szCs w:val="18"/>
              </w:rPr>
            </w:pPr>
            <w:r w:rsidRPr="00B76053">
              <w:rPr>
                <w:rFonts w:cs="Times New Roman"/>
                <w:sz w:val="18"/>
                <w:szCs w:val="18"/>
              </w:rPr>
              <w:t>Used to support the improvement of computer code originally written by me specifically, to help debug, explain, and refine the syntax of NLP, financial-analysis, statistical-testing, and visualisation code in line with the “writing and coding support” category described in the BI MSc Thesis Guide. All code logic, parameter choices, outputs, and reported results were reviewed and validated by me.</w:t>
            </w:r>
          </w:p>
        </w:tc>
      </w:tr>
      <w:tr w:rsidR="00173951" w:rsidRPr="00B76053" w14:paraId="07EC3E70" w14:textId="77777777" w:rsidTr="006616F1">
        <w:trPr>
          <w:jc w:val="center"/>
        </w:trPr>
        <w:tc>
          <w:tcPr>
            <w:tcW w:w="576" w:type="dxa"/>
          </w:tcPr>
          <w:p w14:paraId="3AAD221E" w14:textId="77777777" w:rsidR="00173951" w:rsidRPr="00B76053" w:rsidRDefault="00173951" w:rsidP="00286B4D">
            <w:pPr>
              <w:rPr>
                <w:rFonts w:cs="Times New Roman"/>
                <w:sz w:val="18"/>
                <w:szCs w:val="18"/>
              </w:rPr>
            </w:pPr>
            <w:r w:rsidRPr="00B76053">
              <w:rPr>
                <w:rFonts w:cs="Times New Roman"/>
                <w:sz w:val="18"/>
                <w:szCs w:val="18"/>
              </w:rPr>
              <w:t>d)</w:t>
            </w:r>
          </w:p>
        </w:tc>
        <w:tc>
          <w:tcPr>
            <w:tcW w:w="1854" w:type="dxa"/>
          </w:tcPr>
          <w:p w14:paraId="1F02ABC5" w14:textId="77777777" w:rsidR="00173951" w:rsidRPr="00B76053" w:rsidRDefault="00173951" w:rsidP="00EA6D54">
            <w:pPr>
              <w:jc w:val="left"/>
              <w:rPr>
                <w:rFonts w:cs="Times New Roman"/>
                <w:sz w:val="18"/>
                <w:szCs w:val="18"/>
              </w:rPr>
            </w:pPr>
            <w:r w:rsidRPr="00B76053">
              <w:rPr>
                <w:rFonts w:cs="Times New Roman"/>
                <w:sz w:val="18"/>
                <w:szCs w:val="18"/>
              </w:rPr>
              <w:t>For stylistic and grammatical improvement of textual content, paraphrasing</w:t>
            </w:r>
          </w:p>
        </w:tc>
        <w:tc>
          <w:tcPr>
            <w:tcW w:w="1848" w:type="dxa"/>
          </w:tcPr>
          <w:p w14:paraId="44847A5C" w14:textId="77777777" w:rsidR="00173951" w:rsidRPr="00B76053" w:rsidRDefault="00173951" w:rsidP="00EA6D54">
            <w:pPr>
              <w:jc w:val="left"/>
              <w:rPr>
                <w:rFonts w:cs="Times New Roman"/>
                <w:sz w:val="18"/>
                <w:szCs w:val="18"/>
              </w:rPr>
            </w:pPr>
            <w:r w:rsidRPr="00B76053">
              <w:rPr>
                <w:rFonts w:cs="Times New Roman"/>
                <w:sz w:val="18"/>
                <w:szCs w:val="18"/>
              </w:rPr>
              <w:t>ChatGPT 5.5</w:t>
            </w:r>
            <w:r w:rsidR="00633813" w:rsidRPr="00B76053">
              <w:rPr>
                <w:rFonts w:cs="Times New Roman"/>
                <w:sz w:val="18"/>
                <w:szCs w:val="18"/>
              </w:rPr>
              <w:t>;</w:t>
            </w:r>
            <w:r w:rsidRPr="00B76053">
              <w:rPr>
                <w:rFonts w:cs="Times New Roman"/>
                <w:sz w:val="18"/>
                <w:szCs w:val="18"/>
              </w:rPr>
              <w:t xml:space="preserve"> Gemini 3 Flash</w:t>
            </w:r>
          </w:p>
        </w:tc>
        <w:tc>
          <w:tcPr>
            <w:tcW w:w="5072" w:type="dxa"/>
          </w:tcPr>
          <w:p w14:paraId="2956F470" w14:textId="77777777" w:rsidR="00173951" w:rsidRPr="00B76053" w:rsidRDefault="00173951" w:rsidP="00286B4D">
            <w:pPr>
              <w:rPr>
                <w:rFonts w:cs="Times New Roman"/>
                <w:sz w:val="18"/>
                <w:szCs w:val="18"/>
              </w:rPr>
            </w:pPr>
            <w:r w:rsidRPr="00B76053">
              <w:rPr>
                <w:rFonts w:cs="Times New Roman"/>
                <w:sz w:val="18"/>
                <w:szCs w:val="18"/>
              </w:rPr>
              <w:t>Used to improve spelling, grammar, academic tone, readability, sentence structure, and consistency of English wording in text originally drafted by me. The substantive argument, research design, interpretation of findings, and final wording were reviewed and approved by me.</w:t>
            </w:r>
          </w:p>
        </w:tc>
      </w:tr>
      <w:tr w:rsidR="00173951" w:rsidRPr="00B76053" w14:paraId="62822A16" w14:textId="77777777" w:rsidTr="006616F1">
        <w:trPr>
          <w:jc w:val="center"/>
        </w:trPr>
        <w:tc>
          <w:tcPr>
            <w:tcW w:w="576" w:type="dxa"/>
          </w:tcPr>
          <w:p w14:paraId="0D2408AF" w14:textId="77777777" w:rsidR="00173951" w:rsidRPr="00B76053" w:rsidRDefault="00173951" w:rsidP="00286B4D">
            <w:pPr>
              <w:rPr>
                <w:rFonts w:cs="Times New Roman"/>
                <w:sz w:val="18"/>
                <w:szCs w:val="18"/>
              </w:rPr>
            </w:pPr>
            <w:r w:rsidRPr="00B76053">
              <w:rPr>
                <w:rFonts w:cs="Times New Roman"/>
                <w:sz w:val="18"/>
                <w:szCs w:val="18"/>
              </w:rPr>
              <w:lastRenderedPageBreak/>
              <w:t>e)</w:t>
            </w:r>
          </w:p>
        </w:tc>
        <w:tc>
          <w:tcPr>
            <w:tcW w:w="1854" w:type="dxa"/>
          </w:tcPr>
          <w:p w14:paraId="3A6DEBAE" w14:textId="77777777" w:rsidR="00173951" w:rsidRPr="00B76053" w:rsidRDefault="00173951" w:rsidP="00EA6D54">
            <w:pPr>
              <w:jc w:val="left"/>
              <w:rPr>
                <w:rFonts w:cs="Times New Roman"/>
                <w:sz w:val="18"/>
                <w:szCs w:val="18"/>
              </w:rPr>
            </w:pPr>
            <w:r w:rsidRPr="00B76053">
              <w:rPr>
                <w:rFonts w:cs="Times New Roman"/>
                <w:sz w:val="18"/>
                <w:szCs w:val="18"/>
              </w:rPr>
              <w:t>For the development and creation of visual or audiovisual content</w:t>
            </w:r>
          </w:p>
        </w:tc>
        <w:tc>
          <w:tcPr>
            <w:tcW w:w="1848" w:type="dxa"/>
          </w:tcPr>
          <w:p w14:paraId="25F73E57" w14:textId="77777777" w:rsidR="00173951" w:rsidRPr="00B76053" w:rsidRDefault="00173951" w:rsidP="00EA6D54">
            <w:pPr>
              <w:jc w:val="left"/>
              <w:rPr>
                <w:rFonts w:cs="Times New Roman"/>
                <w:sz w:val="18"/>
                <w:szCs w:val="18"/>
              </w:rPr>
            </w:pPr>
            <w:r w:rsidRPr="00B76053">
              <w:rPr>
                <w:rFonts w:cs="Times New Roman"/>
                <w:sz w:val="18"/>
                <w:szCs w:val="18"/>
              </w:rPr>
              <w:t>Claude Sonnet 4.6</w:t>
            </w:r>
          </w:p>
        </w:tc>
        <w:tc>
          <w:tcPr>
            <w:tcW w:w="5072" w:type="dxa"/>
          </w:tcPr>
          <w:p w14:paraId="191F5810" w14:textId="77777777" w:rsidR="00173951" w:rsidRPr="00B76053" w:rsidRDefault="00173951" w:rsidP="00286B4D">
            <w:pPr>
              <w:rPr>
                <w:rFonts w:cs="Times New Roman"/>
                <w:sz w:val="18"/>
                <w:szCs w:val="18"/>
              </w:rPr>
            </w:pPr>
            <w:r w:rsidRPr="00B76053">
              <w:rPr>
                <w:rFonts w:cs="Times New Roman"/>
                <w:sz w:val="18"/>
                <w:szCs w:val="18"/>
              </w:rPr>
              <w:t>The conceptual design of Figure 6.1, “Voice-AI-in-Regulated-Workflow Design Pattern”, was developed by me from the case evidence and the design-pattern argument in Chapter 6. GAI was used only to help render and tidy the visual presentation of that design; no other figure in the thesis is GAI-assisted. The figure caption explicitly indicates GAI-assisted visual content in line with the University’s GAI provisions.</w:t>
            </w:r>
          </w:p>
        </w:tc>
      </w:tr>
      <w:tr w:rsidR="006616F1" w:rsidRPr="00B76053" w14:paraId="3AFCD08C" w14:textId="77777777" w:rsidTr="00BC4C0C">
        <w:trPr>
          <w:jc w:val="center"/>
        </w:trPr>
        <w:tc>
          <w:tcPr>
            <w:tcW w:w="576" w:type="dxa"/>
          </w:tcPr>
          <w:p w14:paraId="36958AC0" w14:textId="786C4713" w:rsidR="006616F1" w:rsidRPr="00B76053" w:rsidRDefault="006616F1" w:rsidP="00286B4D">
            <w:pPr>
              <w:rPr>
                <w:rFonts w:cs="Times New Roman"/>
                <w:sz w:val="18"/>
                <w:szCs w:val="18"/>
              </w:rPr>
            </w:pPr>
            <w:r w:rsidRPr="00B76053">
              <w:rPr>
                <w:rFonts w:cs="Times New Roman"/>
                <w:sz w:val="18"/>
                <w:szCs w:val="18"/>
              </w:rPr>
              <w:t>g)</w:t>
            </w:r>
          </w:p>
        </w:tc>
        <w:tc>
          <w:tcPr>
            <w:tcW w:w="1854" w:type="dxa"/>
          </w:tcPr>
          <w:p w14:paraId="21F8ABC9" w14:textId="3D6994BC" w:rsidR="006616F1" w:rsidRPr="00B76053" w:rsidRDefault="006616F1" w:rsidP="00EA6D54">
            <w:pPr>
              <w:jc w:val="left"/>
              <w:rPr>
                <w:rFonts w:cs="Times New Roman"/>
                <w:sz w:val="18"/>
                <w:szCs w:val="18"/>
              </w:rPr>
            </w:pPr>
            <w:r w:rsidRPr="00B76053">
              <w:rPr>
                <w:rFonts w:cs="Times New Roman"/>
                <w:sz w:val="18"/>
                <w:szCs w:val="18"/>
              </w:rPr>
              <w:t>Other: thesis structuring, planning, consistency checking, and reference-support workflow</w:t>
            </w:r>
          </w:p>
        </w:tc>
        <w:tc>
          <w:tcPr>
            <w:tcW w:w="1848" w:type="dxa"/>
          </w:tcPr>
          <w:p w14:paraId="5BE31529" w14:textId="22859ABD" w:rsidR="006616F1" w:rsidRPr="00B76053" w:rsidRDefault="006616F1" w:rsidP="00EA6D54">
            <w:pPr>
              <w:jc w:val="left"/>
              <w:rPr>
                <w:rFonts w:cs="Times New Roman"/>
                <w:sz w:val="18"/>
                <w:szCs w:val="18"/>
              </w:rPr>
            </w:pPr>
            <w:r w:rsidRPr="00B76053">
              <w:rPr>
                <w:rFonts w:cs="Times New Roman"/>
                <w:sz w:val="18"/>
                <w:szCs w:val="18"/>
              </w:rPr>
              <w:t>ChatGPT 5.5; Claude Sonnet 4.6; Gemini 3 Flash</w:t>
            </w:r>
          </w:p>
        </w:tc>
        <w:tc>
          <w:tcPr>
            <w:tcW w:w="5072" w:type="dxa"/>
          </w:tcPr>
          <w:p w14:paraId="31AFA940" w14:textId="303C8A5C" w:rsidR="006616F1" w:rsidRPr="00B76053" w:rsidRDefault="006616F1" w:rsidP="00286B4D">
            <w:pPr>
              <w:rPr>
                <w:rFonts w:cs="Times New Roman"/>
                <w:sz w:val="18"/>
                <w:szCs w:val="18"/>
              </w:rPr>
            </w:pPr>
            <w:r w:rsidRPr="00B76053">
              <w:rPr>
                <w:rFonts w:cs="Times New Roman"/>
                <w:sz w:val="18"/>
                <w:szCs w:val="18"/>
              </w:rPr>
              <w:t>Used in a supporting role for idea-generation on chapter flow and section headings</w:t>
            </w:r>
            <w:r w:rsidR="0026772F">
              <w:rPr>
                <w:rFonts w:cs="Times New Roman"/>
                <w:sz w:val="18"/>
                <w:szCs w:val="18"/>
              </w:rPr>
              <w:t>,</w:t>
            </w:r>
            <w:r w:rsidRPr="00B76053">
              <w:rPr>
                <w:rFonts w:cs="Times New Roman"/>
                <w:sz w:val="18"/>
                <w:szCs w:val="18"/>
              </w:rPr>
              <w:t xml:space="preserve"> and to cross-check internal consistency between the research questions, methodology, findings, and conclusions written by me. Also used to flag possible reference-list inconsistencies during the citation audit. All structural decisions, all argumentation, and all references in the thesis are mine; AI-generated suggestions and references were not relied on without independent verification.</w:t>
            </w:r>
          </w:p>
        </w:tc>
      </w:tr>
    </w:tbl>
    <w:p w14:paraId="566A1510" w14:textId="77777777" w:rsidR="00A927B6" w:rsidRPr="00B76053" w:rsidRDefault="00A927B6" w:rsidP="00173951">
      <w:pPr>
        <w:spacing w:after="60"/>
        <w:rPr>
          <w:rFonts w:cs="Times New Roman"/>
        </w:rPr>
      </w:pPr>
    </w:p>
    <w:p w14:paraId="3EB6D9FC" w14:textId="77777777" w:rsidR="00173951" w:rsidRPr="00B76053" w:rsidRDefault="00173951" w:rsidP="00173951">
      <w:pPr>
        <w:spacing w:after="60"/>
        <w:rPr>
          <w:rFonts w:cs="Times New Roman"/>
        </w:rPr>
      </w:pPr>
      <w:r w:rsidRPr="00B76053">
        <w:rPr>
          <w:rFonts w:cs="Times New Roman"/>
        </w:rPr>
        <w:t>I declare that I used the GAI-generated or GAI-assisted content elements only as allowed by the University’s GAI regulations and by the Thesis Guidelines of the Business Informatics MSc programme. I did not use GAI to replace my own academic judgement, to fabricate empirical data, to generate unverified references, to create an abstract or literature review that I submitted as AI-generated work, or to create thesis content that I submitted without critical review.</w:t>
      </w:r>
    </w:p>
    <w:p w14:paraId="07D563DB" w14:textId="77777777" w:rsidR="00173951" w:rsidRPr="00B76053" w:rsidRDefault="00173951" w:rsidP="00173951">
      <w:pPr>
        <w:spacing w:after="60"/>
        <w:rPr>
          <w:rFonts w:cs="Times New Roman"/>
        </w:rPr>
      </w:pPr>
      <w:r w:rsidRPr="00B76053">
        <w:rPr>
          <w:rFonts w:cs="Times New Roman"/>
        </w:rPr>
        <w:t>I have reviewed all AI-assisted content critically and verified its appropriateness, factual accuracy, legality, and relevance, with particular attention to source accuracy, intellectual-property considerations, data validity, and the absence of discriminatory or misleading content. I acknowledge that I am fully responsible for the quality, accuracy, originality, and academic integrity of the submitted thesis.</w:t>
      </w:r>
    </w:p>
    <w:p w14:paraId="20646ABA" w14:textId="77777777" w:rsidR="00173951" w:rsidRPr="00B76053" w:rsidRDefault="00173951" w:rsidP="00173951">
      <w:pPr>
        <w:spacing w:after="60"/>
        <w:rPr>
          <w:rFonts w:cs="Times New Roman"/>
        </w:rPr>
      </w:pPr>
      <w:r w:rsidRPr="00B76053">
        <w:rPr>
          <w:rFonts w:cs="Times New Roman"/>
        </w:rPr>
        <w:t>I am aware that the University may use artificial-intelligence detection to screen the work I submit and, depending on the outcome, may initiate an ethics procedure.</w:t>
      </w:r>
    </w:p>
    <w:p w14:paraId="475F34D1" w14:textId="77777777" w:rsidR="00173951" w:rsidRPr="00B76053" w:rsidRDefault="00173951" w:rsidP="00173951">
      <w:pPr>
        <w:spacing w:before="360"/>
        <w:rPr>
          <w:rFonts w:cs="Times New Roman"/>
        </w:rPr>
      </w:pPr>
      <w:r w:rsidRPr="00B76053">
        <w:rPr>
          <w:rFonts w:cs="Times New Roman"/>
        </w:rPr>
        <w:t>Budapest, ___________________                                      ___________________</w:t>
      </w:r>
      <w:r w:rsidR="009A4294" w:rsidRPr="00B76053">
        <w:rPr>
          <w:rFonts w:cs="Times New Roman"/>
        </w:rPr>
        <w:t>___________</w:t>
      </w:r>
    </w:p>
    <w:p w14:paraId="2A7A0833" w14:textId="77777777" w:rsidR="004E6FDA" w:rsidRPr="00B76053" w:rsidRDefault="00173951" w:rsidP="00074936">
      <w:pPr>
        <w:jc w:val="right"/>
        <w:rPr>
          <w:rFonts w:cs="Times New Roman"/>
        </w:rPr>
      </w:pPr>
      <w:r w:rsidRPr="00B76053">
        <w:rPr>
          <w:rFonts w:cs="Times New Roman"/>
        </w:rPr>
        <w:t>Mukhammad Azim Khadyatullaev</w:t>
      </w:r>
    </w:p>
    <w:p w14:paraId="269950F0" w14:textId="77777777" w:rsidR="00173951" w:rsidRPr="00B76053" w:rsidRDefault="005E207E" w:rsidP="00074936">
      <w:pPr>
        <w:jc w:val="center"/>
        <w:rPr>
          <w:rFonts w:cs="Times New Roman"/>
        </w:rPr>
      </w:pPr>
      <w:r w:rsidRPr="00B76053">
        <w:rPr>
          <w:rFonts w:cs="Times New Roman"/>
        </w:rPr>
        <w:t xml:space="preserve">                                                                                                   </w:t>
      </w:r>
      <w:r w:rsidR="009A4294" w:rsidRPr="00B76053">
        <w:rPr>
          <w:rFonts w:cs="Times New Roman"/>
        </w:rPr>
        <w:t>(</w:t>
      </w:r>
      <w:r w:rsidR="00173951" w:rsidRPr="00B76053">
        <w:rPr>
          <w:rFonts w:cs="Times New Roman"/>
        </w:rPr>
        <w:t>signature</w:t>
      </w:r>
      <w:r w:rsidR="009A4294" w:rsidRPr="00B76053">
        <w:rPr>
          <w:rFonts w:cs="Times New Roman"/>
        </w:rPr>
        <w:t>)</w:t>
      </w:r>
    </w:p>
    <w:sectPr w:rsidR="00173951" w:rsidRPr="00B76053" w:rsidSect="00034616">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71D991" w14:textId="77777777" w:rsidR="00836B06" w:rsidRDefault="00836B06" w:rsidP="0031478C">
      <w:pPr>
        <w:spacing w:after="0" w:line="240" w:lineRule="auto"/>
      </w:pPr>
      <w:r>
        <w:separator/>
      </w:r>
    </w:p>
  </w:endnote>
  <w:endnote w:type="continuationSeparator" w:id="0">
    <w:p w14:paraId="7260B438" w14:textId="77777777" w:rsidR="00836B06" w:rsidRDefault="00836B06" w:rsidP="003147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8651746"/>
      <w:docPartObj>
        <w:docPartGallery w:val="Page Numbers (Bottom of Page)"/>
        <w:docPartUnique/>
      </w:docPartObj>
    </w:sdtPr>
    <w:sdtEndPr>
      <w:rPr>
        <w:noProof/>
      </w:rPr>
    </w:sdtEndPr>
    <w:sdtContent>
      <w:p w14:paraId="396DB3AE" w14:textId="77777777" w:rsidR="0031478C" w:rsidRDefault="0031478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92F373" w14:textId="77777777" w:rsidR="0031478C" w:rsidRDefault="003147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4CCF77" w14:textId="77777777" w:rsidR="00836B06" w:rsidRDefault="00836B06" w:rsidP="0031478C">
      <w:pPr>
        <w:spacing w:after="0" w:line="240" w:lineRule="auto"/>
      </w:pPr>
      <w:r>
        <w:separator/>
      </w:r>
    </w:p>
  </w:footnote>
  <w:footnote w:type="continuationSeparator" w:id="0">
    <w:p w14:paraId="6E31D92E" w14:textId="77777777" w:rsidR="00836B06" w:rsidRDefault="00836B06" w:rsidP="003147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EB3CB6"/>
    <w:multiLevelType w:val="hybridMultilevel"/>
    <w:tmpl w:val="C85AB70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049"/>
    <w:rsid w:val="00003173"/>
    <w:rsid w:val="00017C81"/>
    <w:rsid w:val="0002369F"/>
    <w:rsid w:val="000249F1"/>
    <w:rsid w:val="00024D59"/>
    <w:rsid w:val="00034616"/>
    <w:rsid w:val="00041D22"/>
    <w:rsid w:val="00043DC8"/>
    <w:rsid w:val="0006063C"/>
    <w:rsid w:val="00074936"/>
    <w:rsid w:val="000808DD"/>
    <w:rsid w:val="00097211"/>
    <w:rsid w:val="000B10A5"/>
    <w:rsid w:val="000B15D0"/>
    <w:rsid w:val="000B2F5D"/>
    <w:rsid w:val="000B3B4A"/>
    <w:rsid w:val="000B6C02"/>
    <w:rsid w:val="000B751B"/>
    <w:rsid w:val="000C1D19"/>
    <w:rsid w:val="000D44C8"/>
    <w:rsid w:val="000D7862"/>
    <w:rsid w:val="000E06DA"/>
    <w:rsid w:val="000F1A70"/>
    <w:rsid w:val="000F29D5"/>
    <w:rsid w:val="000F337A"/>
    <w:rsid w:val="000F7EF4"/>
    <w:rsid w:val="00101BCC"/>
    <w:rsid w:val="00112B90"/>
    <w:rsid w:val="001149E5"/>
    <w:rsid w:val="00121BFF"/>
    <w:rsid w:val="00122B71"/>
    <w:rsid w:val="001264F0"/>
    <w:rsid w:val="00130EA5"/>
    <w:rsid w:val="00133954"/>
    <w:rsid w:val="0013444F"/>
    <w:rsid w:val="001369B9"/>
    <w:rsid w:val="00140A7A"/>
    <w:rsid w:val="00141720"/>
    <w:rsid w:val="00145A30"/>
    <w:rsid w:val="0014716A"/>
    <w:rsid w:val="00147192"/>
    <w:rsid w:val="0015074B"/>
    <w:rsid w:val="001522C8"/>
    <w:rsid w:val="00173951"/>
    <w:rsid w:val="00193E32"/>
    <w:rsid w:val="001948D8"/>
    <w:rsid w:val="00196C8B"/>
    <w:rsid w:val="001A126F"/>
    <w:rsid w:val="001A228B"/>
    <w:rsid w:val="001A7B0D"/>
    <w:rsid w:val="001C3F18"/>
    <w:rsid w:val="001C529B"/>
    <w:rsid w:val="001E0D54"/>
    <w:rsid w:val="001E6346"/>
    <w:rsid w:val="001F1AB3"/>
    <w:rsid w:val="001F557A"/>
    <w:rsid w:val="001F7524"/>
    <w:rsid w:val="00204A2D"/>
    <w:rsid w:val="00210A7F"/>
    <w:rsid w:val="00232311"/>
    <w:rsid w:val="002430EB"/>
    <w:rsid w:val="00263071"/>
    <w:rsid w:val="00264FE4"/>
    <w:rsid w:val="0026772F"/>
    <w:rsid w:val="002677B5"/>
    <w:rsid w:val="0027230C"/>
    <w:rsid w:val="002739C6"/>
    <w:rsid w:val="00273C88"/>
    <w:rsid w:val="00276ABC"/>
    <w:rsid w:val="0029639D"/>
    <w:rsid w:val="002A2F16"/>
    <w:rsid w:val="002B5EE6"/>
    <w:rsid w:val="002C5AD9"/>
    <w:rsid w:val="002D0EBC"/>
    <w:rsid w:val="002D2978"/>
    <w:rsid w:val="002D2D3B"/>
    <w:rsid w:val="002D7369"/>
    <w:rsid w:val="00313086"/>
    <w:rsid w:val="0031478C"/>
    <w:rsid w:val="003155E7"/>
    <w:rsid w:val="00315C4B"/>
    <w:rsid w:val="00315DC6"/>
    <w:rsid w:val="00326F90"/>
    <w:rsid w:val="003442E3"/>
    <w:rsid w:val="003510D7"/>
    <w:rsid w:val="00382598"/>
    <w:rsid w:val="00384EF1"/>
    <w:rsid w:val="00387F3D"/>
    <w:rsid w:val="00390FEC"/>
    <w:rsid w:val="00392013"/>
    <w:rsid w:val="00395DAF"/>
    <w:rsid w:val="003A0DB7"/>
    <w:rsid w:val="003A2D72"/>
    <w:rsid w:val="003A2EBE"/>
    <w:rsid w:val="003A58A7"/>
    <w:rsid w:val="003A7BA1"/>
    <w:rsid w:val="003B4F98"/>
    <w:rsid w:val="003C0771"/>
    <w:rsid w:val="003C3D93"/>
    <w:rsid w:val="003C6482"/>
    <w:rsid w:val="003C6748"/>
    <w:rsid w:val="003E691E"/>
    <w:rsid w:val="004006E1"/>
    <w:rsid w:val="004277C2"/>
    <w:rsid w:val="00445C54"/>
    <w:rsid w:val="0044731D"/>
    <w:rsid w:val="00454078"/>
    <w:rsid w:val="004558FA"/>
    <w:rsid w:val="004619FF"/>
    <w:rsid w:val="00465BF1"/>
    <w:rsid w:val="00492AC3"/>
    <w:rsid w:val="00493B26"/>
    <w:rsid w:val="004A14A8"/>
    <w:rsid w:val="004A2FB2"/>
    <w:rsid w:val="004B79C9"/>
    <w:rsid w:val="004C6F54"/>
    <w:rsid w:val="004D5ADC"/>
    <w:rsid w:val="004E3FEB"/>
    <w:rsid w:val="004E6FDA"/>
    <w:rsid w:val="004E7718"/>
    <w:rsid w:val="005002AB"/>
    <w:rsid w:val="00506732"/>
    <w:rsid w:val="00520559"/>
    <w:rsid w:val="005263DF"/>
    <w:rsid w:val="00535177"/>
    <w:rsid w:val="00551D86"/>
    <w:rsid w:val="00553255"/>
    <w:rsid w:val="00565C40"/>
    <w:rsid w:val="00567169"/>
    <w:rsid w:val="0057316C"/>
    <w:rsid w:val="00574C0E"/>
    <w:rsid w:val="00580E6E"/>
    <w:rsid w:val="005846B7"/>
    <w:rsid w:val="00597698"/>
    <w:rsid w:val="005A33EB"/>
    <w:rsid w:val="005B2E65"/>
    <w:rsid w:val="005D0FAD"/>
    <w:rsid w:val="005E13DB"/>
    <w:rsid w:val="005E207E"/>
    <w:rsid w:val="005E343D"/>
    <w:rsid w:val="005E3E55"/>
    <w:rsid w:val="005E66E1"/>
    <w:rsid w:val="005F2C3D"/>
    <w:rsid w:val="005F4F40"/>
    <w:rsid w:val="00600730"/>
    <w:rsid w:val="00601939"/>
    <w:rsid w:val="00603AD8"/>
    <w:rsid w:val="006046D2"/>
    <w:rsid w:val="0061771B"/>
    <w:rsid w:val="00624DEB"/>
    <w:rsid w:val="0062684C"/>
    <w:rsid w:val="00633813"/>
    <w:rsid w:val="00651B56"/>
    <w:rsid w:val="006616F1"/>
    <w:rsid w:val="00662280"/>
    <w:rsid w:val="006627FA"/>
    <w:rsid w:val="00665760"/>
    <w:rsid w:val="00671F1E"/>
    <w:rsid w:val="00672CC2"/>
    <w:rsid w:val="00673203"/>
    <w:rsid w:val="00674CBB"/>
    <w:rsid w:val="006938B9"/>
    <w:rsid w:val="0069485A"/>
    <w:rsid w:val="0069586C"/>
    <w:rsid w:val="00696E9A"/>
    <w:rsid w:val="006A0E78"/>
    <w:rsid w:val="006A15AF"/>
    <w:rsid w:val="006A2132"/>
    <w:rsid w:val="006B513D"/>
    <w:rsid w:val="006C12E4"/>
    <w:rsid w:val="006C7CA8"/>
    <w:rsid w:val="006D0C5C"/>
    <w:rsid w:val="006D111C"/>
    <w:rsid w:val="006D212F"/>
    <w:rsid w:val="006D325F"/>
    <w:rsid w:val="0070047B"/>
    <w:rsid w:val="0070279B"/>
    <w:rsid w:val="00756DC7"/>
    <w:rsid w:val="00763858"/>
    <w:rsid w:val="00771F7F"/>
    <w:rsid w:val="00775559"/>
    <w:rsid w:val="007930BF"/>
    <w:rsid w:val="007B10F6"/>
    <w:rsid w:val="007B22BE"/>
    <w:rsid w:val="007B335A"/>
    <w:rsid w:val="007C4306"/>
    <w:rsid w:val="007E53D8"/>
    <w:rsid w:val="007E69D3"/>
    <w:rsid w:val="007E7572"/>
    <w:rsid w:val="007F057A"/>
    <w:rsid w:val="007F167A"/>
    <w:rsid w:val="007F45A9"/>
    <w:rsid w:val="007F62DD"/>
    <w:rsid w:val="00832633"/>
    <w:rsid w:val="00836B06"/>
    <w:rsid w:val="00853401"/>
    <w:rsid w:val="00854DF5"/>
    <w:rsid w:val="00864447"/>
    <w:rsid w:val="0088584A"/>
    <w:rsid w:val="0089690E"/>
    <w:rsid w:val="008A2C91"/>
    <w:rsid w:val="008B0523"/>
    <w:rsid w:val="008B3A19"/>
    <w:rsid w:val="008C3CDC"/>
    <w:rsid w:val="008C3D68"/>
    <w:rsid w:val="008C5F3F"/>
    <w:rsid w:val="008C6F54"/>
    <w:rsid w:val="008D72FA"/>
    <w:rsid w:val="008E76C3"/>
    <w:rsid w:val="00912043"/>
    <w:rsid w:val="009233C8"/>
    <w:rsid w:val="00924691"/>
    <w:rsid w:val="00931B48"/>
    <w:rsid w:val="00943864"/>
    <w:rsid w:val="00953F46"/>
    <w:rsid w:val="009658E8"/>
    <w:rsid w:val="00967CE9"/>
    <w:rsid w:val="00975ED8"/>
    <w:rsid w:val="00983F9F"/>
    <w:rsid w:val="00986E50"/>
    <w:rsid w:val="00987B0E"/>
    <w:rsid w:val="009902B3"/>
    <w:rsid w:val="009A4294"/>
    <w:rsid w:val="009B0C83"/>
    <w:rsid w:val="009B5CD3"/>
    <w:rsid w:val="009C1169"/>
    <w:rsid w:val="009C1CC2"/>
    <w:rsid w:val="009C444E"/>
    <w:rsid w:val="009C53A6"/>
    <w:rsid w:val="009D0591"/>
    <w:rsid w:val="009D746A"/>
    <w:rsid w:val="009F780A"/>
    <w:rsid w:val="00A12A83"/>
    <w:rsid w:val="00A222D3"/>
    <w:rsid w:val="00A257FB"/>
    <w:rsid w:val="00A3054B"/>
    <w:rsid w:val="00A312D3"/>
    <w:rsid w:val="00A44038"/>
    <w:rsid w:val="00A522AB"/>
    <w:rsid w:val="00A66DE3"/>
    <w:rsid w:val="00A927B6"/>
    <w:rsid w:val="00AA1D8D"/>
    <w:rsid w:val="00AA5457"/>
    <w:rsid w:val="00AA7195"/>
    <w:rsid w:val="00AA7E03"/>
    <w:rsid w:val="00AB4EE3"/>
    <w:rsid w:val="00AD2F7D"/>
    <w:rsid w:val="00AD439F"/>
    <w:rsid w:val="00AD6ACE"/>
    <w:rsid w:val="00AF21D4"/>
    <w:rsid w:val="00B04762"/>
    <w:rsid w:val="00B124C9"/>
    <w:rsid w:val="00B148B6"/>
    <w:rsid w:val="00B30E71"/>
    <w:rsid w:val="00B31394"/>
    <w:rsid w:val="00B31E86"/>
    <w:rsid w:val="00B47730"/>
    <w:rsid w:val="00B55F55"/>
    <w:rsid w:val="00B56DE2"/>
    <w:rsid w:val="00B615C9"/>
    <w:rsid w:val="00B675D0"/>
    <w:rsid w:val="00B74A74"/>
    <w:rsid w:val="00B76053"/>
    <w:rsid w:val="00B76118"/>
    <w:rsid w:val="00B76B53"/>
    <w:rsid w:val="00B772AE"/>
    <w:rsid w:val="00B8150A"/>
    <w:rsid w:val="00B91681"/>
    <w:rsid w:val="00B92055"/>
    <w:rsid w:val="00B95E29"/>
    <w:rsid w:val="00BA2F10"/>
    <w:rsid w:val="00BA7666"/>
    <w:rsid w:val="00BA7F5B"/>
    <w:rsid w:val="00BD199A"/>
    <w:rsid w:val="00BD1AD0"/>
    <w:rsid w:val="00C04910"/>
    <w:rsid w:val="00C05431"/>
    <w:rsid w:val="00C17E30"/>
    <w:rsid w:val="00C22314"/>
    <w:rsid w:val="00C2388C"/>
    <w:rsid w:val="00C40195"/>
    <w:rsid w:val="00C54806"/>
    <w:rsid w:val="00C63ACF"/>
    <w:rsid w:val="00C71E32"/>
    <w:rsid w:val="00C75308"/>
    <w:rsid w:val="00C807B3"/>
    <w:rsid w:val="00C9062A"/>
    <w:rsid w:val="00C94A0C"/>
    <w:rsid w:val="00C95EF1"/>
    <w:rsid w:val="00C96B41"/>
    <w:rsid w:val="00CA31CA"/>
    <w:rsid w:val="00CB0664"/>
    <w:rsid w:val="00CC36F4"/>
    <w:rsid w:val="00CC798D"/>
    <w:rsid w:val="00CC7E56"/>
    <w:rsid w:val="00CD2F03"/>
    <w:rsid w:val="00CE3374"/>
    <w:rsid w:val="00D004B7"/>
    <w:rsid w:val="00D011EA"/>
    <w:rsid w:val="00D21D53"/>
    <w:rsid w:val="00D34E71"/>
    <w:rsid w:val="00D358B6"/>
    <w:rsid w:val="00D35F76"/>
    <w:rsid w:val="00D55050"/>
    <w:rsid w:val="00D60BF1"/>
    <w:rsid w:val="00D62242"/>
    <w:rsid w:val="00D763AB"/>
    <w:rsid w:val="00D80FBC"/>
    <w:rsid w:val="00D831F5"/>
    <w:rsid w:val="00D86515"/>
    <w:rsid w:val="00D94B9C"/>
    <w:rsid w:val="00DA5518"/>
    <w:rsid w:val="00DB0233"/>
    <w:rsid w:val="00DB1EAA"/>
    <w:rsid w:val="00DB250B"/>
    <w:rsid w:val="00DC25D7"/>
    <w:rsid w:val="00DC4543"/>
    <w:rsid w:val="00DD763B"/>
    <w:rsid w:val="00DE2CFC"/>
    <w:rsid w:val="00DE687F"/>
    <w:rsid w:val="00E00167"/>
    <w:rsid w:val="00E02397"/>
    <w:rsid w:val="00E02D27"/>
    <w:rsid w:val="00E26726"/>
    <w:rsid w:val="00E407CB"/>
    <w:rsid w:val="00E4297E"/>
    <w:rsid w:val="00E50BE2"/>
    <w:rsid w:val="00E542A3"/>
    <w:rsid w:val="00E64270"/>
    <w:rsid w:val="00E67FC9"/>
    <w:rsid w:val="00E75A8B"/>
    <w:rsid w:val="00E77106"/>
    <w:rsid w:val="00E80837"/>
    <w:rsid w:val="00E85DC1"/>
    <w:rsid w:val="00E968F3"/>
    <w:rsid w:val="00EA6D54"/>
    <w:rsid w:val="00EC0922"/>
    <w:rsid w:val="00EC4EC3"/>
    <w:rsid w:val="00EC7105"/>
    <w:rsid w:val="00ED1E89"/>
    <w:rsid w:val="00EE2AEB"/>
    <w:rsid w:val="00EE31B2"/>
    <w:rsid w:val="00EE5C8E"/>
    <w:rsid w:val="00EF245C"/>
    <w:rsid w:val="00F0279D"/>
    <w:rsid w:val="00F13655"/>
    <w:rsid w:val="00F31149"/>
    <w:rsid w:val="00F3290D"/>
    <w:rsid w:val="00F36470"/>
    <w:rsid w:val="00F40E30"/>
    <w:rsid w:val="00F40F38"/>
    <w:rsid w:val="00F545C7"/>
    <w:rsid w:val="00F6453B"/>
    <w:rsid w:val="00F66E3C"/>
    <w:rsid w:val="00F70D72"/>
    <w:rsid w:val="00F714FF"/>
    <w:rsid w:val="00F76C03"/>
    <w:rsid w:val="00F85570"/>
    <w:rsid w:val="00F955E9"/>
    <w:rsid w:val="00FA5879"/>
    <w:rsid w:val="00FB048B"/>
    <w:rsid w:val="00FB563E"/>
    <w:rsid w:val="00FB68F7"/>
    <w:rsid w:val="00FC6879"/>
    <w:rsid w:val="00FC693F"/>
    <w:rsid w:val="00FD2541"/>
    <w:rsid w:val="00FE0F51"/>
    <w:rsid w:val="00FE6BDF"/>
    <w:rsid w:val="00FF2E3A"/>
    <w:rsid w:val="00FF6D7F"/>
    <w:rsid w:val="00FF79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3980D5D"/>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2DD"/>
    <w:pPr>
      <w:spacing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7F62DD"/>
    <w:pPr>
      <w:keepNext/>
      <w:keepLines/>
      <w:spacing w:before="480" w:after="0"/>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7F62DD"/>
    <w:pPr>
      <w:keepNext/>
      <w:keepLines/>
      <w:spacing w:before="320" w:after="12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7F62DD"/>
    <w:pPr>
      <w:keepNext/>
      <w:keepLines/>
      <w:spacing w:before="200" w:after="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F62DD"/>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7F62DD"/>
    <w:rPr>
      <w:rFonts w:ascii="Times New Roman" w:eastAsiaTheme="majorEastAsia" w:hAnsi="Times New Roman" w:cstheme="majorBidi"/>
      <w:b/>
      <w:bCs/>
      <w:color w:val="000000"/>
      <w:sz w:val="28"/>
      <w:szCs w:val="26"/>
    </w:rPr>
  </w:style>
  <w:style w:type="character" w:customStyle="1" w:styleId="Heading3Char">
    <w:name w:val="Heading 3 Char"/>
    <w:basedOn w:val="DefaultParagraphFont"/>
    <w:link w:val="Heading3"/>
    <w:uiPriority w:val="9"/>
    <w:rsid w:val="007F62DD"/>
    <w:rPr>
      <w:rFonts w:ascii="Times New Roman" w:eastAsiaTheme="majorEastAsia" w:hAnsi="Times New Roman" w:cstheme="majorBidi"/>
      <w:b/>
      <w:bCs/>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91681"/>
    <w:pPr>
      <w:spacing w:after="100"/>
    </w:pPr>
  </w:style>
  <w:style w:type="paragraph" w:styleId="TOC2">
    <w:name w:val="toc 2"/>
    <w:basedOn w:val="Normal"/>
    <w:next w:val="Normal"/>
    <w:autoRedefine/>
    <w:uiPriority w:val="39"/>
    <w:unhideWhenUsed/>
    <w:rsid w:val="00B91681"/>
    <w:pPr>
      <w:spacing w:after="100"/>
      <w:ind w:left="240"/>
    </w:pPr>
  </w:style>
  <w:style w:type="paragraph" w:styleId="TOC3">
    <w:name w:val="toc 3"/>
    <w:basedOn w:val="Normal"/>
    <w:next w:val="Normal"/>
    <w:autoRedefine/>
    <w:uiPriority w:val="39"/>
    <w:unhideWhenUsed/>
    <w:rsid w:val="00B91681"/>
    <w:pPr>
      <w:spacing w:after="100"/>
      <w:ind w:left="480"/>
    </w:pPr>
  </w:style>
  <w:style w:type="paragraph" w:styleId="TOC4">
    <w:name w:val="toc 4"/>
    <w:basedOn w:val="Normal"/>
    <w:next w:val="Normal"/>
    <w:autoRedefine/>
    <w:uiPriority w:val="39"/>
    <w:unhideWhenUsed/>
    <w:rsid w:val="00B91681"/>
    <w:pPr>
      <w:spacing w:after="100" w:line="259" w:lineRule="auto"/>
      <w:ind w:left="660"/>
      <w:jc w:val="left"/>
    </w:pPr>
    <w:rPr>
      <w:rFonts w:asciiTheme="minorHAnsi" w:hAnsiTheme="minorHAnsi"/>
      <w:color w:val="auto"/>
      <w:sz w:val="22"/>
      <w:lang w:val="ru-RU" w:eastAsia="ru-RU"/>
    </w:rPr>
  </w:style>
  <w:style w:type="paragraph" w:styleId="TOC5">
    <w:name w:val="toc 5"/>
    <w:basedOn w:val="Normal"/>
    <w:next w:val="Normal"/>
    <w:autoRedefine/>
    <w:uiPriority w:val="39"/>
    <w:unhideWhenUsed/>
    <w:rsid w:val="00B91681"/>
    <w:pPr>
      <w:spacing w:after="100" w:line="259" w:lineRule="auto"/>
      <w:ind w:left="880"/>
      <w:jc w:val="left"/>
    </w:pPr>
    <w:rPr>
      <w:rFonts w:asciiTheme="minorHAnsi" w:hAnsiTheme="minorHAnsi"/>
      <w:color w:val="auto"/>
      <w:sz w:val="22"/>
      <w:lang w:val="ru-RU" w:eastAsia="ru-RU"/>
    </w:rPr>
  </w:style>
  <w:style w:type="paragraph" w:styleId="TOC6">
    <w:name w:val="toc 6"/>
    <w:basedOn w:val="Normal"/>
    <w:next w:val="Normal"/>
    <w:autoRedefine/>
    <w:uiPriority w:val="39"/>
    <w:unhideWhenUsed/>
    <w:rsid w:val="00B91681"/>
    <w:pPr>
      <w:spacing w:after="100" w:line="259" w:lineRule="auto"/>
      <w:ind w:left="1100"/>
      <w:jc w:val="left"/>
    </w:pPr>
    <w:rPr>
      <w:rFonts w:asciiTheme="minorHAnsi" w:hAnsiTheme="minorHAnsi"/>
      <w:color w:val="auto"/>
      <w:sz w:val="22"/>
      <w:lang w:val="ru-RU" w:eastAsia="ru-RU"/>
    </w:rPr>
  </w:style>
  <w:style w:type="paragraph" w:styleId="TOC7">
    <w:name w:val="toc 7"/>
    <w:basedOn w:val="Normal"/>
    <w:next w:val="Normal"/>
    <w:autoRedefine/>
    <w:uiPriority w:val="39"/>
    <w:unhideWhenUsed/>
    <w:rsid w:val="00B91681"/>
    <w:pPr>
      <w:spacing w:after="100" w:line="259" w:lineRule="auto"/>
      <w:ind w:left="1320"/>
      <w:jc w:val="left"/>
    </w:pPr>
    <w:rPr>
      <w:rFonts w:asciiTheme="minorHAnsi" w:hAnsiTheme="minorHAnsi"/>
      <w:color w:val="auto"/>
      <w:sz w:val="22"/>
      <w:lang w:val="ru-RU" w:eastAsia="ru-RU"/>
    </w:rPr>
  </w:style>
  <w:style w:type="paragraph" w:styleId="TOC8">
    <w:name w:val="toc 8"/>
    <w:basedOn w:val="Normal"/>
    <w:next w:val="Normal"/>
    <w:autoRedefine/>
    <w:uiPriority w:val="39"/>
    <w:unhideWhenUsed/>
    <w:rsid w:val="00B91681"/>
    <w:pPr>
      <w:spacing w:after="100" w:line="259" w:lineRule="auto"/>
      <w:ind w:left="1540"/>
      <w:jc w:val="left"/>
    </w:pPr>
    <w:rPr>
      <w:rFonts w:asciiTheme="minorHAnsi" w:hAnsiTheme="minorHAnsi"/>
      <w:color w:val="auto"/>
      <w:sz w:val="22"/>
      <w:lang w:val="ru-RU" w:eastAsia="ru-RU"/>
    </w:rPr>
  </w:style>
  <w:style w:type="paragraph" w:styleId="TOC9">
    <w:name w:val="toc 9"/>
    <w:basedOn w:val="Normal"/>
    <w:next w:val="Normal"/>
    <w:autoRedefine/>
    <w:uiPriority w:val="39"/>
    <w:unhideWhenUsed/>
    <w:rsid w:val="00B91681"/>
    <w:pPr>
      <w:spacing w:after="100" w:line="259" w:lineRule="auto"/>
      <w:ind w:left="1760"/>
      <w:jc w:val="left"/>
    </w:pPr>
    <w:rPr>
      <w:rFonts w:asciiTheme="minorHAnsi" w:hAnsiTheme="minorHAnsi"/>
      <w:color w:val="auto"/>
      <w:sz w:val="22"/>
      <w:lang w:val="ru-RU" w:eastAsia="ru-RU"/>
    </w:rPr>
  </w:style>
  <w:style w:type="character" w:styleId="Hyperlink">
    <w:name w:val="Hyperlink"/>
    <w:basedOn w:val="DefaultParagraphFont"/>
    <w:uiPriority w:val="99"/>
    <w:unhideWhenUsed/>
    <w:rsid w:val="00B91681"/>
    <w:rPr>
      <w:color w:val="0000FF" w:themeColor="hyperlink"/>
      <w:u w:val="single"/>
    </w:rPr>
  </w:style>
  <w:style w:type="character" w:styleId="UnresolvedMention">
    <w:name w:val="Unresolved Mention"/>
    <w:basedOn w:val="DefaultParagraphFont"/>
    <w:uiPriority w:val="99"/>
    <w:semiHidden/>
    <w:unhideWhenUsed/>
    <w:rsid w:val="00B91681"/>
    <w:rPr>
      <w:color w:val="605E5C"/>
      <w:shd w:val="clear" w:color="auto" w:fill="E1DFDD"/>
    </w:rPr>
  </w:style>
  <w:style w:type="character" w:styleId="HTMLCode">
    <w:name w:val="HTML Code"/>
    <w:basedOn w:val="DefaultParagraphFont"/>
    <w:uiPriority w:val="99"/>
    <w:semiHidden/>
    <w:unhideWhenUsed/>
    <w:rsid w:val="00AB4EE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070">
      <w:bodyDiv w:val="1"/>
      <w:marLeft w:val="0"/>
      <w:marRight w:val="0"/>
      <w:marTop w:val="0"/>
      <w:marBottom w:val="0"/>
      <w:divBdr>
        <w:top w:val="none" w:sz="0" w:space="0" w:color="auto"/>
        <w:left w:val="none" w:sz="0" w:space="0" w:color="auto"/>
        <w:bottom w:val="none" w:sz="0" w:space="0" w:color="auto"/>
        <w:right w:val="none" w:sz="0" w:space="0" w:color="auto"/>
      </w:divBdr>
    </w:div>
    <w:div w:id="134758894">
      <w:bodyDiv w:val="1"/>
      <w:marLeft w:val="0"/>
      <w:marRight w:val="0"/>
      <w:marTop w:val="0"/>
      <w:marBottom w:val="0"/>
      <w:divBdr>
        <w:top w:val="none" w:sz="0" w:space="0" w:color="auto"/>
        <w:left w:val="none" w:sz="0" w:space="0" w:color="auto"/>
        <w:bottom w:val="none" w:sz="0" w:space="0" w:color="auto"/>
        <w:right w:val="none" w:sz="0" w:space="0" w:color="auto"/>
      </w:divBdr>
    </w:div>
    <w:div w:id="136532664">
      <w:bodyDiv w:val="1"/>
      <w:marLeft w:val="0"/>
      <w:marRight w:val="0"/>
      <w:marTop w:val="0"/>
      <w:marBottom w:val="0"/>
      <w:divBdr>
        <w:top w:val="none" w:sz="0" w:space="0" w:color="auto"/>
        <w:left w:val="none" w:sz="0" w:space="0" w:color="auto"/>
        <w:bottom w:val="none" w:sz="0" w:space="0" w:color="auto"/>
        <w:right w:val="none" w:sz="0" w:space="0" w:color="auto"/>
      </w:divBdr>
    </w:div>
    <w:div w:id="156456085">
      <w:bodyDiv w:val="1"/>
      <w:marLeft w:val="0"/>
      <w:marRight w:val="0"/>
      <w:marTop w:val="0"/>
      <w:marBottom w:val="0"/>
      <w:divBdr>
        <w:top w:val="none" w:sz="0" w:space="0" w:color="auto"/>
        <w:left w:val="none" w:sz="0" w:space="0" w:color="auto"/>
        <w:bottom w:val="none" w:sz="0" w:space="0" w:color="auto"/>
        <w:right w:val="none" w:sz="0" w:space="0" w:color="auto"/>
      </w:divBdr>
    </w:div>
    <w:div w:id="164635318">
      <w:bodyDiv w:val="1"/>
      <w:marLeft w:val="0"/>
      <w:marRight w:val="0"/>
      <w:marTop w:val="0"/>
      <w:marBottom w:val="0"/>
      <w:divBdr>
        <w:top w:val="none" w:sz="0" w:space="0" w:color="auto"/>
        <w:left w:val="none" w:sz="0" w:space="0" w:color="auto"/>
        <w:bottom w:val="none" w:sz="0" w:space="0" w:color="auto"/>
        <w:right w:val="none" w:sz="0" w:space="0" w:color="auto"/>
      </w:divBdr>
    </w:div>
    <w:div w:id="175312351">
      <w:bodyDiv w:val="1"/>
      <w:marLeft w:val="0"/>
      <w:marRight w:val="0"/>
      <w:marTop w:val="0"/>
      <w:marBottom w:val="0"/>
      <w:divBdr>
        <w:top w:val="none" w:sz="0" w:space="0" w:color="auto"/>
        <w:left w:val="none" w:sz="0" w:space="0" w:color="auto"/>
        <w:bottom w:val="none" w:sz="0" w:space="0" w:color="auto"/>
        <w:right w:val="none" w:sz="0" w:space="0" w:color="auto"/>
      </w:divBdr>
    </w:div>
    <w:div w:id="185293382">
      <w:bodyDiv w:val="1"/>
      <w:marLeft w:val="0"/>
      <w:marRight w:val="0"/>
      <w:marTop w:val="0"/>
      <w:marBottom w:val="0"/>
      <w:divBdr>
        <w:top w:val="none" w:sz="0" w:space="0" w:color="auto"/>
        <w:left w:val="none" w:sz="0" w:space="0" w:color="auto"/>
        <w:bottom w:val="none" w:sz="0" w:space="0" w:color="auto"/>
        <w:right w:val="none" w:sz="0" w:space="0" w:color="auto"/>
      </w:divBdr>
    </w:div>
    <w:div w:id="258175105">
      <w:bodyDiv w:val="1"/>
      <w:marLeft w:val="0"/>
      <w:marRight w:val="0"/>
      <w:marTop w:val="0"/>
      <w:marBottom w:val="0"/>
      <w:divBdr>
        <w:top w:val="none" w:sz="0" w:space="0" w:color="auto"/>
        <w:left w:val="none" w:sz="0" w:space="0" w:color="auto"/>
        <w:bottom w:val="none" w:sz="0" w:space="0" w:color="auto"/>
        <w:right w:val="none" w:sz="0" w:space="0" w:color="auto"/>
      </w:divBdr>
    </w:div>
    <w:div w:id="499661725">
      <w:bodyDiv w:val="1"/>
      <w:marLeft w:val="0"/>
      <w:marRight w:val="0"/>
      <w:marTop w:val="0"/>
      <w:marBottom w:val="0"/>
      <w:divBdr>
        <w:top w:val="none" w:sz="0" w:space="0" w:color="auto"/>
        <w:left w:val="none" w:sz="0" w:space="0" w:color="auto"/>
        <w:bottom w:val="none" w:sz="0" w:space="0" w:color="auto"/>
        <w:right w:val="none" w:sz="0" w:space="0" w:color="auto"/>
      </w:divBdr>
    </w:div>
    <w:div w:id="501513771">
      <w:bodyDiv w:val="1"/>
      <w:marLeft w:val="0"/>
      <w:marRight w:val="0"/>
      <w:marTop w:val="0"/>
      <w:marBottom w:val="0"/>
      <w:divBdr>
        <w:top w:val="none" w:sz="0" w:space="0" w:color="auto"/>
        <w:left w:val="none" w:sz="0" w:space="0" w:color="auto"/>
        <w:bottom w:val="none" w:sz="0" w:space="0" w:color="auto"/>
        <w:right w:val="none" w:sz="0" w:space="0" w:color="auto"/>
      </w:divBdr>
    </w:div>
    <w:div w:id="653722594">
      <w:bodyDiv w:val="1"/>
      <w:marLeft w:val="0"/>
      <w:marRight w:val="0"/>
      <w:marTop w:val="0"/>
      <w:marBottom w:val="0"/>
      <w:divBdr>
        <w:top w:val="none" w:sz="0" w:space="0" w:color="auto"/>
        <w:left w:val="none" w:sz="0" w:space="0" w:color="auto"/>
        <w:bottom w:val="none" w:sz="0" w:space="0" w:color="auto"/>
        <w:right w:val="none" w:sz="0" w:space="0" w:color="auto"/>
      </w:divBdr>
    </w:div>
    <w:div w:id="888610755">
      <w:bodyDiv w:val="1"/>
      <w:marLeft w:val="0"/>
      <w:marRight w:val="0"/>
      <w:marTop w:val="0"/>
      <w:marBottom w:val="0"/>
      <w:divBdr>
        <w:top w:val="none" w:sz="0" w:space="0" w:color="auto"/>
        <w:left w:val="none" w:sz="0" w:space="0" w:color="auto"/>
        <w:bottom w:val="none" w:sz="0" w:space="0" w:color="auto"/>
        <w:right w:val="none" w:sz="0" w:space="0" w:color="auto"/>
      </w:divBdr>
    </w:div>
    <w:div w:id="930772916">
      <w:bodyDiv w:val="1"/>
      <w:marLeft w:val="0"/>
      <w:marRight w:val="0"/>
      <w:marTop w:val="0"/>
      <w:marBottom w:val="0"/>
      <w:divBdr>
        <w:top w:val="none" w:sz="0" w:space="0" w:color="auto"/>
        <w:left w:val="none" w:sz="0" w:space="0" w:color="auto"/>
        <w:bottom w:val="none" w:sz="0" w:space="0" w:color="auto"/>
        <w:right w:val="none" w:sz="0" w:space="0" w:color="auto"/>
      </w:divBdr>
    </w:div>
    <w:div w:id="1069621479">
      <w:bodyDiv w:val="1"/>
      <w:marLeft w:val="0"/>
      <w:marRight w:val="0"/>
      <w:marTop w:val="0"/>
      <w:marBottom w:val="0"/>
      <w:divBdr>
        <w:top w:val="none" w:sz="0" w:space="0" w:color="auto"/>
        <w:left w:val="none" w:sz="0" w:space="0" w:color="auto"/>
        <w:bottom w:val="none" w:sz="0" w:space="0" w:color="auto"/>
        <w:right w:val="none" w:sz="0" w:space="0" w:color="auto"/>
      </w:divBdr>
    </w:div>
    <w:div w:id="1230070149">
      <w:bodyDiv w:val="1"/>
      <w:marLeft w:val="0"/>
      <w:marRight w:val="0"/>
      <w:marTop w:val="0"/>
      <w:marBottom w:val="0"/>
      <w:divBdr>
        <w:top w:val="none" w:sz="0" w:space="0" w:color="auto"/>
        <w:left w:val="none" w:sz="0" w:space="0" w:color="auto"/>
        <w:bottom w:val="none" w:sz="0" w:space="0" w:color="auto"/>
        <w:right w:val="none" w:sz="0" w:space="0" w:color="auto"/>
      </w:divBdr>
    </w:div>
    <w:div w:id="1311327542">
      <w:bodyDiv w:val="1"/>
      <w:marLeft w:val="0"/>
      <w:marRight w:val="0"/>
      <w:marTop w:val="0"/>
      <w:marBottom w:val="0"/>
      <w:divBdr>
        <w:top w:val="none" w:sz="0" w:space="0" w:color="auto"/>
        <w:left w:val="none" w:sz="0" w:space="0" w:color="auto"/>
        <w:bottom w:val="none" w:sz="0" w:space="0" w:color="auto"/>
        <w:right w:val="none" w:sz="0" w:space="0" w:color="auto"/>
      </w:divBdr>
    </w:div>
    <w:div w:id="1319764637">
      <w:bodyDiv w:val="1"/>
      <w:marLeft w:val="0"/>
      <w:marRight w:val="0"/>
      <w:marTop w:val="0"/>
      <w:marBottom w:val="0"/>
      <w:divBdr>
        <w:top w:val="none" w:sz="0" w:space="0" w:color="auto"/>
        <w:left w:val="none" w:sz="0" w:space="0" w:color="auto"/>
        <w:bottom w:val="none" w:sz="0" w:space="0" w:color="auto"/>
        <w:right w:val="none" w:sz="0" w:space="0" w:color="auto"/>
      </w:divBdr>
    </w:div>
    <w:div w:id="1357195079">
      <w:bodyDiv w:val="1"/>
      <w:marLeft w:val="0"/>
      <w:marRight w:val="0"/>
      <w:marTop w:val="0"/>
      <w:marBottom w:val="0"/>
      <w:divBdr>
        <w:top w:val="none" w:sz="0" w:space="0" w:color="auto"/>
        <w:left w:val="none" w:sz="0" w:space="0" w:color="auto"/>
        <w:bottom w:val="none" w:sz="0" w:space="0" w:color="auto"/>
        <w:right w:val="none" w:sz="0" w:space="0" w:color="auto"/>
      </w:divBdr>
    </w:div>
    <w:div w:id="1360936700">
      <w:bodyDiv w:val="1"/>
      <w:marLeft w:val="0"/>
      <w:marRight w:val="0"/>
      <w:marTop w:val="0"/>
      <w:marBottom w:val="0"/>
      <w:divBdr>
        <w:top w:val="none" w:sz="0" w:space="0" w:color="auto"/>
        <w:left w:val="none" w:sz="0" w:space="0" w:color="auto"/>
        <w:bottom w:val="none" w:sz="0" w:space="0" w:color="auto"/>
        <w:right w:val="none" w:sz="0" w:space="0" w:color="auto"/>
      </w:divBdr>
    </w:div>
    <w:div w:id="1412048339">
      <w:bodyDiv w:val="1"/>
      <w:marLeft w:val="0"/>
      <w:marRight w:val="0"/>
      <w:marTop w:val="0"/>
      <w:marBottom w:val="0"/>
      <w:divBdr>
        <w:top w:val="none" w:sz="0" w:space="0" w:color="auto"/>
        <w:left w:val="none" w:sz="0" w:space="0" w:color="auto"/>
        <w:bottom w:val="none" w:sz="0" w:space="0" w:color="auto"/>
        <w:right w:val="none" w:sz="0" w:space="0" w:color="auto"/>
      </w:divBdr>
    </w:div>
    <w:div w:id="1508251473">
      <w:bodyDiv w:val="1"/>
      <w:marLeft w:val="0"/>
      <w:marRight w:val="0"/>
      <w:marTop w:val="0"/>
      <w:marBottom w:val="0"/>
      <w:divBdr>
        <w:top w:val="none" w:sz="0" w:space="0" w:color="auto"/>
        <w:left w:val="none" w:sz="0" w:space="0" w:color="auto"/>
        <w:bottom w:val="none" w:sz="0" w:space="0" w:color="auto"/>
        <w:right w:val="none" w:sz="0" w:space="0" w:color="auto"/>
      </w:divBdr>
    </w:div>
    <w:div w:id="1547136754">
      <w:bodyDiv w:val="1"/>
      <w:marLeft w:val="0"/>
      <w:marRight w:val="0"/>
      <w:marTop w:val="0"/>
      <w:marBottom w:val="0"/>
      <w:divBdr>
        <w:top w:val="none" w:sz="0" w:space="0" w:color="auto"/>
        <w:left w:val="none" w:sz="0" w:space="0" w:color="auto"/>
        <w:bottom w:val="none" w:sz="0" w:space="0" w:color="auto"/>
        <w:right w:val="none" w:sz="0" w:space="0" w:color="auto"/>
      </w:divBdr>
    </w:div>
    <w:div w:id="1595287176">
      <w:bodyDiv w:val="1"/>
      <w:marLeft w:val="0"/>
      <w:marRight w:val="0"/>
      <w:marTop w:val="0"/>
      <w:marBottom w:val="0"/>
      <w:divBdr>
        <w:top w:val="none" w:sz="0" w:space="0" w:color="auto"/>
        <w:left w:val="none" w:sz="0" w:space="0" w:color="auto"/>
        <w:bottom w:val="none" w:sz="0" w:space="0" w:color="auto"/>
        <w:right w:val="none" w:sz="0" w:space="0" w:color="auto"/>
      </w:divBdr>
    </w:div>
    <w:div w:id="1621913542">
      <w:bodyDiv w:val="1"/>
      <w:marLeft w:val="0"/>
      <w:marRight w:val="0"/>
      <w:marTop w:val="0"/>
      <w:marBottom w:val="0"/>
      <w:divBdr>
        <w:top w:val="none" w:sz="0" w:space="0" w:color="auto"/>
        <w:left w:val="none" w:sz="0" w:space="0" w:color="auto"/>
        <w:bottom w:val="none" w:sz="0" w:space="0" w:color="auto"/>
        <w:right w:val="none" w:sz="0" w:space="0" w:color="auto"/>
      </w:divBdr>
    </w:div>
    <w:div w:id="1701078797">
      <w:bodyDiv w:val="1"/>
      <w:marLeft w:val="0"/>
      <w:marRight w:val="0"/>
      <w:marTop w:val="0"/>
      <w:marBottom w:val="0"/>
      <w:divBdr>
        <w:top w:val="none" w:sz="0" w:space="0" w:color="auto"/>
        <w:left w:val="none" w:sz="0" w:space="0" w:color="auto"/>
        <w:bottom w:val="none" w:sz="0" w:space="0" w:color="auto"/>
        <w:right w:val="none" w:sz="0" w:space="0" w:color="auto"/>
      </w:divBdr>
    </w:div>
    <w:div w:id="1769688793">
      <w:bodyDiv w:val="1"/>
      <w:marLeft w:val="0"/>
      <w:marRight w:val="0"/>
      <w:marTop w:val="0"/>
      <w:marBottom w:val="0"/>
      <w:divBdr>
        <w:top w:val="none" w:sz="0" w:space="0" w:color="auto"/>
        <w:left w:val="none" w:sz="0" w:space="0" w:color="auto"/>
        <w:bottom w:val="none" w:sz="0" w:space="0" w:color="auto"/>
        <w:right w:val="none" w:sz="0" w:space="0" w:color="auto"/>
      </w:divBdr>
    </w:div>
    <w:div w:id="1872575473">
      <w:bodyDiv w:val="1"/>
      <w:marLeft w:val="0"/>
      <w:marRight w:val="0"/>
      <w:marTop w:val="0"/>
      <w:marBottom w:val="0"/>
      <w:divBdr>
        <w:top w:val="none" w:sz="0" w:space="0" w:color="auto"/>
        <w:left w:val="none" w:sz="0" w:space="0" w:color="auto"/>
        <w:bottom w:val="none" w:sz="0" w:space="0" w:color="auto"/>
        <w:right w:val="none" w:sz="0" w:space="0" w:color="auto"/>
      </w:divBdr>
    </w:div>
    <w:div w:id="1878853939">
      <w:bodyDiv w:val="1"/>
      <w:marLeft w:val="0"/>
      <w:marRight w:val="0"/>
      <w:marTop w:val="0"/>
      <w:marBottom w:val="0"/>
      <w:divBdr>
        <w:top w:val="none" w:sz="0" w:space="0" w:color="auto"/>
        <w:left w:val="none" w:sz="0" w:space="0" w:color="auto"/>
        <w:bottom w:val="none" w:sz="0" w:space="0" w:color="auto"/>
        <w:right w:val="none" w:sz="0" w:space="0" w:color="auto"/>
      </w:divBdr>
    </w:div>
    <w:div w:id="2074086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Mukhammad-Azim/Business-Value-of-AI-voice-agent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9E152B-2092-4D5B-9D17-5CCF9A2AA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120</Pages>
  <Words>37720</Words>
  <Characters>215010</Characters>
  <Application>Microsoft Office Word</Application>
  <DocSecurity>0</DocSecurity>
  <Lines>1791</Lines>
  <Paragraphs>504</Paragraphs>
  <ScaleCrop>false</ScaleCrop>
  <HeadingPairs>
    <vt:vector size="2" baseType="variant">
      <vt:variant>
        <vt:lpstr>Title</vt:lpstr>
      </vt:variant>
      <vt:variant>
        <vt:i4>1</vt:i4>
      </vt:variant>
    </vt:vector>
  </HeadingPairs>
  <TitlesOfParts>
    <vt:vector size="1" baseType="lpstr">
      <vt:lpstr>Business Value of Voice LLM Agents in Financial Services:</vt:lpstr>
    </vt:vector>
  </TitlesOfParts>
  <Manager/>
  <Company/>
  <LinksUpToDate>false</LinksUpToDate>
  <CharactersWithSpaces>252226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Value of Voice LLM Agents in Financial Services:</dc:title>
  <dc:subject/>
  <dc:creator/>
  <cp:keywords/>
  <dc:description/>
  <cp:lastModifiedBy/>
  <cp:revision>1</cp:revision>
  <dcterms:created xsi:type="dcterms:W3CDTF">2026-05-14T23:19:00Z</dcterms:created>
  <dcterms:modified xsi:type="dcterms:W3CDTF">2026-05-16T18:20:00Z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d27bd130-0c8c-4909-84e4-e2e591ebf07a</vt:lpwstr>
  </property>
</Properties>
</file>