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8.png" ContentType="image/png"/>
  <Override PartName="/word/media/rId32.png" ContentType="image/png"/>
  <Override PartName="/word/media/rId26.png" ContentType="image/png"/>
  <Override PartName="/word/media/rId29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M</w:t>
      </w:r>
      <w:r>
        <w:t xml:space="preserve"> </w:t>
      </w:r>
      <w:r>
        <w:t xml:space="preserve">|</w:t>
      </w:r>
      <w:r>
        <w:t xml:space="preserve"> </w:t>
      </w:r>
      <w:r>
        <w:t xml:space="preserve">M</w:t>
      </w:r>
      <w:r>
        <w:t xml:space="preserve"> </w:t>
      </w:r>
      <w:r>
        <w:t xml:space="preserve">|</w:t>
      </w:r>
      <w:r>
        <w:t xml:space="preserve"> </w:t>
      </w:r>
      <w:r>
        <w:t xml:space="preserve">1</w:t>
      </w:r>
      <w:r>
        <w:t xml:space="preserve"> </w:t>
      </w:r>
      <w:r>
        <w:t xml:space="preserve">|</w:t>
      </w:r>
    </w:p>
    <w:p>
      <w:pPr>
        <w:pStyle w:val="Author"/>
      </w:pPr>
      <w:r>
        <w:t xml:space="preserve">Абу</w:t>
      </w:r>
      <w:r>
        <w:t xml:space="preserve"> </w:t>
      </w:r>
      <w:r>
        <w:t xml:space="preserve">Сувейлим</w:t>
      </w:r>
      <w:r>
        <w:t xml:space="preserve"> </w:t>
      </w:r>
      <w:r>
        <w:t xml:space="preserve">Мухаммед</w:t>
      </w:r>
      <w:r>
        <w:t xml:space="preserve"> </w:t>
      </w:r>
      <w:r>
        <w:t xml:space="preserve">Мунифович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Приобретение навыков моделирования в Xcos.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Требуется:</w:t>
      </w:r>
    </w:p>
    <w:p>
      <w:pPr>
        <w:pStyle w:val="BodyText"/>
      </w:pPr>
      <w:r>
        <w:t xml:space="preserve">Реализовать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в Xcos.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Система массового обслуживания (СМО) - система, предназначенная для многократно повторяющегося (многоразового) использования при решении однотипных задач.</w:t>
      </w:r>
      <w:r>
        <w:t xml:space="preserve"> </w:t>
      </w:r>
      <w:r>
        <w:t xml:space="preserve">[1]</w:t>
      </w:r>
    </w:p>
    <w:bookmarkEnd w:id="22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1" w:name="реализация-модели-в-xc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модели в xcos</w:t>
      </w:r>
    </w:p>
    <w:p>
      <w:pPr>
        <w:numPr>
          <w:ilvl w:val="0"/>
          <w:numId w:val="1002"/>
        </w:numPr>
      </w:pPr>
      <w:r>
        <w:t xml:space="preserve">В меню Моделирование, Задать переменные окружения зададим значения коэффициентов a, b, c, d (рис. 1):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2667000" cy="1787457"/>
            <wp:effectExtent b="0" l="0" r="0" t="0"/>
            <wp:docPr descr="Задать переменные окружения в xcos для модели" title="fig:" id="24" name="Picture"/>
            <a:graphic>
              <a:graphicData uri="http://schemas.openxmlformats.org/drawingml/2006/picture">
                <pic:pic>
                  <pic:nvPicPr>
                    <pic:cNvPr descr="./images/setup_constants_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87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1: Задать переменные окружения в xcos для модели</w:t>
      </w:r>
    </w:p>
    <w:p>
      <w:pPr>
        <w:numPr>
          <w:ilvl w:val="0"/>
          <w:numId w:val="1002"/>
        </w:numPr>
      </w:pPr>
      <w:r>
        <w:t xml:space="preserve">Суперблок, моделирующий поступление заявок, представлен на рис. 2: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2667000" cy="1897191"/>
            <wp:effectExtent b="0" l="0" r="0" t="0"/>
            <wp:docPr descr="Суперблок, моделирующий поступление заявок" title="fig:" id="27" name="Picture"/>
            <a:graphic>
              <a:graphicData uri="http://schemas.openxmlformats.org/drawingml/2006/picture">
                <pic:pic>
                  <pic:nvPicPr>
                    <pic:cNvPr descr="./images/model_xcos_01_superblock_0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97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2: Суперблок, моделирующий поступление заявок</w:t>
      </w:r>
    </w:p>
    <w:p>
      <w:pPr>
        <w:numPr>
          <w:ilvl w:val="0"/>
          <w:numId w:val="1002"/>
        </w:numPr>
      </w:pPr>
      <w:r>
        <w:t xml:space="preserve">Суперблок, моделирующий процесс обработки заявок, представлен на рис. 3: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2667000" cy="2406431"/>
            <wp:effectExtent b="0" l="0" r="0" t="0"/>
            <wp:docPr descr="Суперблок, моделирующий процесс обработки заявок" title="fig:" id="30" name="Picture"/>
            <a:graphic>
              <a:graphicData uri="http://schemas.openxmlformats.org/drawingml/2006/picture">
                <pic:pic>
                  <pic:nvPicPr>
                    <pic:cNvPr descr="./images/model_xcos_01_superblock_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406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3: Суперблок, моделирующий процесс обработки заявок</w:t>
      </w:r>
    </w:p>
    <w:p>
      <w:pPr>
        <w:numPr>
          <w:ilvl w:val="0"/>
          <w:numId w:val="1002"/>
        </w:numPr>
      </w:pPr>
      <w:r>
        <w:t xml:space="preserve">В меню Моделирование, Установка необходимо задать конечное время интегрирования, равным времени моделирования: 30.</w:t>
      </w:r>
    </w:p>
    <w:p>
      <w:pPr>
        <w:numPr>
          <w:ilvl w:val="0"/>
          <w:numId w:val="1002"/>
        </w:numPr>
      </w:pPr>
      <w:r>
        <w:t xml:space="preserve">Схема модели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в Xcos рис. 4: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2667000" cy="1846384"/>
            <wp:effectExtent b="0" l="0" r="0" t="0"/>
            <wp:docPr descr="Схема модели M | M | 1 | \infty" title="fig:" id="33" name="Picture"/>
            <a:graphic>
              <a:graphicData uri="http://schemas.openxmlformats.org/drawingml/2006/picture">
                <pic:pic>
                  <pic:nvPicPr>
                    <pic:cNvPr descr="./images/model_scheme_xcos_0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46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4: Схема модели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</w:p>
    <w:p>
      <w:pPr>
        <w:numPr>
          <w:ilvl w:val="0"/>
          <w:numId w:val="1002"/>
        </w:numPr>
      </w:pPr>
      <w:r>
        <w:t xml:space="preserve">Результат моделирования представлен на рис. 5 и 6: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2667000" cy="1791402"/>
            <wp:effectExtent b="0" l="0" r="0" t="0"/>
            <wp:docPr descr="Поступление (черный —) и обработка (зеленый —) заявок" title="fig:" id="36" name="Picture"/>
            <a:graphic>
              <a:graphicData uri="http://schemas.openxmlformats.org/drawingml/2006/picture">
                <pic:pic>
                  <pic:nvPicPr>
                    <pic:cNvPr descr="./images/graph_model_xcos_0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9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5: Поступление (черный —) и обработка (зеленый —) заявок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2667000" cy="1380049"/>
            <wp:effectExtent b="0" l="0" r="0" t="0"/>
            <wp:docPr descr="Динамика размера очереди" title="fig:" id="39" name="Picture"/>
            <a:graphic>
              <a:graphicData uri="http://schemas.openxmlformats.org/drawingml/2006/picture">
                <pic:pic>
                  <pic:nvPicPr>
                    <pic:cNvPr descr="./images/graph_model_xcos_0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80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6: Динамика размера очереди</w:t>
      </w:r>
    </w:p>
    <w:bookmarkEnd w:id="41"/>
    <w:bookmarkEnd w:id="42"/>
    <w:bookmarkStart w:id="43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Compact"/>
        <w:numPr>
          <w:ilvl w:val="0"/>
          <w:numId w:val="1003"/>
        </w:numPr>
      </w:pPr>
      <w:r>
        <w:t xml:space="preserve">Изучали как работать с xocs. Также, научились как строит суперблоки в xocs.</w:t>
      </w:r>
      <w:r>
        <w:t xml:space="preserve"> </w:t>
      </w:r>
      <w:r>
        <w:t xml:space="preserve">[2]</w:t>
      </w:r>
    </w:p>
    <w:bookmarkEnd w:id="43"/>
    <w:bookmarkStart w:id="47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bookmarkStart w:id="46" w:name="refs"/>
    <w:bookmarkStart w:id="44" w:name="ref-CMO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Плескунов М.А. Теория массового обслуживания : учебное пособие / под ред. Сесекин А.Н. Издательство Уральского университета, 2022. С. 264.</w:t>
      </w:r>
    </w:p>
    <w:bookmarkEnd w:id="44"/>
    <w:bookmarkStart w:id="45" w:name="ref-book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Korolkova A., Kulyabov D. Моделирование информационных процессов. 2014.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32" Target="media/rId3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Абу Сувейлим Мухаммед Мунифович</dc:creator>
  <dc:language>ru-RU</dc:language>
  <cp:keywords/>
  <dcterms:created xsi:type="dcterms:W3CDTF">2024-05-11T17:11:02Z</dcterms:created>
  <dcterms:modified xsi:type="dcterms:W3CDTF">2024-05-11T17:11:02Z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M | M | 1 |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