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jpg" ContentType="image/jpeg"/>
  <Override PartName="/word/media/rId41.jpg" ContentType="image/jpeg"/>
  <Override PartName="/word/media/rId43.jpg" ContentType="image/jpeg"/>
  <Override PartName="/word/media/rId23.png" ContentType="image/pn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Гурбангельдиев</w:t>
      </w:r>
      <w:r>
        <w:t xml:space="preserve"> </w:t>
      </w:r>
      <w:r>
        <w:t xml:space="preserve">Мухаммет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45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</w:p>
    <w:p>
      <w:pPr>
        <w:pStyle w:val="FirstParagraph"/>
      </w:pPr>
      <w:r>
        <w:t xml:space="preserve">useradd guest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</w:p>
    <w:p>
      <w:pPr>
        <w:pStyle w:val="FirstParagraph"/>
      </w:pPr>
      <w:r>
        <w:t xml:space="preserve">passwd guest (рис. 1)</w:t>
      </w:r>
    </w:p>
    <w:p>
      <w:pPr>
        <w:pStyle w:val="CaptionedFigure"/>
      </w:pPr>
      <w:bookmarkStart w:id="22" w:name="fig:001"/>
      <w:r>
        <w:drawing>
          <wp:inline>
            <wp:extent cx="5334000" cy="4076458"/>
            <wp:effectExtent b="0" l="0" r="0" t="0"/>
            <wp:docPr descr="Figure 1: Создали нового пользователя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Создали нового пользователя</w:t>
      </w:r>
    </w:p>
    <w:p>
      <w:pPr>
        <w:numPr>
          <w:ilvl w:val="0"/>
          <w:numId w:val="1003"/>
        </w:numPr>
      </w:pPr>
      <w:r>
        <w:t xml:space="preserve">Аналогично создайте второго пользователя guest2.</w:t>
      </w:r>
    </w:p>
    <w:p>
      <w:pPr>
        <w:numPr>
          <w:ilvl w:val="0"/>
          <w:numId w:val="1003"/>
        </w:numPr>
      </w:pPr>
      <w:r>
        <w:t xml:space="preserve">Добавьте пользователя guest2 в группу guest:</w:t>
      </w:r>
    </w:p>
    <w:p>
      <w:pPr>
        <w:pStyle w:val="FirstParagraph"/>
      </w:pPr>
      <w:r>
        <w:t xml:space="preserve">gpasswd -a guest2 guest (рис. 2)</w:t>
      </w:r>
    </w:p>
    <w:p>
      <w:pPr>
        <w:pStyle w:val="CaptionedFigure"/>
      </w:pPr>
      <w:bookmarkStart w:id="24" w:name="fig:002"/>
      <w:r>
        <w:drawing>
          <wp:inline>
            <wp:extent cx="5334000" cy="4595701"/>
            <wp:effectExtent b="0" l="0" r="0" t="0"/>
            <wp:docPr descr="Figure 2: Создаем второго нового пользователя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2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Создаем второго нового пользователя</w:t>
      </w:r>
    </w:p>
    <w:p>
      <w:pPr>
        <w:numPr>
          <w:ilvl w:val="0"/>
          <w:numId w:val="1004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4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 (рис. 3) и (рис. 4)</w:t>
      </w:r>
    </w:p>
    <w:p>
      <w:pPr>
        <w:pStyle w:val="CaptionedFigure"/>
      </w:pPr>
      <w:bookmarkStart w:id="26" w:name="fig:003"/>
      <w:r>
        <w:drawing>
          <wp:inline>
            <wp:extent cx="4667250" cy="3181350"/>
            <wp:effectExtent b="0" l="0" r="0" t="0"/>
            <wp:docPr descr="Figure 3: Уточняем id пользователя guest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Уточняем id пользователя guest</w:t>
      </w:r>
    </w:p>
    <w:p>
      <w:pPr>
        <w:pStyle w:val="CaptionedFigure"/>
      </w:pPr>
      <w:bookmarkStart w:id="28" w:name="fig:004"/>
      <w:r>
        <w:drawing>
          <wp:inline>
            <wp:extent cx="5168900" cy="1727200"/>
            <wp:effectExtent b="0" l="0" r="0" t="0"/>
            <wp:docPr descr="Figure 4: Уточняем id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Уточняем id пользователя guest2</w:t>
      </w:r>
    </w:p>
    <w:p>
      <w:pPr>
        <w:numPr>
          <w:ilvl w:val="0"/>
          <w:numId w:val="1005"/>
        </w:numPr>
        <w:pStyle w:val="Compact"/>
      </w:pPr>
      <w:r>
        <w:t xml:space="preserve">Сравните полученную информацию с содержимым файла /etc/group.</w:t>
      </w:r>
    </w:p>
    <w:p>
      <w:pPr>
        <w:pStyle w:val="FirstParagraph"/>
      </w:pPr>
      <w:r>
        <w:t xml:space="preserve">Просмотрите файл командой</w:t>
      </w:r>
    </w:p>
    <w:p>
      <w:pPr>
        <w:pStyle w:val="BodyText"/>
      </w:pPr>
      <w:r>
        <w:t xml:space="preserve">cat /etc/group (рис. 5) и (рис. 6)</w:t>
      </w:r>
    </w:p>
    <w:p>
      <w:pPr>
        <w:pStyle w:val="CaptionedFigure"/>
      </w:pPr>
      <w:bookmarkStart w:id="30" w:name="fig:005"/>
      <w:r>
        <w:drawing>
          <wp:inline>
            <wp:extent cx="5334000" cy="4410153"/>
            <wp:effectExtent b="0" l="0" r="0" t="0"/>
            <wp:docPr descr="Figure 5: Определение id пользователя guest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5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Определение id пользователя guest</w:t>
      </w:r>
    </w:p>
    <w:p>
      <w:pPr>
        <w:pStyle w:val="CaptionedFigure"/>
      </w:pPr>
      <w:bookmarkStart w:id="32" w:name="fig:006"/>
      <w:r>
        <w:drawing>
          <wp:inline>
            <wp:extent cx="5334000" cy="4567678"/>
            <wp:effectExtent b="0" l="0" r="0" t="0"/>
            <wp:docPr descr="Figure 6: Определение id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6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Определение id пользователя guest2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</w:t>
      </w:r>
    </w:p>
    <w:p>
      <w:pPr>
        <w:pStyle w:val="FirstParagraph"/>
      </w:pPr>
      <w:r>
        <w:t xml:space="preserve">newgrp guest (рис. 7)</w:t>
      </w:r>
    </w:p>
    <w:p>
      <w:pPr>
        <w:pStyle w:val="CaptionedFigure"/>
      </w:pPr>
      <w:bookmarkStart w:id="34" w:name="fig:007"/>
      <w:r>
        <w:drawing>
          <wp:inline>
            <wp:extent cx="2311400" cy="120650"/>
            <wp:effectExtent b="0" l="0" r="0" t="0"/>
            <wp:docPr descr="Figure 7: Выполниение регистраци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7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Выполниение регистрации пользователя guest2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измените права директории /home/guest, разрешив все действия для пользователей группы:</w:t>
      </w:r>
    </w:p>
    <w:p>
      <w:pPr>
        <w:pStyle w:val="FirstParagraph"/>
      </w:pPr>
      <w:r>
        <w:t xml:space="preserve">chmod g+rwx /home/guest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снимите с директории /home/guest/dir1 все атрибуты командой</w:t>
      </w:r>
    </w:p>
    <w:p>
      <w:pPr>
        <w:pStyle w:val="FirstParagraph"/>
      </w:pPr>
      <w:r>
        <w:t xml:space="preserve">chmod 000 dirl</w:t>
      </w:r>
    </w:p>
    <w:p>
      <w:pPr>
        <w:pStyle w:val="BodyText"/>
      </w:pPr>
      <w:r>
        <w:t xml:space="preserve">и проверьте правильность снятия атрибутов. (рис. 8)</w:t>
      </w:r>
    </w:p>
    <w:p>
      <w:pPr>
        <w:pStyle w:val="CaptionedFigure"/>
      </w:pPr>
      <w:bookmarkStart w:id="36" w:name="fig:008"/>
      <w:r>
        <w:drawing>
          <wp:inline>
            <wp:extent cx="3136900" cy="1651000"/>
            <wp:effectExtent b="0" l="0" r="0" t="0"/>
            <wp:docPr descr="Figure 8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8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Снятие атрибутов с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CaptionedFigure"/>
      </w:pPr>
      <w:bookmarkStart w:id="38" w:name="fig:009"/>
      <w:r>
        <w:drawing>
          <wp:inline>
            <wp:extent cx="5334000" cy="3322372"/>
            <wp:effectExtent b="0" l="0" r="0" t="0"/>
            <wp:docPr descr="Figure 9: Установленные права и разрешённые действия для групп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9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Установленные права и разрешённые действия для групп</w:t>
      </w:r>
    </w:p>
    <w:p>
      <w:pPr>
        <w:pStyle w:val="CaptionedFigure"/>
      </w:pPr>
      <w:bookmarkStart w:id="40" w:name="fig:010"/>
      <w:r>
        <w:drawing>
          <wp:inline>
            <wp:extent cx="5334000" cy="3338285"/>
            <wp:effectExtent b="0" l="0" r="0" t="0"/>
            <wp:docPr descr="Figure 10: Установленные права и разрешённые действия для групп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10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Установленные права и разрешённые действия для групп</w:t>
      </w:r>
    </w:p>
    <w:p>
      <w:pPr>
        <w:pStyle w:val="CaptionedFigure"/>
      </w:pPr>
      <w:bookmarkStart w:id="42" w:name="fig:011"/>
      <w:r>
        <w:drawing>
          <wp:inline>
            <wp:extent cx="5334000" cy="1300531"/>
            <wp:effectExtent b="0" l="0" r="0" t="0"/>
            <wp:docPr descr="Figure 11: Установленные права и разрешённые действия для групп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1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Установленные права и разрешённые действия для групп</w:t>
      </w:r>
    </w:p>
    <w:p>
      <w:pPr>
        <w:pStyle w:val="BodyText"/>
      </w:pPr>
      <w:r>
        <w:t xml:space="preserve">Сравните табл. 2.1 (из лабораторной работы № 2) и табл. 3.1. 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3.2. (рис. 12)</w:t>
      </w:r>
    </w:p>
    <w:p>
      <w:pPr>
        <w:pStyle w:val="CaptionedFigure"/>
      </w:pPr>
      <w:bookmarkStart w:id="44" w:name="fig:012"/>
      <w:r>
        <w:drawing>
          <wp:inline>
            <wp:extent cx="4495800" cy="1346200"/>
            <wp:effectExtent b="0" l="0" r="0" t="0"/>
            <wp:docPr descr="Figure 12: Минимально необходимые права для совершения операций от имени пользователей входящих в группу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3/picture/1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Минимально необходимые права для совершения операций от имени пользователей входящих в группу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615f1ed2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238d8174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23" Target="media/rId23.pn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Гурбангельдиев Мухаммет НФИбд-03-18</dc:creator>
  <dc:language>ru-RU</dc:language>
  <cp:keywords/>
  <dcterms:created xsi:type="dcterms:W3CDTF">2021-10-14T18:19:24Z</dcterms:created>
  <dcterms:modified xsi:type="dcterms:W3CDTF">2021-10-14T18:19:24Z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Дискреционное разграничение прав в Linux. Два пользователя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