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Гурбангельдиев</w:t>
      </w:r>
      <w:r>
        <w:t xml:space="preserve"> </w:t>
      </w:r>
      <w:r>
        <w:t xml:space="preserve">Мухаммет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Простейшей и в то же время наиболее надёжной из всех схем шифрования является так называемая схема однократного использования (см. рисунок 1), изобретение, которое чаще всего связывают с именем Г.С. Вернама [1].</w:t>
      </w:r>
    </w:p>
    <w:p>
      <w:pPr>
        <w:pStyle w:val="BodyText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 С точки зрения теории криптоанализа, метод шифрования случайной однократной равновероятной гаммой той же длины, что и открытый текст, является невскрываемым (далее для краткости будем употреблять термин</w:t>
      </w:r>
      <w:r>
        <w:t xml:space="preserve"> </w:t>
      </w:r>
      <w:r>
        <w:t xml:space="preserve">“</w:t>
      </w:r>
      <w:r>
        <w:t xml:space="preserve">однократное гаммирование</w:t>
      </w:r>
      <w:r>
        <w:t xml:space="preserve">”</w:t>
      </w:r>
      <w:r>
        <w:t xml:space="preserve">, держа в уме всё сказанное выше). Кроме того, даже раскрыв часть сообщения, дешифровщик не сможет хоть сколько-нибудь поправить положение – информация о вскрытом участке гаммы не даёт информации об остальных её частях [1].</w:t>
      </w:r>
    </w:p>
    <w:p>
      <w:pPr>
        <w:pStyle w:val="BodyText"/>
      </w:pPr>
      <w:r>
        <w:t xml:space="preserve">Допустим, в тайной деловой переписке используется метод однократного наложения гаммы на открытый текст.</w:t>
      </w:r>
      <w:r>
        <w:t xml:space="preserve"> </w:t>
      </w:r>
      <w:r>
        <w:t xml:space="preserve">“</w:t>
      </w:r>
      <w:r>
        <w:t xml:space="preserve">Наложение</w:t>
      </w:r>
      <w:r>
        <w:t xml:space="preserve">”</w:t>
      </w:r>
      <w:r>
        <w:t xml:space="preserve"> </w:t>
      </w:r>
      <w:r>
        <w:t xml:space="preserve">гаммы – не что иное, как выполнение операции сложения по модулю 2 (xor) её элементов с элементами открытого текста. Эта операция в языке программирования С++ обозначается знаком , а в математике – знаком [1].</w:t>
      </w:r>
    </w:p>
    <w:p>
      <w:pPr>
        <w:pStyle w:val="BodyText"/>
      </w:pPr>
      <w:r>
        <w:t xml:space="preserve">Гаммирование является симметричным алгоритмом. Поскольку двойное прибавление одной и той же величины по модулю 2 восстанавливает исходное значение, шифрование и дешифрование выполняется одной и той же программой [1].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блок функции для расчетов. (рис. 1)</w:t>
      </w:r>
    </w:p>
    <w:p>
      <w:pPr>
        <w:pStyle w:val="CaptionedFigure"/>
      </w:pPr>
      <w:bookmarkStart w:id="23" w:name="fig:001"/>
      <w:r>
        <w:drawing>
          <wp:inline>
            <wp:extent cx="5334000" cy="1135756"/>
            <wp:effectExtent b="0" l="0" r="0" t="0"/>
            <wp:docPr descr="Figure 1: Блок функции для расчетов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8/picture/8_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Написал блок обработки данных. (рис. 2)</w:t>
      </w:r>
    </w:p>
    <w:p>
      <w:pPr>
        <w:pStyle w:val="CaptionedFigure"/>
      </w:pPr>
      <w:bookmarkStart w:id="25" w:name="fig:002"/>
      <w:r>
        <w:drawing>
          <wp:inline>
            <wp:extent cx="5334000" cy="2097093"/>
            <wp:effectExtent b="0" l="0" r="0" t="0"/>
            <wp:docPr descr="Figure 2: Блок данных и вывод результата" title="" id="1" name="Picture"/>
            <a:graphic>
              <a:graphicData uri="http://schemas.openxmlformats.org/drawingml/2006/picture">
                <pic:pic>
                  <pic:nvPicPr>
                    <pic:cNvPr descr="https://github.com/Mukhammet/information-security/blob/master/lab08/picture/8_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Блок данных и вывод результата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Как, зная один из текстов (P1 или P2), определить другой, не зная при этом</w:t>
      </w:r>
      <w:r>
        <w:t xml:space="preserve"> </w:t>
      </w:r>
      <w:r>
        <w:t xml:space="preserve">ключа?</w:t>
      </w:r>
    </w:p>
    <w:p>
      <w:pPr>
        <w:pStyle w:val="FirstParagraph"/>
      </w:pPr>
      <w:r>
        <w:t xml:space="preserve">Сложить по модулю 2 оба шифротекста и декодировать первый текст используя полученное значение и известный второй текст.</w:t>
      </w:r>
    </w:p>
    <w:p>
      <w:pPr>
        <w:numPr>
          <w:ilvl w:val="0"/>
          <w:numId w:val="1004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Оба текста, шифрованные одним ключом будут подвержены риску взлома.</w:t>
      </w:r>
    </w:p>
    <w:p>
      <w:pPr>
        <w:numPr>
          <w:ilvl w:val="0"/>
          <w:numId w:val="1005"/>
        </w:numPr>
        <w:pStyle w:val="Compact"/>
      </w:pPr>
      <w:r>
        <w:t xml:space="preserve">Как реализуется режим шифрования однократного гаммирования одним</w:t>
      </w:r>
      <w:r>
        <w:t xml:space="preserve"> </w:t>
      </w:r>
      <w:r>
        <w:t xml:space="preserve">ключом двух открытых текстов?</w:t>
      </w:r>
    </w:p>
    <w:p>
      <w:pPr>
        <w:pStyle w:val="FirstParagraph"/>
      </w:pPr>
      <w:r>
        <w:t xml:space="preserve">Шифруем оба текста одним ключом.</w:t>
      </w:r>
    </w:p>
    <w:p>
      <w:pPr>
        <w:numPr>
          <w:ilvl w:val="0"/>
          <w:numId w:val="1006"/>
        </w:numPr>
        <w:pStyle w:val="Compact"/>
      </w:pPr>
      <w:r>
        <w:t xml:space="preserve">Перечислите недостатки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Подверженость риску взлома.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шифрования одним ключом двух открытых</w:t>
      </w:r>
      <w:r>
        <w:t xml:space="preserve"> </w:t>
      </w:r>
      <w:r>
        <w:t xml:space="preserve">текстов.</w:t>
      </w:r>
    </w:p>
    <w:p>
      <w:pPr>
        <w:pStyle w:val="FirstParagraph"/>
      </w:pPr>
      <w:r>
        <w:t xml:space="preserve">Используется меньше ключей.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Гаммирование. Моделирование работы скремблера// URL: https://ami.nstu.ru</w:t>
      </w:r>
    </w:p>
    <w:p>
      <w:pPr>
        <w:pStyle w:val="FirstParagraph"/>
      </w:pPr>
      <w:r>
        <w:t xml:space="preserve">/~gultyaeva/pszi/Materials/lab1.pdf (дата обращения: 10.12.2021).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Гурбангельдиев Мухаммет НФИбд-03-18</dc:creator>
  <dc:language>ru-RU</dc:language>
  <cp:keywords/>
  <dcterms:created xsi:type="dcterms:W3CDTF">2021-12-18T12:11:01Z</dcterms:created>
  <dcterms:modified xsi:type="dcterms:W3CDTF">2021-12-18T12:11:01Z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