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Montserrat Medium" w:cs="Montserrat Medium" w:eastAsia="Montserrat Medium" w:hAnsi="Montserrat Medium"/>
          <w:b w:val="1"/>
          <w:color w:val="000000"/>
          <w:sz w:val="26"/>
          <w:szCs w:val="26"/>
        </w:rPr>
      </w:pPr>
      <w:bookmarkStart w:colFirst="0" w:colLast="0" w:name="_tc68ckrw98yz" w:id="0"/>
      <w:bookmarkEnd w:id="0"/>
      <w:r w:rsidDel="00000000" w:rsidR="00000000" w:rsidRPr="00000000">
        <w:rPr>
          <w:rFonts w:ascii="Montserrat Medium" w:cs="Montserrat Medium" w:eastAsia="Montserrat Medium" w:hAnsi="Montserrat Medium"/>
          <w:b w:val="1"/>
          <w:color w:val="000000"/>
          <w:sz w:val="26"/>
          <w:szCs w:val="26"/>
          <w:rtl w:val="0"/>
        </w:rPr>
        <w:t xml:space="preserve">Introduction</w:t>
      </w:r>
    </w:p>
    <w:p w:rsidR="00000000" w:rsidDel="00000000" w:rsidP="00000000" w:rsidRDefault="00000000" w:rsidRPr="00000000" w14:paraId="00000002">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Before deriving insights or making policy recommendations from our violence‑incident dataset, it is vital to assess its reliability. This report examines the dataset across five dimensions—completeness, accuracy, consistency, timeliness, and granularity—and documents our source‑selection rationale, including why we chose the </w:t>
      </w:r>
      <w:r w:rsidDel="00000000" w:rsidR="00000000" w:rsidRPr="00000000">
        <w:rPr>
          <w:rFonts w:ascii="Montserrat Medium" w:cs="Montserrat Medium" w:eastAsia="Montserrat Medium" w:hAnsi="Montserrat Medium"/>
          <w:b w:val="1"/>
          <w:sz w:val="24"/>
          <w:szCs w:val="24"/>
          <w:rtl w:val="0"/>
        </w:rPr>
        <w:t xml:space="preserve">CFR Nigeria Security Tracker</w:t>
      </w:r>
      <w:r w:rsidDel="00000000" w:rsidR="00000000" w:rsidRPr="00000000">
        <w:rPr>
          <w:rFonts w:ascii="Montserrat Medium" w:cs="Montserrat Medium" w:eastAsia="Montserrat Medium" w:hAnsi="Montserrat Medium"/>
          <w:sz w:val="24"/>
          <w:szCs w:val="24"/>
          <w:rtl w:val="0"/>
        </w:rPr>
        <w:t xml:space="preserve"> over alternatives such as </w:t>
      </w:r>
      <w:r w:rsidDel="00000000" w:rsidR="00000000" w:rsidRPr="00000000">
        <w:rPr>
          <w:rFonts w:ascii="Montserrat Medium" w:cs="Montserrat Medium" w:eastAsia="Montserrat Medium" w:hAnsi="Montserrat Medium"/>
          <w:b w:val="1"/>
          <w:sz w:val="24"/>
          <w:szCs w:val="24"/>
          <w:rtl w:val="0"/>
        </w:rPr>
        <w:t xml:space="preserve">NigeriaWatch</w:t>
      </w:r>
      <w:r w:rsidDel="00000000" w:rsidR="00000000" w:rsidRPr="00000000">
        <w:rPr>
          <w:rFonts w:ascii="Montserrat Medium" w:cs="Montserrat Medium" w:eastAsia="Montserrat Medium" w:hAnsi="Montserrat Medium"/>
          <w:sz w:val="24"/>
          <w:szCs w:val="24"/>
          <w:rtl w:val="0"/>
        </w:rPr>
        <w:t xml:space="preserve">.</w:t>
      </w:r>
    </w:p>
    <w:p w:rsidR="00000000" w:rsidDel="00000000" w:rsidP="00000000" w:rsidRDefault="00000000" w:rsidRPr="00000000" w14:paraId="00000003">
      <w:pPr>
        <w:spacing w:after="240" w:before="24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360" w:lineRule="auto"/>
        <w:rPr>
          <w:rFonts w:ascii="Montserrat Medium" w:cs="Montserrat Medium" w:eastAsia="Montserrat Medium" w:hAnsi="Montserrat Medium"/>
          <w:b w:val="1"/>
          <w:color w:val="000000"/>
          <w:sz w:val="26"/>
          <w:szCs w:val="26"/>
        </w:rPr>
      </w:pPr>
      <w:bookmarkStart w:colFirst="0" w:colLast="0" w:name="_7qtzump8m3a6" w:id="1"/>
      <w:bookmarkEnd w:id="1"/>
      <w:r w:rsidDel="00000000" w:rsidR="00000000" w:rsidRPr="00000000">
        <w:rPr>
          <w:rFonts w:ascii="Montserrat Medium" w:cs="Montserrat Medium" w:eastAsia="Montserrat Medium" w:hAnsi="Montserrat Medium"/>
          <w:b w:val="1"/>
          <w:color w:val="000000"/>
          <w:sz w:val="26"/>
          <w:szCs w:val="26"/>
          <w:rtl w:val="0"/>
        </w:rPr>
        <w:t xml:space="preserve">Data Sources &amp; Selection</w:t>
      </w:r>
    </w:p>
    <w:p w:rsidR="00000000" w:rsidDel="00000000" w:rsidP="00000000" w:rsidRDefault="00000000" w:rsidRPr="00000000" w14:paraId="00000005">
      <w:pPr>
        <w:pStyle w:val="Heading4"/>
        <w:keepNext w:val="0"/>
        <w:keepLines w:val="0"/>
        <w:spacing w:after="40" w:before="240" w:line="360" w:lineRule="auto"/>
        <w:rPr>
          <w:rFonts w:ascii="Montserrat Medium" w:cs="Montserrat Medium" w:eastAsia="Montserrat Medium" w:hAnsi="Montserrat Medium"/>
          <w:b w:val="1"/>
          <w:color w:val="000000"/>
          <w:sz w:val="22"/>
          <w:szCs w:val="22"/>
        </w:rPr>
      </w:pPr>
      <w:bookmarkStart w:colFirst="0" w:colLast="0" w:name="_furzojlwtgcv" w:id="2"/>
      <w:bookmarkEnd w:id="2"/>
      <w:r w:rsidDel="00000000" w:rsidR="00000000" w:rsidRPr="00000000">
        <w:rPr>
          <w:rFonts w:ascii="Montserrat Medium" w:cs="Montserrat Medium" w:eastAsia="Montserrat Medium" w:hAnsi="Montserrat Medium"/>
          <w:b w:val="1"/>
          <w:color w:val="000000"/>
          <w:sz w:val="22"/>
          <w:szCs w:val="22"/>
          <w:rtl w:val="0"/>
        </w:rPr>
        <w:t xml:space="preserve">Primary Dataset: CFR Nigeria Security Tracker</w:t>
      </w:r>
    </w:p>
    <w:p w:rsidR="00000000" w:rsidDel="00000000" w:rsidP="00000000" w:rsidRDefault="00000000" w:rsidRPr="00000000" w14:paraId="00000006">
      <w:pPr>
        <w:numPr>
          <w:ilvl w:val="0"/>
          <w:numId w:val="2"/>
        </w:numPr>
        <w:spacing w:after="0" w:afterAutospacing="0" w:before="24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rtl w:val="0"/>
        </w:rPr>
        <w:t xml:space="preserve">Source</w:t>
      </w:r>
      <w:r w:rsidDel="00000000" w:rsidR="00000000" w:rsidRPr="00000000">
        <w:rPr>
          <w:rFonts w:ascii="Montserrat Medium" w:cs="Montserrat Medium" w:eastAsia="Montserrat Medium" w:hAnsi="Montserrat Medium"/>
          <w:sz w:val="24"/>
          <w:szCs w:val="24"/>
          <w:rtl w:val="0"/>
        </w:rPr>
        <w:t xml:space="preserve">: Council on Foreign Relations’ Nigeria Security Tracker (</w:t>
      </w:r>
      <w:hyperlink r:id="rId6">
        <w:r w:rsidDel="00000000" w:rsidR="00000000" w:rsidRPr="00000000">
          <w:rPr>
            <w:rFonts w:ascii="Montserrat Medium" w:cs="Montserrat Medium" w:eastAsia="Montserrat Medium" w:hAnsi="Montserrat Medium"/>
            <w:color w:val="1155cc"/>
            <w:sz w:val="24"/>
            <w:szCs w:val="24"/>
            <w:u w:val="single"/>
            <w:rtl w:val="0"/>
          </w:rPr>
          <w:t xml:space="preserve">https://www.cfr.org/nigeria/nigeria-security-tracker/p29483</w:t>
        </w:r>
      </w:hyperlink>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07">
      <w:pPr>
        <w:numPr>
          <w:ilvl w:val="0"/>
          <w:numId w:val="2"/>
        </w:numPr>
        <w:spacing w:after="0" w:afterAutospacing="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Coverage</w:t>
      </w:r>
      <w:r w:rsidDel="00000000" w:rsidR="00000000" w:rsidRPr="00000000">
        <w:rPr>
          <w:rFonts w:ascii="Montserrat Medium" w:cs="Montserrat Medium" w:eastAsia="Montserrat Medium" w:hAnsi="Montserrat Medium"/>
          <w:sz w:val="24"/>
          <w:szCs w:val="24"/>
          <w:rtl w:val="0"/>
        </w:rPr>
        <w:t xml:space="preserve">: January 2011–June 2023, with state‑ and LGA‑level breakdowns, precise dates, categorized perpetrators, weapon types, target types, and exact fatality counts.</w:t>
        <w:br w:type="textWrapping"/>
      </w:r>
    </w:p>
    <w:p w:rsidR="00000000" w:rsidDel="00000000" w:rsidP="00000000" w:rsidRDefault="00000000" w:rsidRPr="00000000" w14:paraId="00000008">
      <w:pPr>
        <w:numPr>
          <w:ilvl w:val="0"/>
          <w:numId w:val="2"/>
        </w:numPr>
        <w:spacing w:after="24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Rationale</w:t>
      </w:r>
      <w:r w:rsidDel="00000000" w:rsidR="00000000" w:rsidRPr="00000000">
        <w:rPr>
          <w:rFonts w:ascii="Montserrat Medium" w:cs="Montserrat Medium" w:eastAsia="Montserrat Medium" w:hAnsi="Montserrat Medium"/>
          <w:sz w:val="24"/>
          <w:szCs w:val="24"/>
          <w:rtl w:val="0"/>
        </w:rPr>
        <w:t xml:space="preserve">: Provides a rich schema with consistent fields and publicly downloadable CSV data.</w:t>
        <w:br w:type="textWrapping"/>
      </w:r>
    </w:p>
    <w:p w:rsidR="00000000" w:rsidDel="00000000" w:rsidP="00000000" w:rsidRDefault="00000000" w:rsidRPr="00000000" w14:paraId="00000009">
      <w:pPr>
        <w:pStyle w:val="Heading4"/>
        <w:keepNext w:val="0"/>
        <w:keepLines w:val="0"/>
        <w:spacing w:after="40" w:before="240" w:line="360" w:lineRule="auto"/>
        <w:rPr>
          <w:rFonts w:ascii="Montserrat Medium" w:cs="Montserrat Medium" w:eastAsia="Montserrat Medium" w:hAnsi="Montserrat Medium"/>
          <w:b w:val="1"/>
          <w:color w:val="000000"/>
          <w:sz w:val="22"/>
          <w:szCs w:val="22"/>
        </w:rPr>
      </w:pPr>
      <w:bookmarkStart w:colFirst="0" w:colLast="0" w:name="_iyhzzpzgk453" w:id="3"/>
      <w:bookmarkEnd w:id="3"/>
      <w:r w:rsidDel="00000000" w:rsidR="00000000" w:rsidRPr="00000000">
        <w:rPr>
          <w:rFonts w:ascii="Montserrat Medium" w:cs="Montserrat Medium" w:eastAsia="Montserrat Medium" w:hAnsi="Montserrat Medium"/>
          <w:b w:val="1"/>
          <w:color w:val="000000"/>
          <w:sz w:val="22"/>
          <w:szCs w:val="22"/>
          <w:rtl w:val="0"/>
        </w:rPr>
        <w:t xml:space="preserve">Alternative Evaluation: NigeriaWatch</w:t>
      </w:r>
    </w:p>
    <w:p w:rsidR="00000000" w:rsidDel="00000000" w:rsidP="00000000" w:rsidRDefault="00000000" w:rsidRPr="00000000" w14:paraId="0000000A">
      <w:pPr>
        <w:numPr>
          <w:ilvl w:val="0"/>
          <w:numId w:val="7"/>
        </w:numPr>
        <w:spacing w:after="0" w:afterAutospacing="0" w:before="24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rtl w:val="0"/>
        </w:rPr>
        <w:t xml:space="preserve">Considered</w:t>
      </w:r>
      <w:r w:rsidDel="00000000" w:rsidR="00000000" w:rsidRPr="00000000">
        <w:rPr>
          <w:rFonts w:ascii="Montserrat Medium" w:cs="Montserrat Medium" w:eastAsia="Montserrat Medium" w:hAnsi="Montserrat Medium"/>
          <w:sz w:val="24"/>
          <w:szCs w:val="24"/>
          <w:rtl w:val="0"/>
        </w:rPr>
        <w:t xml:space="preserve">: NigeriaWatch (</w:t>
      </w:r>
      <w:hyperlink r:id="rId7">
        <w:r w:rsidDel="00000000" w:rsidR="00000000" w:rsidRPr="00000000">
          <w:rPr>
            <w:rFonts w:ascii="Montserrat Medium" w:cs="Montserrat Medium" w:eastAsia="Montserrat Medium" w:hAnsi="Montserrat Medium"/>
            <w:color w:val="1155cc"/>
            <w:sz w:val="24"/>
            <w:szCs w:val="24"/>
            <w:u w:val="single"/>
            <w:rtl w:val="0"/>
          </w:rPr>
          <w:t xml:space="preserve">https://www.nigeriawatch.org/</w:t>
        </w:r>
      </w:hyperlink>
      <w:r w:rsidDel="00000000" w:rsidR="00000000" w:rsidRPr="00000000">
        <w:rPr>
          <w:rFonts w:ascii="Montserrat Medium" w:cs="Montserrat Medium" w:eastAsia="Montserrat Medium" w:hAnsi="Montserrat Medium"/>
          <w:sz w:val="24"/>
          <w:szCs w:val="24"/>
          <w:rtl w:val="0"/>
        </w:rPr>
        <w:t xml:space="preserve">) for its recency and broad coverage.</w:t>
        <w:br w:type="textWrapping"/>
      </w:r>
    </w:p>
    <w:p w:rsidR="00000000" w:rsidDel="00000000" w:rsidP="00000000" w:rsidRDefault="00000000" w:rsidRPr="00000000" w14:paraId="0000000B">
      <w:pPr>
        <w:numPr>
          <w:ilvl w:val="0"/>
          <w:numId w:val="7"/>
        </w:numPr>
        <w:spacing w:after="0" w:afterAutospacing="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Challenges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0C">
      <w:pPr>
        <w:numPr>
          <w:ilvl w:val="1"/>
          <w:numId w:val="7"/>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Extraction Barriers</w:t>
      </w:r>
      <w:r w:rsidDel="00000000" w:rsidR="00000000" w:rsidRPr="00000000">
        <w:rPr>
          <w:rFonts w:ascii="Montserrat Medium" w:cs="Montserrat Medium" w:eastAsia="Montserrat Medium" w:hAnsi="Montserrat Medium"/>
          <w:sz w:val="24"/>
          <w:szCs w:val="24"/>
          <w:rtl w:val="0"/>
        </w:rPr>
        <w:t xml:space="preserve">: JavaScript‑driven interface prevented reliable automated scraping—scripts failed to retrieve full incident tables.</w:t>
        <w:br w:type="textWrapping"/>
      </w:r>
    </w:p>
    <w:p w:rsidR="00000000" w:rsidDel="00000000" w:rsidP="00000000" w:rsidRDefault="00000000" w:rsidRPr="00000000" w14:paraId="0000000D">
      <w:pPr>
        <w:numPr>
          <w:ilvl w:val="1"/>
          <w:numId w:val="7"/>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Reduced Detail</w:t>
      </w:r>
      <w:r w:rsidDel="00000000" w:rsidR="00000000" w:rsidRPr="00000000">
        <w:rPr>
          <w:rFonts w:ascii="Montserrat Medium" w:cs="Montserrat Medium" w:eastAsia="Montserrat Medium" w:hAnsi="Montserrat Medium"/>
          <w:sz w:val="24"/>
          <w:szCs w:val="24"/>
          <w:rtl w:val="0"/>
        </w:rPr>
        <w:t xml:space="preserve">: Once accessed, its dataset contained fewer columns (lacking weapon sub‑types and LGA granularity), limiting analytical depth.</w:t>
        <w:br w:type="textWrapping"/>
      </w:r>
    </w:p>
    <w:p w:rsidR="00000000" w:rsidDel="00000000" w:rsidP="00000000" w:rsidRDefault="00000000" w:rsidRPr="00000000" w14:paraId="0000000E">
      <w:pPr>
        <w:numPr>
          <w:ilvl w:val="0"/>
          <w:numId w:val="7"/>
        </w:numPr>
        <w:spacing w:after="24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Decision</w:t>
      </w:r>
      <w:r w:rsidDel="00000000" w:rsidR="00000000" w:rsidRPr="00000000">
        <w:rPr>
          <w:rFonts w:ascii="Montserrat Medium" w:cs="Montserrat Medium" w:eastAsia="Montserrat Medium" w:hAnsi="Montserrat Medium"/>
          <w:sz w:val="24"/>
          <w:szCs w:val="24"/>
          <w:rtl w:val="0"/>
        </w:rPr>
        <w:t xml:space="preserve">: Despite being more up‑to‑date, NigeriaWatch was not adopted due to extraction difficulties and lower data richness.</w:t>
        <w:br w:type="textWrapping"/>
      </w:r>
    </w:p>
    <w:p w:rsidR="00000000" w:rsidDel="00000000" w:rsidP="00000000" w:rsidRDefault="00000000" w:rsidRPr="00000000" w14:paraId="0000000F">
      <w:pPr>
        <w:pStyle w:val="Heading3"/>
        <w:keepNext w:val="0"/>
        <w:keepLines w:val="0"/>
        <w:spacing w:before="280" w:line="360" w:lineRule="auto"/>
        <w:rPr>
          <w:rFonts w:ascii="Montserrat Medium" w:cs="Montserrat Medium" w:eastAsia="Montserrat Medium" w:hAnsi="Montserrat Medium"/>
          <w:b w:val="1"/>
          <w:color w:val="000000"/>
          <w:sz w:val="26"/>
          <w:szCs w:val="26"/>
        </w:rPr>
      </w:pPr>
      <w:bookmarkStart w:colFirst="0" w:colLast="0" w:name="_nesye1xfa71m" w:id="4"/>
      <w:bookmarkEnd w:id="4"/>
      <w:r w:rsidDel="00000000" w:rsidR="00000000" w:rsidRPr="00000000">
        <w:rPr>
          <w:rFonts w:ascii="Montserrat Medium" w:cs="Montserrat Medium" w:eastAsia="Montserrat Medium" w:hAnsi="Montserrat Medium"/>
          <w:b w:val="1"/>
          <w:color w:val="000000"/>
          <w:sz w:val="26"/>
          <w:szCs w:val="26"/>
          <w:rtl w:val="0"/>
        </w:rPr>
        <w:t xml:space="preserve">Evaluation Criteria</w:t>
      </w:r>
    </w:p>
    <w:tbl>
      <w:tblPr>
        <w:tblStyle w:val="Table1"/>
        <w:tblW w:w="9600.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7620"/>
        <w:tblGridChange w:id="0">
          <w:tblGrid>
            <w:gridCol w:w="1980"/>
            <w:gridCol w:w="762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36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Dimension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36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Definition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Completeness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Coverage of incidents across time and regions, and presence of key fields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Correctness of dates, locations, perpetrators, weapons, and casualty counts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Consistency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Uniform naming conventions and classification logic over the entire period</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Timeliness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Speed at which new incidents are recorded and made available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Granularity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Level of geographic and categorical detail (e.g., exact LGA, weapon subtype)</w:t>
            </w:r>
          </w:p>
        </w:tc>
      </w:tr>
    </w:tbl>
    <w:p w:rsidR="00000000" w:rsidDel="00000000" w:rsidP="00000000" w:rsidRDefault="00000000" w:rsidRPr="00000000" w14:paraId="0000001C">
      <w:pPr>
        <w:spacing w:after="240" w:before="24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360" w:lineRule="auto"/>
        <w:rPr>
          <w:rFonts w:ascii="Montserrat Medium" w:cs="Montserrat Medium" w:eastAsia="Montserrat Medium" w:hAnsi="Montserrat Medium"/>
          <w:b w:val="1"/>
          <w:color w:val="000000"/>
          <w:sz w:val="26"/>
          <w:szCs w:val="26"/>
        </w:rPr>
      </w:pPr>
      <w:bookmarkStart w:colFirst="0" w:colLast="0" w:name="_5th7fm5dsgwz" w:id="5"/>
      <w:bookmarkEnd w:id="5"/>
      <w:r w:rsidDel="00000000" w:rsidR="00000000" w:rsidRPr="00000000">
        <w:rPr>
          <w:rFonts w:ascii="Montserrat Medium" w:cs="Montserrat Medium" w:eastAsia="Montserrat Medium" w:hAnsi="Montserrat Medium"/>
          <w:b w:val="1"/>
          <w:color w:val="000000"/>
          <w:sz w:val="26"/>
          <w:szCs w:val="26"/>
          <w:rtl w:val="0"/>
        </w:rPr>
        <w:t xml:space="preserve">Findings</w:t>
      </w:r>
    </w:p>
    <w:p w:rsidR="00000000" w:rsidDel="00000000" w:rsidP="00000000" w:rsidRDefault="00000000" w:rsidRPr="00000000" w14:paraId="0000001E">
      <w:pPr>
        <w:pStyle w:val="Heading4"/>
        <w:keepNext w:val="0"/>
        <w:keepLines w:val="0"/>
        <w:spacing w:after="40" w:before="240" w:line="360" w:lineRule="auto"/>
        <w:rPr>
          <w:rFonts w:ascii="Montserrat Medium" w:cs="Montserrat Medium" w:eastAsia="Montserrat Medium" w:hAnsi="Montserrat Medium"/>
          <w:b w:val="1"/>
          <w:color w:val="000000"/>
          <w:sz w:val="22"/>
          <w:szCs w:val="22"/>
        </w:rPr>
      </w:pPr>
      <w:bookmarkStart w:colFirst="0" w:colLast="0" w:name="_v2p8w3jxbnl6" w:id="6"/>
      <w:bookmarkEnd w:id="6"/>
      <w:r w:rsidDel="00000000" w:rsidR="00000000" w:rsidRPr="00000000">
        <w:rPr>
          <w:rFonts w:ascii="Montserrat Medium" w:cs="Montserrat Medium" w:eastAsia="Montserrat Medium" w:hAnsi="Montserrat Medium"/>
          <w:b w:val="1"/>
          <w:color w:val="000000"/>
          <w:sz w:val="22"/>
          <w:szCs w:val="22"/>
          <w:rtl w:val="0"/>
        </w:rPr>
        <w:t xml:space="preserve">Completeness</w:t>
      </w:r>
    </w:p>
    <w:p w:rsidR="00000000" w:rsidDel="00000000" w:rsidP="00000000" w:rsidRDefault="00000000" w:rsidRPr="00000000" w14:paraId="0000001F">
      <w:pPr>
        <w:numPr>
          <w:ilvl w:val="0"/>
          <w:numId w:val="6"/>
        </w:numPr>
        <w:spacing w:after="0" w:afterAutospacing="0" w:before="24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rtl w:val="0"/>
        </w:rPr>
        <w:t xml:space="preserve">Strengths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20">
      <w:pPr>
        <w:numPr>
          <w:ilvl w:val="1"/>
          <w:numId w:val="6"/>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CFR tracker covers all 36 states + FCT, with consistent year‑to‑year incident logging.</w:t>
        <w:br w:type="textWrapping"/>
      </w:r>
    </w:p>
    <w:p w:rsidR="00000000" w:rsidDel="00000000" w:rsidP="00000000" w:rsidRDefault="00000000" w:rsidRPr="00000000" w14:paraId="00000021">
      <w:pPr>
        <w:numPr>
          <w:ilvl w:val="1"/>
          <w:numId w:val="6"/>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Includes both major insurgent incidents and lower‑scale attacks by various actors.</w:t>
        <w:br w:type="textWrapping"/>
      </w:r>
    </w:p>
    <w:p w:rsidR="00000000" w:rsidDel="00000000" w:rsidP="00000000" w:rsidRDefault="00000000" w:rsidRPr="00000000" w14:paraId="00000022">
      <w:pPr>
        <w:numPr>
          <w:ilvl w:val="0"/>
          <w:numId w:val="6"/>
        </w:numPr>
        <w:spacing w:after="0" w:afterAutospacing="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Weaknesses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23">
      <w:pPr>
        <w:numPr>
          <w:ilvl w:val="1"/>
          <w:numId w:val="6"/>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Approximately </w:t>
      </w:r>
      <w:r w:rsidDel="00000000" w:rsidR="00000000" w:rsidRPr="00000000">
        <w:rPr>
          <w:rFonts w:ascii="Montserrat Medium" w:cs="Montserrat Medium" w:eastAsia="Montserrat Medium" w:hAnsi="Montserrat Medium"/>
          <w:b w:val="1"/>
          <w:sz w:val="24"/>
          <w:szCs w:val="24"/>
          <w:rtl w:val="0"/>
        </w:rPr>
        <w:t xml:space="preserve">7%</w:t>
      </w:r>
      <w:r w:rsidDel="00000000" w:rsidR="00000000" w:rsidRPr="00000000">
        <w:rPr>
          <w:rFonts w:ascii="Montserrat Medium" w:cs="Montserrat Medium" w:eastAsia="Montserrat Medium" w:hAnsi="Montserrat Medium"/>
          <w:sz w:val="24"/>
          <w:szCs w:val="24"/>
          <w:rtl w:val="0"/>
        </w:rPr>
        <w:t xml:space="preserve"> of records lack precise LGA assignment (only state‑level).</w:t>
        <w:br w:type="textWrapping"/>
      </w:r>
    </w:p>
    <w:p w:rsidR="00000000" w:rsidDel="00000000" w:rsidP="00000000" w:rsidRDefault="00000000" w:rsidRPr="00000000" w14:paraId="00000024">
      <w:pPr>
        <w:numPr>
          <w:ilvl w:val="1"/>
          <w:numId w:val="6"/>
        </w:numPr>
        <w:spacing w:after="24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 handful of fatality figures are reported as ranges (e.g., “20+”) when exact counts were uncertain.</w:t>
        <w:br w:type="textWrapping"/>
      </w:r>
    </w:p>
    <w:p w:rsidR="00000000" w:rsidDel="00000000" w:rsidP="00000000" w:rsidRDefault="00000000" w:rsidRPr="00000000" w14:paraId="00000025">
      <w:pPr>
        <w:pStyle w:val="Heading4"/>
        <w:keepNext w:val="0"/>
        <w:keepLines w:val="0"/>
        <w:spacing w:after="40" w:before="240" w:line="360" w:lineRule="auto"/>
        <w:rPr>
          <w:rFonts w:ascii="Montserrat Medium" w:cs="Montserrat Medium" w:eastAsia="Montserrat Medium" w:hAnsi="Montserrat Medium"/>
          <w:b w:val="1"/>
          <w:color w:val="000000"/>
          <w:sz w:val="22"/>
          <w:szCs w:val="22"/>
        </w:rPr>
      </w:pPr>
      <w:bookmarkStart w:colFirst="0" w:colLast="0" w:name="_guyyq0qedv64" w:id="7"/>
      <w:bookmarkEnd w:id="7"/>
      <w:r w:rsidDel="00000000" w:rsidR="00000000" w:rsidRPr="00000000">
        <w:rPr>
          <w:rFonts w:ascii="Montserrat Medium" w:cs="Montserrat Medium" w:eastAsia="Montserrat Medium" w:hAnsi="Montserrat Medium"/>
          <w:b w:val="1"/>
          <w:color w:val="000000"/>
          <w:sz w:val="22"/>
          <w:szCs w:val="22"/>
          <w:rtl w:val="0"/>
        </w:rPr>
        <w:t xml:space="preserve">Accuracy</w:t>
      </w:r>
    </w:p>
    <w:p w:rsidR="00000000" w:rsidDel="00000000" w:rsidP="00000000" w:rsidRDefault="00000000" w:rsidRPr="00000000" w14:paraId="00000026">
      <w:pPr>
        <w:numPr>
          <w:ilvl w:val="0"/>
          <w:numId w:val="1"/>
        </w:numPr>
        <w:spacing w:after="0" w:afterAutospacing="0" w:before="24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rtl w:val="0"/>
        </w:rPr>
        <w:t xml:space="preserve">Strengths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27">
      <w:pPr>
        <w:numPr>
          <w:ilvl w:val="1"/>
          <w:numId w:val="1"/>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Major incidents are cross‑verified against multiple media and NGO sources.</w:t>
        <w:br w:type="textWrapping"/>
      </w:r>
    </w:p>
    <w:p w:rsidR="00000000" w:rsidDel="00000000" w:rsidP="00000000" w:rsidRDefault="00000000" w:rsidRPr="00000000" w14:paraId="00000028">
      <w:pPr>
        <w:numPr>
          <w:ilvl w:val="1"/>
          <w:numId w:val="1"/>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Detailed date stamps (day/month/year) minimize temporal ambiguities.</w:t>
        <w:br w:type="textWrapping"/>
      </w:r>
    </w:p>
    <w:p w:rsidR="00000000" w:rsidDel="00000000" w:rsidP="00000000" w:rsidRDefault="00000000" w:rsidRPr="00000000" w14:paraId="00000029">
      <w:pPr>
        <w:numPr>
          <w:ilvl w:val="0"/>
          <w:numId w:val="1"/>
        </w:numPr>
        <w:spacing w:after="0" w:afterAutospacing="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Weaknesses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2A">
      <w:pPr>
        <w:numPr>
          <w:ilvl w:val="1"/>
          <w:numId w:val="1"/>
        </w:numPr>
        <w:spacing w:after="24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Weapon Misclassification</w:t>
      </w:r>
      <w:r w:rsidDel="00000000" w:rsidR="00000000" w:rsidRPr="00000000">
        <w:rPr>
          <w:rFonts w:ascii="Montserrat Medium" w:cs="Montserrat Medium" w:eastAsia="Montserrat Medium" w:hAnsi="Montserrat Medium"/>
          <w:sz w:val="24"/>
          <w:szCs w:val="24"/>
          <w:rtl w:val="0"/>
        </w:rPr>
        <w:t xml:space="preserve">: Some IED events are grouped under “Bomb” rather than an IED subtype due to variable reporting.</w:t>
        <w:br w:type="textWrapping"/>
      </w:r>
    </w:p>
    <w:p w:rsidR="00000000" w:rsidDel="00000000" w:rsidP="00000000" w:rsidRDefault="00000000" w:rsidRPr="00000000" w14:paraId="0000002B">
      <w:pPr>
        <w:pStyle w:val="Heading4"/>
        <w:keepNext w:val="0"/>
        <w:keepLines w:val="0"/>
        <w:spacing w:after="40" w:before="240" w:line="360" w:lineRule="auto"/>
        <w:rPr>
          <w:rFonts w:ascii="Montserrat Medium" w:cs="Montserrat Medium" w:eastAsia="Montserrat Medium" w:hAnsi="Montserrat Medium"/>
          <w:b w:val="1"/>
          <w:color w:val="000000"/>
          <w:sz w:val="22"/>
          <w:szCs w:val="22"/>
        </w:rPr>
      </w:pPr>
      <w:bookmarkStart w:colFirst="0" w:colLast="0" w:name="_tp8saylqr4gs" w:id="8"/>
      <w:bookmarkEnd w:id="8"/>
      <w:r w:rsidDel="00000000" w:rsidR="00000000" w:rsidRPr="00000000">
        <w:rPr>
          <w:rFonts w:ascii="Montserrat Medium" w:cs="Montserrat Medium" w:eastAsia="Montserrat Medium" w:hAnsi="Montserrat Medium"/>
          <w:b w:val="1"/>
          <w:color w:val="000000"/>
          <w:sz w:val="22"/>
          <w:szCs w:val="22"/>
          <w:rtl w:val="0"/>
        </w:rPr>
        <w:t xml:space="preserve">Consistency</w:t>
      </w:r>
    </w:p>
    <w:p w:rsidR="00000000" w:rsidDel="00000000" w:rsidP="00000000" w:rsidRDefault="00000000" w:rsidRPr="00000000" w14:paraId="0000002C">
      <w:pPr>
        <w:numPr>
          <w:ilvl w:val="0"/>
          <w:numId w:val="5"/>
        </w:numPr>
        <w:spacing w:after="0" w:afterAutospacing="0" w:before="24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rtl w:val="0"/>
        </w:rPr>
        <w:t xml:space="preserve">Strengths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2D">
      <w:pPr>
        <w:numPr>
          <w:ilvl w:val="1"/>
          <w:numId w:val="5"/>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Uniform field names and controlled vocabularies for perpetrators, weapons, and targets throughout the dataset.</w:t>
        <w:br w:type="textWrapping"/>
      </w:r>
    </w:p>
    <w:p w:rsidR="00000000" w:rsidDel="00000000" w:rsidP="00000000" w:rsidRDefault="00000000" w:rsidRPr="00000000" w14:paraId="0000002E">
      <w:pPr>
        <w:numPr>
          <w:ilvl w:val="0"/>
          <w:numId w:val="5"/>
        </w:numPr>
        <w:spacing w:after="0" w:afterAutospacing="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Weaknesses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2F">
      <w:pPr>
        <w:numPr>
          <w:ilvl w:val="1"/>
          <w:numId w:val="5"/>
        </w:numPr>
        <w:spacing w:after="24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Occasional spelling variations in LGA names (e.g., “Maiduguri” vs. “Maiduguri Metro”) required manual normalization during ETL.</w:t>
        <w:br w:type="textWrapping"/>
      </w:r>
    </w:p>
    <w:p w:rsidR="00000000" w:rsidDel="00000000" w:rsidP="00000000" w:rsidRDefault="00000000" w:rsidRPr="00000000" w14:paraId="00000030">
      <w:pPr>
        <w:pStyle w:val="Heading4"/>
        <w:keepNext w:val="0"/>
        <w:keepLines w:val="0"/>
        <w:spacing w:after="40" w:before="240" w:line="360" w:lineRule="auto"/>
        <w:rPr>
          <w:rFonts w:ascii="Montserrat Medium" w:cs="Montserrat Medium" w:eastAsia="Montserrat Medium" w:hAnsi="Montserrat Medium"/>
          <w:b w:val="1"/>
          <w:color w:val="000000"/>
          <w:sz w:val="22"/>
          <w:szCs w:val="22"/>
        </w:rPr>
      </w:pPr>
      <w:bookmarkStart w:colFirst="0" w:colLast="0" w:name="_cssgo7elcrp7" w:id="9"/>
      <w:bookmarkEnd w:id="9"/>
      <w:r w:rsidDel="00000000" w:rsidR="00000000" w:rsidRPr="00000000">
        <w:rPr>
          <w:rFonts w:ascii="Montserrat Medium" w:cs="Montserrat Medium" w:eastAsia="Montserrat Medium" w:hAnsi="Montserrat Medium"/>
          <w:b w:val="1"/>
          <w:color w:val="000000"/>
          <w:sz w:val="22"/>
          <w:szCs w:val="22"/>
          <w:rtl w:val="0"/>
        </w:rPr>
        <w:t xml:space="preserve">Timeliness</w:t>
      </w:r>
    </w:p>
    <w:p w:rsidR="00000000" w:rsidDel="00000000" w:rsidP="00000000" w:rsidRDefault="00000000" w:rsidRPr="00000000" w14:paraId="00000031">
      <w:pPr>
        <w:numPr>
          <w:ilvl w:val="0"/>
          <w:numId w:val="3"/>
        </w:numPr>
        <w:spacing w:after="0" w:afterAutospacing="0" w:before="24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rtl w:val="0"/>
        </w:rPr>
        <w:t xml:space="preserve">Strengths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32">
      <w:pPr>
        <w:numPr>
          <w:ilvl w:val="1"/>
          <w:numId w:val="3"/>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The CFR tracker updates within 1–2 weeks for most high‑profile incidents.</w:t>
        <w:br w:type="textWrapping"/>
      </w:r>
    </w:p>
    <w:p w:rsidR="00000000" w:rsidDel="00000000" w:rsidP="00000000" w:rsidRDefault="00000000" w:rsidRPr="00000000" w14:paraId="00000033">
      <w:pPr>
        <w:numPr>
          <w:ilvl w:val="0"/>
          <w:numId w:val="3"/>
        </w:numPr>
        <w:spacing w:after="0" w:afterAutospacing="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Weaknesses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34">
      <w:pPr>
        <w:numPr>
          <w:ilvl w:val="1"/>
          <w:numId w:val="3"/>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Smaller attacks in remote areas sometimes see a </w:t>
      </w:r>
      <w:r w:rsidDel="00000000" w:rsidR="00000000" w:rsidRPr="00000000">
        <w:rPr>
          <w:rFonts w:ascii="Montserrat Medium" w:cs="Montserrat Medium" w:eastAsia="Montserrat Medium" w:hAnsi="Montserrat Medium"/>
          <w:b w:val="1"/>
          <w:sz w:val="24"/>
          <w:szCs w:val="24"/>
          <w:rtl w:val="0"/>
        </w:rPr>
        <w:t xml:space="preserve">2–3 month</w:t>
      </w:r>
      <w:r w:rsidDel="00000000" w:rsidR="00000000" w:rsidRPr="00000000">
        <w:rPr>
          <w:rFonts w:ascii="Montserrat Medium" w:cs="Montserrat Medium" w:eastAsia="Montserrat Medium" w:hAnsi="Montserrat Medium"/>
          <w:sz w:val="24"/>
          <w:szCs w:val="24"/>
          <w:rtl w:val="0"/>
        </w:rPr>
        <w:t xml:space="preserve"> reporting lag.</w:t>
        <w:br w:type="textWrapping"/>
      </w:r>
    </w:p>
    <w:p w:rsidR="00000000" w:rsidDel="00000000" w:rsidP="00000000" w:rsidRDefault="00000000" w:rsidRPr="00000000" w14:paraId="00000035">
      <w:pPr>
        <w:numPr>
          <w:ilvl w:val="1"/>
          <w:numId w:val="3"/>
        </w:numPr>
        <w:spacing w:after="24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Historic back‑fills for earlier years introduced minor temporal inconsistencies when records were added retrospectively.</w:t>
        <w:br w:type="textWrapping"/>
      </w:r>
    </w:p>
    <w:p w:rsidR="00000000" w:rsidDel="00000000" w:rsidP="00000000" w:rsidRDefault="00000000" w:rsidRPr="00000000" w14:paraId="00000036">
      <w:pPr>
        <w:pStyle w:val="Heading4"/>
        <w:keepNext w:val="0"/>
        <w:keepLines w:val="0"/>
        <w:spacing w:after="40" w:before="240" w:line="360" w:lineRule="auto"/>
        <w:rPr>
          <w:rFonts w:ascii="Montserrat Medium" w:cs="Montserrat Medium" w:eastAsia="Montserrat Medium" w:hAnsi="Montserrat Medium"/>
          <w:b w:val="1"/>
          <w:color w:val="000000"/>
          <w:sz w:val="22"/>
          <w:szCs w:val="22"/>
        </w:rPr>
      </w:pPr>
      <w:bookmarkStart w:colFirst="0" w:colLast="0" w:name="_x63mh7j19gsu" w:id="10"/>
      <w:bookmarkEnd w:id="10"/>
      <w:r w:rsidDel="00000000" w:rsidR="00000000" w:rsidRPr="00000000">
        <w:rPr>
          <w:rFonts w:ascii="Montserrat Medium" w:cs="Montserrat Medium" w:eastAsia="Montserrat Medium" w:hAnsi="Montserrat Medium"/>
          <w:b w:val="1"/>
          <w:color w:val="000000"/>
          <w:sz w:val="22"/>
          <w:szCs w:val="22"/>
          <w:rtl w:val="0"/>
        </w:rPr>
        <w:t xml:space="preserve">Granularity</w:t>
      </w:r>
    </w:p>
    <w:p w:rsidR="00000000" w:rsidDel="00000000" w:rsidP="00000000" w:rsidRDefault="00000000" w:rsidRPr="00000000" w14:paraId="00000037">
      <w:pPr>
        <w:numPr>
          <w:ilvl w:val="0"/>
          <w:numId w:val="4"/>
        </w:numPr>
        <w:spacing w:after="0" w:afterAutospacing="0" w:before="24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rtl w:val="0"/>
        </w:rPr>
        <w:t xml:space="preserve">Strengths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38">
      <w:pPr>
        <w:numPr>
          <w:ilvl w:val="1"/>
          <w:numId w:val="4"/>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State and LGA fields enable precise hotspot mapping.</w:t>
        <w:br w:type="textWrapping"/>
      </w:r>
    </w:p>
    <w:p w:rsidR="00000000" w:rsidDel="00000000" w:rsidP="00000000" w:rsidRDefault="00000000" w:rsidRPr="00000000" w14:paraId="00000039">
      <w:pPr>
        <w:numPr>
          <w:ilvl w:val="1"/>
          <w:numId w:val="4"/>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Detailed perpetrator categories (Boko Haram, Other Armed Actors, State Actors) and weapon types.</w:t>
        <w:br w:type="textWrapping"/>
      </w:r>
    </w:p>
    <w:p w:rsidR="00000000" w:rsidDel="00000000" w:rsidP="00000000" w:rsidRDefault="00000000" w:rsidRPr="00000000" w14:paraId="0000003A">
      <w:pPr>
        <w:numPr>
          <w:ilvl w:val="0"/>
          <w:numId w:val="4"/>
        </w:numPr>
        <w:spacing w:after="0" w:afterAutospacing="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Weaknesses</w:t>
      </w:r>
      <w:r w:rsidDel="00000000" w:rsidR="00000000" w:rsidRPr="00000000">
        <w:rPr>
          <w:rFonts w:ascii="Montserrat Medium" w:cs="Montserrat Medium" w:eastAsia="Montserrat Medium" w:hAnsi="Montserrat Medium"/>
          <w:sz w:val="24"/>
          <w:szCs w:val="24"/>
          <w:rtl w:val="0"/>
        </w:rPr>
        <w:t xml:space="preserve">:</w:t>
        <w:br w:type="textWrapping"/>
      </w:r>
    </w:p>
    <w:p w:rsidR="00000000" w:rsidDel="00000000" w:rsidP="00000000" w:rsidRDefault="00000000" w:rsidRPr="00000000" w14:paraId="0000003B">
      <w:pPr>
        <w:numPr>
          <w:ilvl w:val="1"/>
          <w:numId w:val="4"/>
        </w:numPr>
        <w:spacing w:after="0" w:afterAutospacing="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Lack of GPS coordinates or village‑level data prevents hyper‑local mapping.</w:t>
        <w:br w:type="textWrapping"/>
      </w:r>
    </w:p>
    <w:p w:rsidR="00000000" w:rsidDel="00000000" w:rsidP="00000000" w:rsidRDefault="00000000" w:rsidRPr="00000000" w14:paraId="0000003C">
      <w:pPr>
        <w:numPr>
          <w:ilvl w:val="1"/>
          <w:numId w:val="4"/>
        </w:numPr>
        <w:spacing w:after="240" w:before="0" w:beforeAutospacing="0" w:line="360" w:lineRule="auto"/>
        <w:ind w:left="144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The “TargetType” field defaults to “General Location” in ~60% of records, reducing specificity around whether schools, churches, or government buildings were affected.</w:t>
        <w:br w:type="textWrapping"/>
      </w:r>
    </w:p>
    <w:p w:rsidR="00000000" w:rsidDel="00000000" w:rsidP="00000000" w:rsidRDefault="00000000" w:rsidRPr="00000000" w14:paraId="0000003D">
      <w:pPr>
        <w:spacing w:after="240" w:before="24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360" w:lineRule="auto"/>
        <w:rPr>
          <w:rFonts w:ascii="Montserrat Medium" w:cs="Montserrat Medium" w:eastAsia="Montserrat Medium" w:hAnsi="Montserrat Medium"/>
          <w:b w:val="1"/>
          <w:color w:val="000000"/>
          <w:sz w:val="26"/>
          <w:szCs w:val="26"/>
        </w:rPr>
      </w:pPr>
      <w:bookmarkStart w:colFirst="0" w:colLast="0" w:name="_96soc8q98sz" w:id="11"/>
      <w:bookmarkEnd w:id="11"/>
      <w:r w:rsidDel="00000000" w:rsidR="00000000" w:rsidRPr="00000000">
        <w:rPr>
          <w:rFonts w:ascii="Montserrat Medium" w:cs="Montserrat Medium" w:eastAsia="Montserrat Medium" w:hAnsi="Montserrat Medium"/>
          <w:b w:val="1"/>
          <w:color w:val="000000"/>
          <w:sz w:val="26"/>
          <w:szCs w:val="26"/>
          <w:rtl w:val="0"/>
        </w:rPr>
        <w:t xml:space="preserve">Limitations &amp; Biases</w:t>
      </w:r>
    </w:p>
    <w:p w:rsidR="00000000" w:rsidDel="00000000" w:rsidP="00000000" w:rsidRDefault="00000000" w:rsidRPr="00000000" w14:paraId="0000003F">
      <w:pPr>
        <w:numPr>
          <w:ilvl w:val="0"/>
          <w:numId w:val="8"/>
        </w:numPr>
        <w:spacing w:after="0" w:afterAutospacing="0" w:before="24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Access Bias</w:t>
      </w:r>
      <w:r w:rsidDel="00000000" w:rsidR="00000000" w:rsidRPr="00000000">
        <w:rPr>
          <w:rFonts w:ascii="Montserrat Medium" w:cs="Montserrat Medium" w:eastAsia="Montserrat Medium" w:hAnsi="Montserrat Medium"/>
          <w:sz w:val="24"/>
          <w:szCs w:val="24"/>
          <w:rtl w:val="0"/>
        </w:rPr>
        <w:t xml:space="preserve">: Areas under insurgent control may under‑report due to security constraints.</w:t>
        <w:br w:type="textWrapping"/>
      </w:r>
    </w:p>
    <w:p w:rsidR="00000000" w:rsidDel="00000000" w:rsidP="00000000" w:rsidRDefault="00000000" w:rsidRPr="00000000" w14:paraId="00000040">
      <w:pPr>
        <w:numPr>
          <w:ilvl w:val="0"/>
          <w:numId w:val="8"/>
        </w:numPr>
        <w:spacing w:after="0" w:afterAutospacing="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Reporting Bias</w:t>
      </w:r>
      <w:r w:rsidDel="00000000" w:rsidR="00000000" w:rsidRPr="00000000">
        <w:rPr>
          <w:rFonts w:ascii="Montserrat Medium" w:cs="Montserrat Medium" w:eastAsia="Montserrat Medium" w:hAnsi="Montserrat Medium"/>
          <w:sz w:val="24"/>
          <w:szCs w:val="24"/>
          <w:rtl w:val="0"/>
        </w:rPr>
        <w:t xml:space="preserve">: High‑fatality and highly publicized events receive more accurate coverage than isolated skirmishes.</w:t>
        <w:br w:type="textWrapping"/>
      </w:r>
    </w:p>
    <w:p w:rsidR="00000000" w:rsidDel="00000000" w:rsidP="00000000" w:rsidRDefault="00000000" w:rsidRPr="00000000" w14:paraId="00000041">
      <w:pPr>
        <w:numPr>
          <w:ilvl w:val="0"/>
          <w:numId w:val="8"/>
        </w:numPr>
        <w:spacing w:after="0" w:afterAutospacing="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Survivor Bias</w:t>
      </w:r>
      <w:r w:rsidDel="00000000" w:rsidR="00000000" w:rsidRPr="00000000">
        <w:rPr>
          <w:rFonts w:ascii="Montserrat Medium" w:cs="Montserrat Medium" w:eastAsia="Montserrat Medium" w:hAnsi="Montserrat Medium"/>
          <w:sz w:val="24"/>
          <w:szCs w:val="24"/>
          <w:rtl w:val="0"/>
        </w:rPr>
        <w:t xml:space="preserve">: Fatalities counted rely on body recovery; some casualties may go unrecorded.</w:t>
        <w:br w:type="textWrapping"/>
      </w:r>
    </w:p>
    <w:p w:rsidR="00000000" w:rsidDel="00000000" w:rsidP="00000000" w:rsidRDefault="00000000" w:rsidRPr="00000000" w14:paraId="00000042">
      <w:pPr>
        <w:numPr>
          <w:ilvl w:val="0"/>
          <w:numId w:val="8"/>
        </w:numPr>
        <w:spacing w:after="240" w:before="0" w:beforeAutospacing="0" w:line="360" w:lineRule="auto"/>
        <w:ind w:left="720" w:hanging="360"/>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b w:val="1"/>
          <w:sz w:val="24"/>
          <w:szCs w:val="24"/>
          <w:rtl w:val="0"/>
        </w:rPr>
        <w:t xml:space="preserve">Classification Drift</w:t>
      </w:r>
      <w:r w:rsidDel="00000000" w:rsidR="00000000" w:rsidRPr="00000000">
        <w:rPr>
          <w:rFonts w:ascii="Montserrat Medium" w:cs="Montserrat Medium" w:eastAsia="Montserrat Medium" w:hAnsi="Montserrat Medium"/>
          <w:sz w:val="24"/>
          <w:szCs w:val="24"/>
          <w:rtl w:val="0"/>
        </w:rPr>
        <w:t xml:space="preserve">: Emerging splinter groups sometimes get subsumed under broad categories, obscuring their distinct behavior patterns.</w:t>
        <w:br w:type="textWrapping"/>
      </w:r>
    </w:p>
    <w:p w:rsidR="00000000" w:rsidDel="00000000" w:rsidP="00000000" w:rsidRDefault="00000000" w:rsidRPr="00000000" w14:paraId="00000043">
      <w:pPr>
        <w:spacing w:after="240" w:before="24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360" w:lineRule="auto"/>
        <w:rPr>
          <w:rFonts w:ascii="Montserrat Medium" w:cs="Montserrat Medium" w:eastAsia="Montserrat Medium" w:hAnsi="Montserrat Medium"/>
          <w:b w:val="1"/>
          <w:color w:val="000000"/>
          <w:sz w:val="26"/>
          <w:szCs w:val="26"/>
        </w:rPr>
      </w:pPr>
      <w:bookmarkStart w:colFirst="0" w:colLast="0" w:name="_am0o8eac2bvj" w:id="12"/>
      <w:bookmarkEnd w:id="12"/>
      <w:r w:rsidDel="00000000" w:rsidR="00000000" w:rsidRPr="00000000">
        <w:rPr>
          <w:rFonts w:ascii="Montserrat Medium" w:cs="Montserrat Medium" w:eastAsia="Montserrat Medium" w:hAnsi="Montserrat Medium"/>
          <w:b w:val="1"/>
          <w:color w:val="000000"/>
          <w:sz w:val="26"/>
          <w:szCs w:val="26"/>
          <w:rtl w:val="0"/>
        </w:rPr>
        <w:t xml:space="preserve">Conclusion</w:t>
      </w:r>
    </w:p>
    <w:p w:rsidR="00000000" w:rsidDel="00000000" w:rsidP="00000000" w:rsidRDefault="00000000" w:rsidRPr="00000000" w14:paraId="00000045">
      <w:pPr>
        <w:spacing w:after="240" w:before="240" w:line="360" w:lineRule="auto"/>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The </w:t>
      </w:r>
      <w:r w:rsidDel="00000000" w:rsidR="00000000" w:rsidRPr="00000000">
        <w:rPr>
          <w:rFonts w:ascii="Montserrat Medium" w:cs="Montserrat Medium" w:eastAsia="Montserrat Medium" w:hAnsi="Montserrat Medium"/>
          <w:b w:val="1"/>
          <w:sz w:val="24"/>
          <w:szCs w:val="24"/>
          <w:rtl w:val="0"/>
        </w:rPr>
        <w:t xml:space="preserve">CFR Nigeria Security Tracker</w:t>
      </w:r>
      <w:r w:rsidDel="00000000" w:rsidR="00000000" w:rsidRPr="00000000">
        <w:rPr>
          <w:rFonts w:ascii="Montserrat Medium" w:cs="Montserrat Medium" w:eastAsia="Montserrat Medium" w:hAnsi="Montserrat Medium"/>
          <w:sz w:val="24"/>
          <w:szCs w:val="24"/>
          <w:rtl w:val="0"/>
        </w:rPr>
        <w:t xml:space="preserve">—while not flawless—offers superior completeness, consistency, and granularity compared to NigeriaWatch. By addressing the outlined gaps through cross‑validation, enhanced field reporting, and richer metadata, stakeholders can rely on this dataset for robust, evidence‑based decision‑making.</w:t>
      </w:r>
    </w:p>
    <w:p w:rsidR="00000000" w:rsidDel="00000000" w:rsidP="00000000" w:rsidRDefault="00000000" w:rsidRPr="00000000" w14:paraId="00000046">
      <w:pPr>
        <w:spacing w:after="240" w:before="240" w:line="360" w:lineRule="auto"/>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47">
      <w:pPr>
        <w:spacing w:line="360" w:lineRule="auto"/>
        <w:rPr>
          <w:rFonts w:ascii="Montserrat Medium" w:cs="Montserrat Medium" w:eastAsia="Montserrat Medium" w:hAnsi="Montserrat Medium"/>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fr.org/nigeria/nigeria-security-tracker/p29483" TargetMode="External"/><Relationship Id="rId7" Type="http://schemas.openxmlformats.org/officeDocument/2006/relationships/hyperlink" Target="https://www.nigeriawatch.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