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  <w:bookmarkStart w:id="0" w:name="_GoBack"/>
      <w:bookmarkEnd w:id="0"/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r w:rsidRPr="0016485C">
        <w:rPr>
          <w:sz w:val="24"/>
          <w:szCs w:val="20"/>
        </w:rPr>
        <w:t>plotly.express</w:t>
      </w:r>
      <w:proofErr w:type="spellEnd"/>
      <w:r w:rsidRPr="0016485C">
        <w:rPr>
          <w:sz w:val="24"/>
          <w:szCs w:val="20"/>
        </w:rPr>
        <w:t xml:space="preserve"> as </w:t>
      </w:r>
      <w:proofErr w:type="spellStart"/>
      <w:proofErr w:type="gramStart"/>
      <w:r w:rsidRPr="0016485C">
        <w:rPr>
          <w:sz w:val="24"/>
          <w:szCs w:val="20"/>
        </w:rPr>
        <w:t>px</w:t>
      </w:r>
      <w:proofErr w:type="spellEnd"/>
      <w:proofErr w:type="gram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pd.read_</w:t>
      </w:r>
      <w:proofErr w:type="gramStart"/>
      <w:r w:rsidRPr="0016485C">
        <w:rPr>
          <w:sz w:val="24"/>
          <w:szCs w:val="20"/>
        </w:rPr>
        <w:t>csv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px.scatter</w:t>
      </w:r>
      <w:proofErr w:type="spell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</w:t>
      </w:r>
      <w:proofErr w:type="gramStart"/>
      <w:r w:rsidRPr="0016485C">
        <w:rPr>
          <w:sz w:val="24"/>
          <w:szCs w:val="20"/>
        </w:rPr>
        <w:t>,px.line</w:t>
      </w:r>
      <w:proofErr w:type="spellEnd"/>
      <w:proofErr w:type="gram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</w:t>
      </w:r>
      <w:proofErr w:type="gramStart"/>
      <w:r w:rsidRPr="0016485C">
        <w:rPr>
          <w:sz w:val="24"/>
          <w:szCs w:val="20"/>
        </w:rPr>
        <w:t>html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lastRenderedPageBreak/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8FB82" w14:textId="77777777" w:rsidR="00291655" w:rsidRDefault="00291655" w:rsidP="0016485C">
      <w:r>
        <w:separator/>
      </w:r>
    </w:p>
  </w:endnote>
  <w:endnote w:type="continuationSeparator" w:id="0">
    <w:p w14:paraId="481D9F9D" w14:textId="77777777" w:rsidR="00291655" w:rsidRDefault="00291655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ABE61" w14:textId="77777777" w:rsidR="00291655" w:rsidRDefault="00291655" w:rsidP="0016485C">
      <w:r>
        <w:separator/>
      </w:r>
    </w:p>
  </w:footnote>
  <w:footnote w:type="continuationSeparator" w:id="0">
    <w:p w14:paraId="41153348" w14:textId="77777777" w:rsidR="00291655" w:rsidRDefault="00291655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E19C" w14:textId="70453699" w:rsidR="0016485C" w:rsidRDefault="00F03B39" w:rsidP="0016485C">
    <w:pPr>
      <w:pStyle w:val="Header"/>
      <w:jc w:val="right"/>
    </w:pPr>
    <w:r>
      <w:rPr>
        <w:b/>
        <w:bCs/>
        <w:sz w:val="24"/>
        <w:szCs w:val="24"/>
      </w:rPr>
      <w:t>210701169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3"/>
    <w:rsid w:val="0016485C"/>
    <w:rsid w:val="00291655"/>
    <w:rsid w:val="00504DE3"/>
    <w:rsid w:val="00911302"/>
    <w:rsid w:val="009252F3"/>
    <w:rsid w:val="00C052AF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2024-09-16T18:40:00Z</dcterms:created>
  <dcterms:modified xsi:type="dcterms:W3CDTF">2024-09-16T18:40:00Z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