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0B1F33"/>
          <w:sz w:val="60"/>
        </w:rPr>
        <w:t>NECTELIS</w:t>
      </w:r>
    </w:p>
    <w:p>
      <w:pPr>
        <w:jc w:val="center"/>
      </w:pPr>
      <w:r>
        <w:rPr>
          <w:b/>
          <w:color w:val="087E8B"/>
          <w:sz w:val="30"/>
        </w:rPr>
        <w:t>Autonomous Customer-to-Cash AI Operations Platform</w:t>
      </w:r>
    </w:p>
    <w:p>
      <w:pPr>
        <w:spacing w:before="480"/>
        <w:jc w:val="center"/>
      </w:pPr>
      <w:r>
        <w:rPr>
          <w:b/>
          <w:color w:val="1B4D7A"/>
          <w:sz w:val="22"/>
        </w:rPr>
        <w:t>MASTER PROJECT BLUEPRINT • MARKET STRATEGY • PRODUCT ARCHITECTURE • DELIVERY PLAN</w:t>
      </w:r>
    </w:p>
    <w:p>
      <w:pPr>
        <w:spacing w:before="640"/>
        <w:jc w:val="center"/>
      </w:pPr>
      <w:r>
        <w:rPr>
          <w:color w:val="17202A"/>
          <w:sz w:val="26"/>
        </w:rPr>
        <w:t>Flagship AI Automation Project for the NECTELIS Upwork Agency Portfolio</w:t>
      </w:r>
    </w:p>
    <w:p>
      <w:pPr>
        <w:spacing w:before="280"/>
        <w:jc w:val="center"/>
      </w:pPr>
      <w:r>
        <w:rPr>
          <w:color w:val="5D6D7E"/>
          <w:sz w:val="20"/>
        </w:rPr>
        <w:t>Version 1.0  |  September 2026</w:t>
      </w:r>
    </w:p>
    <w:tbl>
      <w:tblPr>
        <w:tblW w:type="auto" w:w="0"/>
        <w:jc w:val="center"/>
        <w:tblLayout w:type="autofit"/>
        <w:tblLook w:firstColumn="1" w:firstRow="1" w:lastColumn="0" w:lastRow="0" w:noHBand="0" w:noVBand="1" w:val="04A0"/>
      </w:tblPr>
      <w:tblGrid>
        <w:gridCol w:w="10080"/>
      </w:tblGrid>
      <w:tr>
        <w:tc>
          <w:tcPr>
            <w:tcW w:type="dxa" w:w="10080"/>
            <w:shd w:fill="DCEBF7"/>
            <w:tcMar>
              <w:top w:w="140" w:type="dxa"/>
              <w:start w:w="160" w:type="dxa"/>
              <w:bottom w:w="140" w:type="dxa"/>
              <w:end w:w="160" w:type="dxa"/>
            </w:tcMar>
          </w:tcPr>
          <w:p>
            <w:r>
              <w:rPr>
                <w:b/>
                <w:color w:val="0B1F33"/>
                <w:sz w:val="21"/>
              </w:rPr>
              <w:t>Core product thesis</w:t>
            </w:r>
          </w:p>
          <w:p>
            <w:pPr>
              <w:spacing w:after="0"/>
            </w:pPr>
            <w:r>
              <w:t>AI handles ambiguity. Software handles authority. ERP handles truth. Humans govern consequential exceptions.</w:t>
            </w:r>
          </w:p>
        </w:tc>
      </w:tr>
    </w:tbl>
    <w:p>
      <w:pPr>
        <w:spacing w:after="0"/>
      </w:pPr>
    </w:p>
    <w:p>
      <w:pPr>
        <w:spacing w:before="700"/>
        <w:jc w:val="center"/>
      </w:pPr>
      <w:r>
        <w:rPr>
          <w:color w:val="5D6D7E"/>
          <w:sz w:val="17"/>
        </w:rPr>
        <w:t>Internal planning document — designed as the single source of truth for product scope, implementation, testing, demonstration and portfolio positioning.</w:t>
      </w:r>
    </w:p>
    <w:p>
      <w:r>
        <w:br w:type="page"/>
      </w:r>
    </w:p>
    <w:p>
      <w:pPr>
        <w:pStyle w:val="Heading1"/>
        <w:keepNext/>
      </w:pPr>
      <w:r>
        <w:t>Document Purpose &amp; Decision Record</w:t>
      </w:r>
    </w:p>
    <w:p>
      <w:r>
        <w:t>This report converts the flagship-project concept into an executable product plan. It is intentionally broader than a software specification: it covers market validation, competitive differentiation, business process design, AI architecture, workflow reliability, governance, security, observability, testing, rollout, demo strategy and Upwork positioning.</w:t>
      </w:r>
    </w:p>
    <w:tbl>
      <w:tblPr>
        <w:tblW w:type="auto" w:w="0"/>
        <w:jc w:val="center"/>
        <w:tblLayout w:type="autofit"/>
        <w:tblLook w:firstColumn="1" w:firstRow="1" w:lastColumn="0" w:lastRow="0" w:noHBand="0" w:noVBand="1" w:val="04A0"/>
      </w:tblPr>
      <w:tblGrid>
        <w:gridCol w:w="10080"/>
      </w:tblGrid>
      <w:tr>
        <w:tc>
          <w:tcPr>
            <w:tcW w:type="dxa" w:w="10080"/>
            <w:shd w:fill="EAF2F7"/>
            <w:tcMar>
              <w:top w:w="140" w:type="dxa"/>
              <w:start w:w="160" w:type="dxa"/>
              <w:bottom w:w="140" w:type="dxa"/>
              <w:end w:w="160" w:type="dxa"/>
            </w:tcMar>
          </w:tcPr>
          <w:p>
            <w:r>
              <w:rPr>
                <w:b/>
                <w:color w:val="0B1F33"/>
                <w:sz w:val="21"/>
              </w:rPr>
              <w:t>Decision</w:t>
            </w:r>
          </w:p>
          <w:p>
            <w:pPr>
              <w:spacing w:after="0"/>
            </w:pPr>
            <w:r>
              <w:t>Build one deeply integrated, production-style B2B Customer-to-Cash system rather than a collection of disconnected AI demos. Sales-order processing remains the hard operational core, while voice, CRM, Microsoft 365, documents, approvals, analytics and self-healing reliability are integrated around the same business transaction.</w:t>
            </w:r>
          </w:p>
        </w:tc>
      </w:tr>
    </w:tbl>
    <w:p>
      <w:pPr>
        <w:spacing w:after="0"/>
      </w:pPr>
    </w:p>
    <w:tbl>
      <w:tblPr>
        <w:tblStyle w:val="TableGrid"/>
        <w:tblW w:type="auto" w:w="0"/>
        <w:jc w:val="center"/>
        <w:tblLayout w:type="fixed"/>
        <w:tblLook w:firstColumn="1" w:firstRow="1" w:lastColumn="0" w:lastRow="0" w:noHBand="0" w:noVBand="1" w:val="04A0"/>
      </w:tblPr>
      <w:tblGrid>
        <w:gridCol w:w="5040"/>
        <w:gridCol w:w="5040"/>
      </w:tblGrid>
      <w:tr>
        <w:tc>
          <w:tcPr>
            <w:tcW w:type="dxa" w:w="2232"/>
            <w:shd w:fill="0B1F33"/>
            <w:tcMar>
              <w:top w:w="80" w:type="dxa"/>
              <w:start w:w="90" w:type="dxa"/>
              <w:bottom w:w="80" w:type="dxa"/>
              <w:end w:w="90" w:type="dxa"/>
            </w:tcMar>
          </w:tcPr>
          <w:p>
            <w:r>
              <w:rPr>
                <w:b/>
                <w:color w:val="FFFFFF"/>
                <w:sz w:val="17"/>
              </w:rPr>
              <w:t>Item</w:t>
            </w:r>
          </w:p>
        </w:tc>
        <w:tc>
          <w:tcPr>
            <w:tcW w:type="dxa" w:w="8280"/>
            <w:shd w:fill="0B1F33"/>
            <w:tcMar>
              <w:top w:w="80" w:type="dxa"/>
              <w:start w:w="90" w:type="dxa"/>
              <w:bottom w:w="80" w:type="dxa"/>
              <w:end w:w="90" w:type="dxa"/>
            </w:tcMar>
          </w:tcPr>
          <w:p>
            <w:r>
              <w:rPr>
                <w:b/>
                <w:color w:val="FFFFFF"/>
                <w:sz w:val="17"/>
              </w:rPr>
              <w:t>Decision</w:t>
            </w:r>
          </w:p>
        </w:tc>
      </w:tr>
      <w:tr>
        <w:tc>
          <w:tcPr>
            <w:tcW w:type="dxa" w:w="2232"/>
            <w:tcMar>
              <w:top w:w="80" w:type="dxa"/>
              <w:start w:w="90" w:type="dxa"/>
              <w:bottom w:w="80" w:type="dxa"/>
              <w:end w:w="90" w:type="dxa"/>
            </w:tcMar>
            <w:vAlign w:val="top"/>
          </w:tcPr>
          <w:p>
            <w:r>
              <w:rPr>
                <w:sz w:val="16"/>
              </w:rPr>
              <w:t>Working product name</w:t>
            </w:r>
          </w:p>
        </w:tc>
        <w:tc>
          <w:tcPr>
            <w:tcW w:type="dxa" w:w="8280"/>
            <w:tcMar>
              <w:top w:w="80" w:type="dxa"/>
              <w:start w:w="90" w:type="dxa"/>
              <w:bottom w:w="80" w:type="dxa"/>
              <w:end w:w="90" w:type="dxa"/>
            </w:tcMar>
            <w:vAlign w:val="top"/>
          </w:tcPr>
          <w:p>
            <w:r>
              <w:rPr>
                <w:sz w:val="16"/>
              </w:rPr>
              <w:t>NECTELIS Autonomous Customer-to-Cash AI Operations Platform (working short name: NECTELIS C2C Ops AI).</w:t>
            </w:r>
          </w:p>
        </w:tc>
      </w:tr>
      <w:tr>
        <w:tc>
          <w:tcPr>
            <w:tcW w:type="dxa" w:w="2232"/>
            <w:tcMar>
              <w:top w:w="80" w:type="dxa"/>
              <w:start w:w="90" w:type="dxa"/>
              <w:bottom w:w="80" w:type="dxa"/>
              <w:end w:w="90" w:type="dxa"/>
            </w:tcMar>
            <w:vAlign w:val="top"/>
            <w:shd w:fill="F4F7F9"/>
          </w:tcPr>
          <w:p>
            <w:r>
              <w:rPr>
                <w:sz w:val="16"/>
              </w:rPr>
              <w:t>Reference industry</w:t>
            </w:r>
          </w:p>
        </w:tc>
        <w:tc>
          <w:tcPr>
            <w:tcW w:type="dxa" w:w="8280"/>
            <w:tcMar>
              <w:top w:w="80" w:type="dxa"/>
              <w:start w:w="90" w:type="dxa"/>
              <w:bottom w:w="80" w:type="dxa"/>
              <w:end w:w="90" w:type="dxa"/>
            </w:tcMar>
            <w:vAlign w:val="top"/>
            <w:shd w:fill="F4F7F9"/>
          </w:tcPr>
          <w:p>
            <w:r>
              <w:rPr>
                <w:sz w:val="16"/>
              </w:rPr>
              <w:t>International B2B industrial distributor / light manufacturer with multiple warehouses and contractual pricing.</w:t>
            </w:r>
          </w:p>
        </w:tc>
      </w:tr>
      <w:tr>
        <w:tc>
          <w:tcPr>
            <w:tcW w:type="dxa" w:w="2232"/>
            <w:tcMar>
              <w:top w:w="80" w:type="dxa"/>
              <w:start w:w="90" w:type="dxa"/>
              <w:bottom w:w="80" w:type="dxa"/>
              <w:end w:w="90" w:type="dxa"/>
            </w:tcMar>
            <w:vAlign w:val="top"/>
          </w:tcPr>
          <w:p>
            <w:r>
              <w:rPr>
                <w:sz w:val="16"/>
              </w:rPr>
              <w:t>Primary objective</w:t>
            </w:r>
          </w:p>
        </w:tc>
        <w:tc>
          <w:tcPr>
            <w:tcW w:type="dxa" w:w="8280"/>
            <w:tcMar>
              <w:top w:w="80" w:type="dxa"/>
              <w:start w:w="90" w:type="dxa"/>
              <w:bottom w:w="80" w:type="dxa"/>
              <w:end w:w="90" w:type="dxa"/>
            </w:tcMar>
            <w:vAlign w:val="top"/>
          </w:tcPr>
          <w:p>
            <w:r>
              <w:rPr>
                <w:sz w:val="16"/>
              </w:rPr>
              <w:t>Prove that NECTELIS can engineer AI safely into real business operations, not merely connect an LLM to a workflow.</w:t>
            </w:r>
          </w:p>
        </w:tc>
      </w:tr>
      <w:tr>
        <w:tc>
          <w:tcPr>
            <w:tcW w:type="dxa" w:w="2232"/>
            <w:tcMar>
              <w:top w:w="80" w:type="dxa"/>
              <w:start w:w="90" w:type="dxa"/>
              <w:bottom w:w="80" w:type="dxa"/>
              <w:end w:w="90" w:type="dxa"/>
            </w:tcMar>
            <w:vAlign w:val="top"/>
            <w:shd w:fill="F4F7F9"/>
          </w:tcPr>
          <w:p>
            <w:r>
              <w:rPr>
                <w:sz w:val="16"/>
              </w:rPr>
              <w:t>Portfolio objective</w:t>
            </w:r>
          </w:p>
        </w:tc>
        <w:tc>
          <w:tcPr>
            <w:tcW w:type="dxa" w:w="8280"/>
            <w:tcMar>
              <w:top w:w="80" w:type="dxa"/>
              <w:start w:w="90" w:type="dxa"/>
              <w:bottom w:w="80" w:type="dxa"/>
              <w:end w:w="90" w:type="dxa"/>
            </w:tcMar>
            <w:vAlign w:val="top"/>
            <w:shd w:fill="F4F7F9"/>
          </w:tcPr>
          <w:p>
            <w:r>
              <w:rPr>
                <w:sz w:val="16"/>
              </w:rPr>
              <w:t>Create a flagship repository and 4–6 minute demo that visibly exceeds typical Upwork automation portfolios in depth, reliability, explainability and polish.</w:t>
            </w:r>
          </w:p>
        </w:tc>
      </w:tr>
      <w:tr>
        <w:tc>
          <w:tcPr>
            <w:tcW w:type="dxa" w:w="2232"/>
            <w:tcMar>
              <w:top w:w="80" w:type="dxa"/>
              <w:start w:w="90" w:type="dxa"/>
              <w:bottom w:w="80" w:type="dxa"/>
              <w:end w:w="90" w:type="dxa"/>
            </w:tcMar>
            <w:vAlign w:val="top"/>
          </w:tcPr>
          <w:p>
            <w:r>
              <w:rPr>
                <w:sz w:val="16"/>
              </w:rPr>
              <w:t>Competitive posture</w:t>
            </w:r>
          </w:p>
        </w:tc>
        <w:tc>
          <w:tcPr>
            <w:tcW w:type="dxa" w:w="8280"/>
            <w:tcMar>
              <w:top w:w="80" w:type="dxa"/>
              <w:start w:w="90" w:type="dxa"/>
              <w:bottom w:w="80" w:type="dxa"/>
              <w:end w:w="90" w:type="dxa"/>
            </w:tcMar>
            <w:vAlign w:val="top"/>
          </w:tcPr>
          <w:p>
            <w:r>
              <w:rPr>
                <w:sz w:val="16"/>
              </w:rPr>
              <w:t>Do not claim universal superiority over enterprise suites. Demonstrate focused advantages: cross-channel continuity, explainable decisions, progressive autonomy, open architecture, rigorous evaluation and transaction-level recovery.</w:t>
            </w:r>
          </w:p>
        </w:tc>
      </w:tr>
      <w:tr>
        <w:tc>
          <w:tcPr>
            <w:tcW w:type="dxa" w:w="2232"/>
            <w:tcMar>
              <w:top w:w="80" w:type="dxa"/>
              <w:start w:w="90" w:type="dxa"/>
              <w:bottom w:w="80" w:type="dxa"/>
              <w:end w:w="90" w:type="dxa"/>
            </w:tcMar>
            <w:vAlign w:val="top"/>
            <w:shd w:fill="F4F7F9"/>
          </w:tcPr>
          <w:p>
            <w:r>
              <w:rPr>
                <w:sz w:val="16"/>
              </w:rPr>
              <w:t>V1 principle</w:t>
            </w:r>
          </w:p>
        </w:tc>
        <w:tc>
          <w:tcPr>
            <w:tcW w:type="dxa" w:w="8280"/>
            <w:tcMar>
              <w:top w:w="80" w:type="dxa"/>
              <w:start w:w="90" w:type="dxa"/>
              <w:bottom w:w="80" w:type="dxa"/>
              <w:end w:w="90" w:type="dxa"/>
            </w:tcMar>
            <w:vAlign w:val="top"/>
            <w:shd w:fill="F4F7F9"/>
          </w:tcPr>
          <w:p>
            <w:r>
              <w:rPr>
                <w:sz w:val="16"/>
              </w:rPr>
              <w:t>Depth over connector count. Every showcased path must work end-to-end and include tested exception/failure behavior.</w:t>
            </w:r>
          </w:p>
        </w:tc>
      </w:tr>
    </w:tbl>
    <w:p>
      <w:pPr>
        <w:spacing w:after="0"/>
      </w:pPr>
    </w:p>
    <w:p>
      <w:pPr>
        <w:pStyle w:val="Heading1"/>
        <w:keepNext/>
      </w:pPr>
      <w:r>
        <w:t>Executive Summary</w:t>
      </w:r>
    </w:p>
    <w:p>
      <w:r>
        <w:t>NECTELIS C2C Ops AI is a production-style agentic automation platform for B2B customer operations. It receives unstructured customer requests through email, PDFs, spreadsheets, images, web forms, messaging and voice; converts them into structured business intent; validates identity, products, contracts, pricing, inventory and credit against authoritative systems; routes consequential exceptions to humans; executes approved transactions in ERP/CRM/Microsoft 365/finance systems; and monitors the full transaction until completion.</w:t>
      </w:r>
    </w:p>
    <w:p>
      <w:r>
        <w:t>The central differentiator is not “more AI.” It is the disciplined combination of probabilistic AI with deterministic software controls. LLMs resolve ambiguity and generate recommendations. Business services validate facts and policies. Systems of record remain authoritative. Humans approve high-risk decisions. Every action is traceable to evidence and every cross-system transaction can resume safely after partial failure.</w:t>
      </w:r>
    </w:p>
    <w:p>
      <w:r>
        <w:t>The project is deliberately designed to address the gap between AI prototypes and operational systems. Current enterprise products already automate portions of sales-order capture, document processing, orchestration and governance. Our showcase therefore targets areas that are especially persuasive in a portfolio: one continuous transaction across channels; evidence-backed AI decisions; confidence-aware autonomy; shadow mode; human approval; idempotent recovery; AI quality evaluation; business-impact analytics; and a clear UI that exposes why the system did what it did.</w:t>
      </w:r>
    </w:p>
    <w:p>
      <w:r>
        <w:br w:type="page"/>
      </w:r>
    </w:p>
    <w:p>
      <w:pPr>
        <w:pStyle w:val="Heading1"/>
        <w:keepNext/>
      </w:pPr>
      <w:r>
        <w:t>1. Market Validation &amp; Why This Problem Matters</w:t>
      </w:r>
    </w:p>
    <w:p>
      <w:pPr>
        <w:pStyle w:val="Heading2"/>
        <w:keepNext/>
      </w:pPr>
      <w:r>
        <w:t>1.1 The enterprise market has moved beyond chatbots</w:t>
      </w:r>
    </w:p>
    <w:p>
      <w:r>
        <w:t>Current market signals show a clear shift from “LLM assistant” work toward AI embedded in transactional operations. A recent Upwork project posted September 10, 2026 offered a $6,000 fixed-price contract for an AI + ERP automation system spanning email/PDF/Excel/WhatsApp intake, AI extraction, customer/SKU/pricing/inventory validation, ERP sales-order creation, approvals, exceptions, customer confirmation, dashboards and audit logs. The posting explicitly rejected candidates focused mainly on chatbots, prompt engineering, basic ChatGPT integrations or no-code AI automation.</w:t>
      </w:r>
    </w:p>
    <w:p>
      <w:r>
        <w:t>This matters strategically: the portfolio should prove exactly the combination higher-value buyers increasingly request — AI + backend + APIs + databases + business logic + production reliability — rather than another generic agent demo.</w:t>
      </w:r>
    </w:p>
    <w:p>
      <w:pPr>
        <w:pStyle w:val="Heading2"/>
        <w:keepNext/>
      </w:pPr>
      <w:r>
        <w:t>1.2 Enterprise vendors validate the workflow category</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00"/>
            <w:shd w:fill="0B1F33"/>
            <w:tcMar>
              <w:top w:w="80" w:type="dxa"/>
              <w:start w:w="90" w:type="dxa"/>
              <w:bottom w:w="80" w:type="dxa"/>
              <w:end w:w="90" w:type="dxa"/>
            </w:tcMar>
          </w:tcPr>
          <w:p>
            <w:r>
              <w:rPr>
                <w:b/>
                <w:color w:val="FFFFFF"/>
                <w:sz w:val="17"/>
              </w:rPr>
              <w:t>Vendor / Product</w:t>
            </w:r>
          </w:p>
        </w:tc>
        <w:tc>
          <w:tcPr>
            <w:tcW w:type="dxa" w:w="4032"/>
            <w:shd w:fill="0B1F33"/>
            <w:tcMar>
              <w:top w:w="80" w:type="dxa"/>
              <w:start w:w="90" w:type="dxa"/>
              <w:bottom w:w="80" w:type="dxa"/>
              <w:end w:w="90" w:type="dxa"/>
            </w:tcMar>
          </w:tcPr>
          <w:p>
            <w:r>
              <w:rPr>
                <w:b/>
                <w:color w:val="FFFFFF"/>
                <w:sz w:val="17"/>
              </w:rPr>
              <w:t>Current capability signal</w:t>
            </w:r>
          </w:p>
        </w:tc>
        <w:tc>
          <w:tcPr>
            <w:tcW w:type="dxa" w:w="4680"/>
            <w:shd w:fill="0B1F33"/>
            <w:tcMar>
              <w:top w:w="80" w:type="dxa"/>
              <w:start w:w="90" w:type="dxa"/>
              <w:bottom w:w="80" w:type="dxa"/>
              <w:end w:w="90" w:type="dxa"/>
            </w:tcMar>
          </w:tcPr>
          <w:p>
            <w:r>
              <w:rPr>
                <w:b/>
                <w:color w:val="FFFFFF"/>
                <w:sz w:val="17"/>
              </w:rPr>
              <w:t>Opportunity for our showcase</w:t>
            </w:r>
          </w:p>
        </w:tc>
      </w:tr>
      <w:tr>
        <w:tc>
          <w:tcPr>
            <w:tcW w:type="dxa" w:w="1800"/>
            <w:tcMar>
              <w:top w:w="80" w:type="dxa"/>
              <w:start w:w="90" w:type="dxa"/>
              <w:bottom w:w="80" w:type="dxa"/>
              <w:end w:w="90" w:type="dxa"/>
            </w:tcMar>
            <w:vAlign w:val="top"/>
          </w:tcPr>
          <w:p>
            <w:r>
              <w:rPr>
                <w:sz w:val="16"/>
              </w:rPr>
              <w:t>Microsoft Dynamics 365 Business Central Sales Order Agent</w:t>
            </w:r>
          </w:p>
        </w:tc>
        <w:tc>
          <w:tcPr>
            <w:tcW w:type="dxa" w:w="4032"/>
            <w:tcMar>
              <w:top w:w="80" w:type="dxa"/>
              <w:start w:w="90" w:type="dxa"/>
              <w:bottom w:w="80" w:type="dxa"/>
              <w:end w:w="90" w:type="dxa"/>
            </w:tcMar>
            <w:vAlign w:val="top"/>
          </w:tcPr>
          <w:p>
            <w:r>
              <w:rPr>
                <w:sz w:val="16"/>
              </w:rPr>
              <w:t>Processes email-based sales inquiries, identifies customers, checks item availability, creates quotes/orders, handles PDF/image attachments and requests human intervention where needed.</w:t>
            </w:r>
          </w:p>
        </w:tc>
        <w:tc>
          <w:tcPr>
            <w:tcW w:type="dxa" w:w="4680"/>
            <w:tcMar>
              <w:top w:w="80" w:type="dxa"/>
              <w:start w:w="90" w:type="dxa"/>
              <w:bottom w:w="80" w:type="dxa"/>
              <w:end w:w="90" w:type="dxa"/>
            </w:tcMar>
            <w:vAlign w:val="top"/>
          </w:tcPr>
          <w:p>
            <w:r>
              <w:rPr>
                <w:sz w:val="16"/>
              </w:rPr>
              <w:t>Go beyond a single ERP/email lane: add voice, web, messaging, cross-system transaction lineage, explicit decision evidence, progressive autonomy and safe multi-system recovery.</w:t>
            </w:r>
          </w:p>
        </w:tc>
      </w:tr>
      <w:tr>
        <w:tc>
          <w:tcPr>
            <w:tcW w:type="dxa" w:w="1800"/>
            <w:tcMar>
              <w:top w:w="80" w:type="dxa"/>
              <w:start w:w="90" w:type="dxa"/>
              <w:bottom w:w="80" w:type="dxa"/>
              <w:end w:w="90" w:type="dxa"/>
            </w:tcMar>
            <w:vAlign w:val="top"/>
            <w:shd w:fill="F4F7F9"/>
          </w:tcPr>
          <w:p>
            <w:r>
              <w:rPr>
                <w:sz w:val="16"/>
              </w:rPr>
              <w:t>Esker Order Management</w:t>
            </w:r>
          </w:p>
        </w:tc>
        <w:tc>
          <w:tcPr>
            <w:tcW w:type="dxa" w:w="4032"/>
            <w:tcMar>
              <w:top w:w="80" w:type="dxa"/>
              <w:start w:w="90" w:type="dxa"/>
              <w:bottom w:w="80" w:type="dxa"/>
              <w:end w:w="90" w:type="dxa"/>
            </w:tcMar>
            <w:vAlign w:val="top"/>
            <w:shd w:fill="F4F7F9"/>
          </w:tcPr>
          <w:p>
            <w:r>
              <w:rPr>
                <w:sz w:val="16"/>
              </w:rPr>
              <w:t>Omnichannel intake, AI extraction, ERP validation, exceptions, touchless processing, ERP posting, confirmations and advanced order scenarios.</w:t>
            </w:r>
          </w:p>
        </w:tc>
        <w:tc>
          <w:tcPr>
            <w:tcW w:type="dxa" w:w="4680"/>
            <w:tcMar>
              <w:top w:w="80" w:type="dxa"/>
              <w:start w:w="90" w:type="dxa"/>
              <w:bottom w:w="80" w:type="dxa"/>
              <w:end w:w="90" w:type="dxa"/>
            </w:tcMar>
            <w:vAlign w:val="top"/>
            <w:shd w:fill="F4F7F9"/>
          </w:tcPr>
          <w:p>
            <w:r>
              <w:rPr>
                <w:sz w:val="16"/>
              </w:rPr>
              <w:t>Differentiate through open architecture, agent governance, business-policy engine, voice continuity, AI evaluation lab and transparent decision lineage.</w:t>
            </w:r>
          </w:p>
        </w:tc>
      </w:tr>
      <w:tr>
        <w:tc>
          <w:tcPr>
            <w:tcW w:type="dxa" w:w="1800"/>
            <w:tcMar>
              <w:top w:w="80" w:type="dxa"/>
              <w:start w:w="90" w:type="dxa"/>
              <w:bottom w:w="80" w:type="dxa"/>
              <w:end w:w="90" w:type="dxa"/>
            </w:tcMar>
            <w:vAlign w:val="top"/>
          </w:tcPr>
          <w:p>
            <w:r>
              <w:rPr>
                <w:sz w:val="16"/>
              </w:rPr>
              <w:t>Conexiom</w:t>
            </w:r>
          </w:p>
        </w:tc>
        <w:tc>
          <w:tcPr>
            <w:tcW w:type="dxa" w:w="4032"/>
            <w:tcMar>
              <w:top w:w="80" w:type="dxa"/>
              <w:start w:w="90" w:type="dxa"/>
              <w:bottom w:w="80" w:type="dxa"/>
              <w:end w:w="90" w:type="dxa"/>
            </w:tcMar>
            <w:vAlign w:val="top"/>
          </w:tcPr>
          <w:p>
            <w:r>
              <w:rPr>
                <w:sz w:val="16"/>
              </w:rPr>
              <w:t>AI-native order/invoice automation for messy email, spreadsheet, image and text inputs; emphasizes verifiable AI.</w:t>
            </w:r>
          </w:p>
        </w:tc>
        <w:tc>
          <w:tcPr>
            <w:tcW w:type="dxa" w:w="4680"/>
            <w:tcMar>
              <w:top w:w="80" w:type="dxa"/>
              <w:start w:w="90" w:type="dxa"/>
              <w:bottom w:w="80" w:type="dxa"/>
              <w:end w:w="90" w:type="dxa"/>
            </w:tcMar>
            <w:vAlign w:val="top"/>
          </w:tcPr>
          <w:p>
            <w:r>
              <w:rPr>
                <w:sz w:val="16"/>
              </w:rPr>
              <w:t>Make verifiability concrete at every decision: source evidence, confidence, rule validation, human override and final executed action.</w:t>
            </w:r>
          </w:p>
        </w:tc>
      </w:tr>
      <w:tr>
        <w:tc>
          <w:tcPr>
            <w:tcW w:type="dxa" w:w="1800"/>
            <w:tcMar>
              <w:top w:w="80" w:type="dxa"/>
              <w:start w:w="90" w:type="dxa"/>
              <w:bottom w:w="80" w:type="dxa"/>
              <w:end w:w="90" w:type="dxa"/>
            </w:tcMar>
            <w:vAlign w:val="top"/>
            <w:shd w:fill="F4F7F9"/>
          </w:tcPr>
          <w:p>
            <w:r>
              <w:rPr>
                <w:sz w:val="16"/>
              </w:rPr>
              <w:t>UiPath</w:t>
            </w:r>
          </w:p>
        </w:tc>
        <w:tc>
          <w:tcPr>
            <w:tcW w:type="dxa" w:w="4032"/>
            <w:tcMar>
              <w:top w:w="80" w:type="dxa"/>
              <w:start w:w="90" w:type="dxa"/>
              <w:bottom w:w="80" w:type="dxa"/>
              <w:end w:w="90" w:type="dxa"/>
            </w:tcMar>
            <w:vAlign w:val="top"/>
            <w:shd w:fill="F4F7F9"/>
          </w:tcPr>
          <w:p>
            <w:r>
              <w:rPr>
                <w:sz w:val="16"/>
              </w:rPr>
              <w:t>Business orchestration with governed agentic/deterministic/human work, transaction-level audit and observability.</w:t>
            </w:r>
          </w:p>
        </w:tc>
        <w:tc>
          <w:tcPr>
            <w:tcW w:type="dxa" w:w="4680"/>
            <w:tcMar>
              <w:top w:w="80" w:type="dxa"/>
              <w:start w:w="90" w:type="dxa"/>
              <w:bottom w:w="80" w:type="dxa"/>
              <w:end w:w="90" w:type="dxa"/>
            </w:tcMar>
            <w:vAlign w:val="top"/>
            <w:shd w:fill="F4F7F9"/>
          </w:tcPr>
          <w:p>
            <w:r>
              <w:rPr>
                <w:sz w:val="16"/>
              </w:rPr>
              <w:t>Build the same production principles into a focused end-to-end C2C application rather than a generic automation platform.</w:t>
            </w:r>
          </w:p>
        </w:tc>
      </w:tr>
      <w:tr>
        <w:tc>
          <w:tcPr>
            <w:tcW w:type="dxa" w:w="1800"/>
            <w:tcMar>
              <w:top w:w="80" w:type="dxa"/>
              <w:start w:w="90" w:type="dxa"/>
              <w:bottom w:w="80" w:type="dxa"/>
              <w:end w:w="90" w:type="dxa"/>
            </w:tcMar>
            <w:vAlign w:val="top"/>
          </w:tcPr>
          <w:p>
            <w:r>
              <w:rPr>
                <w:sz w:val="16"/>
              </w:rPr>
              <w:t>Automation Anywhere</w:t>
            </w:r>
          </w:p>
        </w:tc>
        <w:tc>
          <w:tcPr>
            <w:tcW w:type="dxa" w:w="4032"/>
            <w:tcMar>
              <w:top w:w="80" w:type="dxa"/>
              <w:start w:w="90" w:type="dxa"/>
              <w:bottom w:w="80" w:type="dxa"/>
              <w:end w:w="90" w:type="dxa"/>
            </w:tcMar>
            <w:vAlign w:val="top"/>
          </w:tcPr>
          <w:p>
            <w:r>
              <w:rPr>
                <w:sz w:val="16"/>
              </w:rPr>
              <w:t>Agentic process automation with real-time orchestration, self-healing, governance and agent coordination.</w:t>
            </w:r>
          </w:p>
        </w:tc>
        <w:tc>
          <w:tcPr>
            <w:tcW w:type="dxa" w:w="4680"/>
            <w:tcMar>
              <w:top w:w="80" w:type="dxa"/>
              <w:start w:w="90" w:type="dxa"/>
              <w:bottom w:w="80" w:type="dxa"/>
              <w:end w:w="90" w:type="dxa"/>
            </w:tcMar>
            <w:vAlign w:val="top"/>
          </w:tcPr>
          <w:p>
            <w:r>
              <w:rPr>
                <w:sz w:val="16"/>
              </w:rPr>
              <w:t>Demonstrate recovery mechanics visibly: checkpointing, idempotency, compensation, duplicate prevention and re-verification.</w:t>
            </w:r>
          </w:p>
        </w:tc>
      </w:tr>
      <w:tr>
        <w:tc>
          <w:tcPr>
            <w:tcW w:type="dxa" w:w="1800"/>
            <w:tcMar>
              <w:top w:w="80" w:type="dxa"/>
              <w:start w:w="90" w:type="dxa"/>
              <w:bottom w:w="80" w:type="dxa"/>
              <w:end w:w="90" w:type="dxa"/>
            </w:tcMar>
            <w:vAlign w:val="top"/>
            <w:shd w:fill="F4F7F9"/>
          </w:tcPr>
          <w:p>
            <w:r>
              <w:rPr>
                <w:sz w:val="16"/>
              </w:rPr>
              <w:t>Salesforce Agentforce Operations</w:t>
            </w:r>
          </w:p>
        </w:tc>
        <w:tc>
          <w:tcPr>
            <w:tcW w:type="dxa" w:w="4032"/>
            <w:tcMar>
              <w:top w:w="80" w:type="dxa"/>
              <w:start w:w="90" w:type="dxa"/>
              <w:bottom w:w="80" w:type="dxa"/>
              <w:end w:w="90" w:type="dxa"/>
            </w:tcMar>
            <w:vAlign w:val="top"/>
            <w:shd w:fill="F4F7F9"/>
          </w:tcPr>
          <w:p>
            <w:r>
              <w:rPr>
                <w:sz w:val="16"/>
              </w:rPr>
              <w:t>Targets back-office processes that jump between Salesforce, email, documents, ERP and human approvals.</w:t>
            </w:r>
          </w:p>
        </w:tc>
        <w:tc>
          <w:tcPr>
            <w:tcW w:type="dxa" w:w="4680"/>
            <w:tcMar>
              <w:top w:w="80" w:type="dxa"/>
              <w:start w:w="90" w:type="dxa"/>
              <w:bottom w:w="80" w:type="dxa"/>
              <w:end w:w="90" w:type="dxa"/>
            </w:tcMar>
            <w:vAlign w:val="top"/>
            <w:shd w:fill="F4F7F9"/>
          </w:tcPr>
          <w:p>
            <w:r>
              <w:rPr>
                <w:sz w:val="16"/>
              </w:rPr>
              <w:t>Deliver a vendor-neutral reference architecture with CRM/ERP/Microsoft/voice interoperability.</w:t>
            </w:r>
          </w:p>
        </w:tc>
      </w:tr>
    </w:tbl>
    <w:p>
      <w:pPr>
        <w:spacing w:after="0"/>
      </w:pPr>
    </w:p>
    <w:p>
      <w:pPr>
        <w:pStyle w:val="Heading2"/>
        <w:keepNext/>
      </w:pPr>
      <w:r>
        <w:t>1.3 Target customer segments</w:t>
      </w:r>
    </w:p>
    <w:p>
      <w:pPr>
        <w:pStyle w:val="ListBullet"/>
        <w:spacing w:after="40"/>
      </w:pPr>
      <w:r>
        <w:t>Industrial distributors and wholesalers processing emailed/PDF/Excel purchase orders.</w:t>
      </w:r>
    </w:p>
    <w:p>
      <w:pPr>
        <w:pStyle w:val="ListBullet"/>
        <w:spacing w:after="40"/>
      </w:pPr>
      <w:r>
        <w:t>Light manufacturers managing contractual pricing, warehouse availability and customer credit.</w:t>
      </w:r>
    </w:p>
    <w:p>
      <w:pPr>
        <w:pStyle w:val="ListBullet"/>
        <w:spacing w:after="40"/>
      </w:pPr>
      <w:r>
        <w:t>B2B equipment, parts, building materials, electrical, automotive and technical-supply businesses.</w:t>
      </w:r>
    </w:p>
    <w:p>
      <w:pPr>
        <w:pStyle w:val="ListBullet"/>
        <w:spacing w:after="40"/>
      </w:pPr>
      <w:r>
        <w:t>Service companies with quote-to-order-to-project handoffs and fragmented CRM/ERP/Microsoft 365 processes.</w:t>
      </w:r>
    </w:p>
    <w:p>
      <w:pPr>
        <w:pStyle w:val="ListBullet"/>
        <w:spacing w:after="40"/>
      </w:pPr>
      <w:r>
        <w:t>Mid-market businesses whose customer operations are still dependent on inboxes, spreadsheets and manual ERP entry.</w:t>
      </w:r>
    </w:p>
    <w:p>
      <w:pPr>
        <w:pStyle w:val="Heading2"/>
        <w:keepNext/>
      </w:pPr>
      <w:r>
        <w:t>1.4 Core pains we are solving</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448"/>
            <w:shd w:fill="0B1F33"/>
            <w:tcMar>
              <w:top w:w="80" w:type="dxa"/>
              <w:start w:w="90" w:type="dxa"/>
              <w:bottom w:w="80" w:type="dxa"/>
              <w:end w:w="90" w:type="dxa"/>
            </w:tcMar>
          </w:tcPr>
          <w:p>
            <w:r>
              <w:rPr>
                <w:b/>
                <w:color w:val="FFFFFF"/>
                <w:sz w:val="17"/>
              </w:rPr>
              <w:t>Pain</w:t>
            </w:r>
          </w:p>
        </w:tc>
        <w:tc>
          <w:tcPr>
            <w:tcW w:type="dxa" w:w="3600"/>
            <w:shd w:fill="0B1F33"/>
            <w:tcMar>
              <w:top w:w="80" w:type="dxa"/>
              <w:start w:w="90" w:type="dxa"/>
              <w:bottom w:w="80" w:type="dxa"/>
              <w:end w:w="90" w:type="dxa"/>
            </w:tcMar>
          </w:tcPr>
          <w:p>
            <w:r>
              <w:rPr>
                <w:b/>
                <w:color w:val="FFFFFF"/>
                <w:sz w:val="17"/>
              </w:rPr>
              <w:t>Operational consequence</w:t>
            </w:r>
          </w:p>
        </w:tc>
        <w:tc>
          <w:tcPr>
            <w:tcW w:type="dxa" w:w="4464"/>
            <w:shd w:fill="0B1F33"/>
            <w:tcMar>
              <w:top w:w="80" w:type="dxa"/>
              <w:start w:w="90" w:type="dxa"/>
              <w:bottom w:w="80" w:type="dxa"/>
              <w:end w:w="90" w:type="dxa"/>
            </w:tcMar>
          </w:tcPr>
          <w:p>
            <w:r>
              <w:rPr>
                <w:b/>
                <w:color w:val="FFFFFF"/>
                <w:sz w:val="17"/>
              </w:rPr>
              <w:t>Our response</w:t>
            </w:r>
          </w:p>
        </w:tc>
      </w:tr>
      <w:tr>
        <w:tc>
          <w:tcPr>
            <w:tcW w:type="dxa" w:w="2448"/>
            <w:tcMar>
              <w:top w:w="80" w:type="dxa"/>
              <w:start w:w="90" w:type="dxa"/>
              <w:bottom w:w="80" w:type="dxa"/>
              <w:end w:w="90" w:type="dxa"/>
            </w:tcMar>
            <w:vAlign w:val="top"/>
          </w:tcPr>
          <w:p>
            <w:r>
              <w:rPr>
                <w:sz w:val="16"/>
              </w:rPr>
              <w:t>Orders arrive in inconsistent formats</w:t>
            </w:r>
          </w:p>
        </w:tc>
        <w:tc>
          <w:tcPr>
            <w:tcW w:type="dxa" w:w="3600"/>
            <w:tcMar>
              <w:top w:w="80" w:type="dxa"/>
              <w:start w:w="90" w:type="dxa"/>
              <w:bottom w:w="80" w:type="dxa"/>
              <w:end w:w="90" w:type="dxa"/>
            </w:tcMar>
            <w:vAlign w:val="top"/>
          </w:tcPr>
          <w:p>
            <w:r>
              <w:rPr>
                <w:sz w:val="16"/>
              </w:rPr>
              <w:t>Manual re-keying, delays, errors</w:t>
            </w:r>
          </w:p>
        </w:tc>
        <w:tc>
          <w:tcPr>
            <w:tcW w:type="dxa" w:w="4464"/>
            <w:tcMar>
              <w:top w:w="80" w:type="dxa"/>
              <w:start w:w="90" w:type="dxa"/>
              <w:bottom w:w="80" w:type="dxa"/>
              <w:end w:w="90" w:type="dxa"/>
            </w:tcMar>
            <w:vAlign w:val="top"/>
          </w:tcPr>
          <w:p>
            <w:r>
              <w:rPr>
                <w:sz w:val="16"/>
              </w:rPr>
              <w:t>Multimodal AI + deterministic parsing + schema validation</w:t>
            </w:r>
          </w:p>
        </w:tc>
      </w:tr>
      <w:tr>
        <w:tc>
          <w:tcPr>
            <w:tcW w:type="dxa" w:w="2448"/>
            <w:tcMar>
              <w:top w:w="80" w:type="dxa"/>
              <w:start w:w="90" w:type="dxa"/>
              <w:bottom w:w="80" w:type="dxa"/>
              <w:end w:w="90" w:type="dxa"/>
            </w:tcMar>
            <w:vAlign w:val="top"/>
            <w:shd w:fill="F4F7F9"/>
          </w:tcPr>
          <w:p>
            <w:r>
              <w:rPr>
                <w:sz w:val="16"/>
              </w:rPr>
              <w:t>Customer/product references are ambiguous</w:t>
            </w:r>
          </w:p>
        </w:tc>
        <w:tc>
          <w:tcPr>
            <w:tcW w:type="dxa" w:w="3600"/>
            <w:tcMar>
              <w:top w:w="80" w:type="dxa"/>
              <w:start w:w="90" w:type="dxa"/>
              <w:bottom w:w="80" w:type="dxa"/>
              <w:end w:w="90" w:type="dxa"/>
            </w:tcMar>
            <w:vAlign w:val="top"/>
            <w:shd w:fill="F4F7F9"/>
          </w:tcPr>
          <w:p>
            <w:r>
              <w:rPr>
                <w:sz w:val="16"/>
              </w:rPr>
              <w:t>Wrong account/SKU selection</w:t>
            </w:r>
          </w:p>
        </w:tc>
        <w:tc>
          <w:tcPr>
            <w:tcW w:type="dxa" w:w="4464"/>
            <w:tcMar>
              <w:top w:w="80" w:type="dxa"/>
              <w:start w:w="90" w:type="dxa"/>
              <w:bottom w:w="80" w:type="dxa"/>
              <w:end w:w="90" w:type="dxa"/>
            </w:tcMar>
            <w:vAlign w:val="top"/>
            <w:shd w:fill="F4F7F9"/>
          </w:tcPr>
          <w:p>
            <w:r>
              <w:rPr>
                <w:sz w:val="16"/>
              </w:rPr>
              <w:t>Identity resolution + catalog matching + confidence thresholds</w:t>
            </w:r>
          </w:p>
        </w:tc>
      </w:tr>
      <w:tr>
        <w:tc>
          <w:tcPr>
            <w:tcW w:type="dxa" w:w="2448"/>
            <w:tcMar>
              <w:top w:w="80" w:type="dxa"/>
              <w:start w:w="90" w:type="dxa"/>
              <w:bottom w:w="80" w:type="dxa"/>
              <w:end w:w="90" w:type="dxa"/>
            </w:tcMar>
            <w:vAlign w:val="top"/>
          </w:tcPr>
          <w:p>
            <w:r>
              <w:rPr>
                <w:sz w:val="16"/>
              </w:rPr>
              <w:t>Pricing is contractual and complex</w:t>
            </w:r>
          </w:p>
        </w:tc>
        <w:tc>
          <w:tcPr>
            <w:tcW w:type="dxa" w:w="3600"/>
            <w:tcMar>
              <w:top w:w="80" w:type="dxa"/>
              <w:start w:w="90" w:type="dxa"/>
              <w:bottom w:w="80" w:type="dxa"/>
              <w:end w:w="90" w:type="dxa"/>
            </w:tcMar>
            <w:vAlign w:val="top"/>
          </w:tcPr>
          <w:p>
            <w:r>
              <w:rPr>
                <w:sz w:val="16"/>
              </w:rPr>
              <w:t>Margin leakage / disputes</w:t>
            </w:r>
          </w:p>
        </w:tc>
        <w:tc>
          <w:tcPr>
            <w:tcW w:type="dxa" w:w="4464"/>
            <w:tcMar>
              <w:top w:w="80" w:type="dxa"/>
              <w:start w:w="90" w:type="dxa"/>
              <w:bottom w:w="80" w:type="dxa"/>
              <w:end w:w="90" w:type="dxa"/>
            </w:tcMar>
            <w:vAlign w:val="top"/>
          </w:tcPr>
          <w:p>
            <w:r>
              <w:rPr>
                <w:sz w:val="16"/>
              </w:rPr>
              <w:t>RAG for evidence + deterministic pricing authority</w:t>
            </w:r>
          </w:p>
        </w:tc>
      </w:tr>
      <w:tr>
        <w:tc>
          <w:tcPr>
            <w:tcW w:type="dxa" w:w="2448"/>
            <w:tcMar>
              <w:top w:w="80" w:type="dxa"/>
              <w:start w:w="90" w:type="dxa"/>
              <w:bottom w:w="80" w:type="dxa"/>
              <w:end w:w="90" w:type="dxa"/>
            </w:tcMar>
            <w:vAlign w:val="top"/>
            <w:shd w:fill="F4F7F9"/>
          </w:tcPr>
          <w:p>
            <w:r>
              <w:rPr>
                <w:sz w:val="16"/>
              </w:rPr>
              <w:t>Inventory and delivery are distributed</w:t>
            </w:r>
          </w:p>
        </w:tc>
        <w:tc>
          <w:tcPr>
            <w:tcW w:type="dxa" w:w="3600"/>
            <w:tcMar>
              <w:top w:w="80" w:type="dxa"/>
              <w:start w:w="90" w:type="dxa"/>
              <w:bottom w:w="80" w:type="dxa"/>
              <w:end w:w="90" w:type="dxa"/>
            </w:tcMar>
            <w:vAlign w:val="top"/>
            <w:shd w:fill="F4F7F9"/>
          </w:tcPr>
          <w:p>
            <w:r>
              <w:rPr>
                <w:sz w:val="16"/>
              </w:rPr>
              <w:t>Broken promises</w:t>
            </w:r>
          </w:p>
        </w:tc>
        <w:tc>
          <w:tcPr>
            <w:tcW w:type="dxa" w:w="4464"/>
            <w:tcMar>
              <w:top w:w="80" w:type="dxa"/>
              <w:start w:w="90" w:type="dxa"/>
              <w:bottom w:w="80" w:type="dxa"/>
              <w:end w:w="90" w:type="dxa"/>
            </w:tcMar>
            <w:vAlign w:val="top"/>
            <w:shd w:fill="F4F7F9"/>
          </w:tcPr>
          <w:p>
            <w:r>
              <w:rPr>
                <w:sz w:val="16"/>
              </w:rPr>
              <w:t>ERP-backed ATP/warehouse options + exception reasoning</w:t>
            </w:r>
          </w:p>
        </w:tc>
      </w:tr>
      <w:tr>
        <w:tc>
          <w:tcPr>
            <w:tcW w:type="dxa" w:w="2448"/>
            <w:tcMar>
              <w:top w:w="80" w:type="dxa"/>
              <w:start w:w="90" w:type="dxa"/>
              <w:bottom w:w="80" w:type="dxa"/>
              <w:end w:w="90" w:type="dxa"/>
            </w:tcMar>
            <w:vAlign w:val="top"/>
          </w:tcPr>
          <w:p>
            <w:r>
              <w:rPr>
                <w:sz w:val="16"/>
              </w:rPr>
              <w:t>Credit and discounts require authority</w:t>
            </w:r>
          </w:p>
        </w:tc>
        <w:tc>
          <w:tcPr>
            <w:tcW w:type="dxa" w:w="3600"/>
            <w:tcMar>
              <w:top w:w="80" w:type="dxa"/>
              <w:start w:w="90" w:type="dxa"/>
              <w:bottom w:w="80" w:type="dxa"/>
              <w:end w:w="90" w:type="dxa"/>
            </w:tcMar>
            <w:vAlign w:val="top"/>
          </w:tcPr>
          <w:p>
            <w:r>
              <w:rPr>
                <w:sz w:val="16"/>
              </w:rPr>
              <w:t>Financial risk</w:t>
            </w:r>
          </w:p>
        </w:tc>
        <w:tc>
          <w:tcPr>
            <w:tcW w:type="dxa" w:w="4464"/>
            <w:tcMar>
              <w:top w:w="80" w:type="dxa"/>
              <w:start w:w="90" w:type="dxa"/>
              <w:bottom w:w="80" w:type="dxa"/>
              <w:end w:w="90" w:type="dxa"/>
            </w:tcMar>
            <w:vAlign w:val="top"/>
          </w:tcPr>
          <w:p>
            <w:r>
              <w:rPr>
                <w:sz w:val="16"/>
              </w:rPr>
              <w:t>Policy engine + role-based approvals</w:t>
            </w:r>
          </w:p>
        </w:tc>
      </w:tr>
      <w:tr>
        <w:tc>
          <w:tcPr>
            <w:tcW w:type="dxa" w:w="2448"/>
            <w:tcMar>
              <w:top w:w="80" w:type="dxa"/>
              <w:start w:w="90" w:type="dxa"/>
              <w:bottom w:w="80" w:type="dxa"/>
              <w:end w:w="90" w:type="dxa"/>
            </w:tcMar>
            <w:vAlign w:val="top"/>
            <w:shd w:fill="F4F7F9"/>
          </w:tcPr>
          <w:p>
            <w:r>
              <w:rPr>
                <w:sz w:val="16"/>
              </w:rPr>
              <w:t>Processes span many applications</w:t>
            </w:r>
          </w:p>
        </w:tc>
        <w:tc>
          <w:tcPr>
            <w:tcW w:type="dxa" w:w="3600"/>
            <w:tcMar>
              <w:top w:w="80" w:type="dxa"/>
              <w:start w:w="90" w:type="dxa"/>
              <w:bottom w:w="80" w:type="dxa"/>
              <w:end w:w="90" w:type="dxa"/>
            </w:tcMar>
            <w:vAlign w:val="top"/>
            <w:shd w:fill="F4F7F9"/>
          </w:tcPr>
          <w:p>
            <w:r>
              <w:rPr>
                <w:sz w:val="16"/>
              </w:rPr>
              <w:t>Context loss and duplicate work</w:t>
            </w:r>
          </w:p>
        </w:tc>
        <w:tc>
          <w:tcPr>
            <w:tcW w:type="dxa" w:w="4464"/>
            <w:tcMar>
              <w:top w:w="80" w:type="dxa"/>
              <w:start w:w="90" w:type="dxa"/>
              <w:bottom w:w="80" w:type="dxa"/>
              <w:end w:w="90" w:type="dxa"/>
            </w:tcMar>
            <w:vAlign w:val="top"/>
            <w:shd w:fill="F4F7F9"/>
          </w:tcPr>
          <w:p>
            <w:r>
              <w:rPr>
                <w:sz w:val="16"/>
              </w:rPr>
              <w:t>Transaction digital twin + correlation IDs</w:t>
            </w:r>
          </w:p>
        </w:tc>
      </w:tr>
      <w:tr>
        <w:tc>
          <w:tcPr>
            <w:tcW w:type="dxa" w:w="2448"/>
            <w:tcMar>
              <w:top w:w="80" w:type="dxa"/>
              <w:start w:w="90" w:type="dxa"/>
              <w:bottom w:w="80" w:type="dxa"/>
              <w:end w:w="90" w:type="dxa"/>
            </w:tcMar>
            <w:vAlign w:val="top"/>
          </w:tcPr>
          <w:p>
            <w:r>
              <w:rPr>
                <w:sz w:val="16"/>
              </w:rPr>
              <w:t>Partial failures create inconsistent state</w:t>
            </w:r>
          </w:p>
        </w:tc>
        <w:tc>
          <w:tcPr>
            <w:tcW w:type="dxa" w:w="3600"/>
            <w:tcMar>
              <w:top w:w="80" w:type="dxa"/>
              <w:start w:w="90" w:type="dxa"/>
              <w:bottom w:w="80" w:type="dxa"/>
              <w:end w:w="90" w:type="dxa"/>
            </w:tcMar>
            <w:vAlign w:val="top"/>
          </w:tcPr>
          <w:p>
            <w:r>
              <w:rPr>
                <w:sz w:val="16"/>
              </w:rPr>
              <w:t>Duplicate orders / missing downstream actions</w:t>
            </w:r>
          </w:p>
        </w:tc>
        <w:tc>
          <w:tcPr>
            <w:tcW w:type="dxa" w:w="4464"/>
            <w:tcMar>
              <w:top w:w="80" w:type="dxa"/>
              <w:start w:w="90" w:type="dxa"/>
              <w:bottom w:w="80" w:type="dxa"/>
              <w:end w:w="90" w:type="dxa"/>
            </w:tcMar>
            <w:vAlign w:val="top"/>
          </w:tcPr>
          <w:p>
            <w:r>
              <w:rPr>
                <w:sz w:val="16"/>
              </w:rPr>
              <w:t>Idempotency + checkpoints + safe replay/compensation</w:t>
            </w:r>
          </w:p>
        </w:tc>
      </w:tr>
      <w:tr>
        <w:tc>
          <w:tcPr>
            <w:tcW w:type="dxa" w:w="2448"/>
            <w:tcMar>
              <w:top w:w="80" w:type="dxa"/>
              <w:start w:w="90" w:type="dxa"/>
              <w:bottom w:w="80" w:type="dxa"/>
              <w:end w:w="90" w:type="dxa"/>
            </w:tcMar>
            <w:vAlign w:val="top"/>
            <w:shd w:fill="F4F7F9"/>
          </w:tcPr>
          <w:p>
            <w:r>
              <w:rPr>
                <w:sz w:val="16"/>
              </w:rPr>
              <w:t>AI is difficult to trust</w:t>
            </w:r>
          </w:p>
        </w:tc>
        <w:tc>
          <w:tcPr>
            <w:tcW w:type="dxa" w:w="3600"/>
            <w:tcMar>
              <w:top w:w="80" w:type="dxa"/>
              <w:start w:w="90" w:type="dxa"/>
              <w:bottom w:w="80" w:type="dxa"/>
              <w:end w:w="90" w:type="dxa"/>
            </w:tcMar>
            <w:vAlign w:val="top"/>
            <w:shd w:fill="F4F7F9"/>
          </w:tcPr>
          <w:p>
            <w:r>
              <w:rPr>
                <w:sz w:val="16"/>
              </w:rPr>
              <w:t>Low adoption</w:t>
            </w:r>
          </w:p>
        </w:tc>
        <w:tc>
          <w:tcPr>
            <w:tcW w:type="dxa" w:w="4464"/>
            <w:tcMar>
              <w:top w:w="80" w:type="dxa"/>
              <w:start w:w="90" w:type="dxa"/>
              <w:bottom w:w="80" w:type="dxa"/>
              <w:end w:w="90" w:type="dxa"/>
            </w:tcMar>
            <w:vAlign w:val="top"/>
            <w:shd w:fill="F4F7F9"/>
          </w:tcPr>
          <w:p>
            <w:r>
              <w:rPr>
                <w:sz w:val="16"/>
              </w:rPr>
              <w:t>Decision evidence + shadow mode + evals + audit trail</w:t>
            </w:r>
          </w:p>
        </w:tc>
      </w:tr>
      <w:tr>
        <w:tc>
          <w:tcPr>
            <w:tcW w:type="dxa" w:w="2448"/>
            <w:tcMar>
              <w:top w:w="80" w:type="dxa"/>
              <w:start w:w="90" w:type="dxa"/>
              <w:bottom w:w="80" w:type="dxa"/>
              <w:end w:w="90" w:type="dxa"/>
            </w:tcMar>
            <w:vAlign w:val="top"/>
          </w:tcPr>
          <w:p>
            <w:r>
              <w:rPr>
                <w:sz w:val="16"/>
              </w:rPr>
              <w:t>Managers see technical logs, not business impact</w:t>
            </w:r>
          </w:p>
        </w:tc>
        <w:tc>
          <w:tcPr>
            <w:tcW w:type="dxa" w:w="3600"/>
            <w:tcMar>
              <w:top w:w="80" w:type="dxa"/>
              <w:start w:w="90" w:type="dxa"/>
              <w:bottom w:w="80" w:type="dxa"/>
              <w:end w:w="90" w:type="dxa"/>
            </w:tcMar>
            <w:vAlign w:val="top"/>
          </w:tcPr>
          <w:p>
            <w:r>
              <w:rPr>
                <w:sz w:val="16"/>
              </w:rPr>
              <w:t>Slow prioritization</w:t>
            </w:r>
          </w:p>
        </w:tc>
        <w:tc>
          <w:tcPr>
            <w:tcW w:type="dxa" w:w="4464"/>
            <w:tcMar>
              <w:top w:w="80" w:type="dxa"/>
              <w:start w:w="90" w:type="dxa"/>
              <w:bottom w:w="80" w:type="dxa"/>
              <w:end w:w="90" w:type="dxa"/>
            </w:tcMar>
            <w:vAlign w:val="top"/>
          </w:tcPr>
          <w:p>
            <w:r>
              <w:rPr>
                <w:sz w:val="16"/>
              </w:rPr>
              <w:t>Business-impact dashboard + Ask Ops AI</w:t>
            </w:r>
          </w:p>
        </w:tc>
      </w:tr>
    </w:tbl>
    <w:p>
      <w:pPr>
        <w:spacing w:after="0"/>
      </w:pPr>
    </w:p>
    <w:p>
      <w:r>
        <w:br w:type="page"/>
      </w:r>
    </w:p>
    <w:p>
      <w:pPr>
        <w:pStyle w:val="Heading1"/>
        <w:keepNext/>
      </w:pPr>
      <w:r>
        <w:t>2. Product Vision, Goals &amp; Non-Goals</w:t>
      </w:r>
    </w:p>
    <w:p>
      <w:pPr>
        <w:pStyle w:val="Heading2"/>
        <w:keepNext/>
      </w:pPr>
      <w:r>
        <w:t>2.1 Product vision</w:t>
      </w:r>
    </w:p>
    <w:tbl>
      <w:tblPr>
        <w:tblW w:type="auto" w:w="0"/>
        <w:jc w:val="center"/>
        <w:tblLayout w:type="autofit"/>
        <w:tblLook w:firstColumn="1" w:firstRow="1" w:lastColumn="0" w:lastRow="0" w:noHBand="0" w:noVBand="1" w:val="04A0"/>
      </w:tblPr>
      <w:tblGrid>
        <w:gridCol w:w="10080"/>
      </w:tblGrid>
      <w:tr>
        <w:tc>
          <w:tcPr>
            <w:tcW w:type="dxa" w:w="10080"/>
            <w:shd w:fill="EAF2F7"/>
            <w:tcMar>
              <w:top w:w="140" w:type="dxa"/>
              <w:start w:w="160" w:type="dxa"/>
              <w:bottom w:w="140" w:type="dxa"/>
              <w:end w:w="160" w:type="dxa"/>
            </w:tcMar>
          </w:tcPr>
          <w:p>
            <w:r>
              <w:rPr>
                <w:b/>
                <w:color w:val="0B1F33"/>
                <w:sz w:val="21"/>
              </w:rPr>
              <w:t>Vision statement</w:t>
            </w:r>
          </w:p>
          <w:p>
            <w:pPr>
              <w:spacing w:after="0"/>
            </w:pPr>
            <w:r>
              <w:t>Build a reference-grade AI operations platform that can safely convert unstructured B2B customer interactions into validated, auditable and recoverable business transactions across enterprise systems.</w:t>
            </w:r>
          </w:p>
        </w:tc>
      </w:tr>
    </w:tbl>
    <w:p>
      <w:pPr>
        <w:spacing w:after="0"/>
      </w:pPr>
    </w:p>
    <w:p>
      <w:pPr>
        <w:pStyle w:val="Heading2"/>
        <w:keepNext/>
      </w:pPr>
      <w:r>
        <w:t>2.2 Primary goals</w:t>
      </w:r>
    </w:p>
    <w:p>
      <w:pPr>
        <w:pStyle w:val="ListBullet"/>
        <w:spacing w:after="40"/>
      </w:pPr>
      <w:r>
        <w:t>Process messy customer requests from multiple channels into a single normalized transaction model.</w:t>
      </w:r>
    </w:p>
    <w:p>
      <w:pPr>
        <w:pStyle w:val="ListBullet"/>
        <w:spacing w:after="40"/>
      </w:pPr>
      <w:r>
        <w:t>Use AI for ambiguity while preventing the LLM from becoming the source of truth for pricing, inventory, credit or permissions.</w:t>
      </w:r>
    </w:p>
    <w:p>
      <w:pPr>
        <w:pStyle w:val="ListBullet"/>
        <w:spacing w:after="40"/>
      </w:pPr>
      <w:r>
        <w:t>Demonstrate enterprise-grade human-in-the-loop approvals for consequential actions.</w:t>
      </w:r>
    </w:p>
    <w:p>
      <w:pPr>
        <w:pStyle w:val="ListBullet"/>
        <w:spacing w:after="40"/>
      </w:pPr>
      <w:r>
        <w:t>Provide evidence-backed explanations for AI decisions rather than opaque confidence scores.</w:t>
      </w:r>
    </w:p>
    <w:p>
      <w:pPr>
        <w:pStyle w:val="ListBullet"/>
        <w:spacing w:after="40"/>
      </w:pPr>
      <w:r>
        <w:t>Preserve transaction integrity across partial failures using idempotency, checkpointing and safe recovery.</w:t>
      </w:r>
    </w:p>
    <w:p>
      <w:pPr>
        <w:pStyle w:val="ListBullet"/>
        <w:spacing w:after="40"/>
      </w:pPr>
      <w:r>
        <w:t>Provide progressive autonomy: observe → recommend → low-risk execute → policy-bounded autonomy.</w:t>
      </w:r>
    </w:p>
    <w:p>
      <w:pPr>
        <w:pStyle w:val="ListBullet"/>
        <w:spacing w:after="40"/>
      </w:pPr>
      <w:r>
        <w:t>Measure AI quality with a repeatable evaluation suite and regression gates.</w:t>
      </w:r>
    </w:p>
    <w:p>
      <w:pPr>
        <w:pStyle w:val="ListBullet"/>
        <w:spacing w:after="40"/>
      </w:pPr>
      <w:r>
        <w:t>Expose business KPIs and operational risk in a polished web dashboard.</w:t>
      </w:r>
    </w:p>
    <w:p>
      <w:pPr>
        <w:pStyle w:val="ListBullet"/>
        <w:spacing w:after="40"/>
      </w:pPr>
      <w:r>
        <w:t>Package the project as an inspectable software-engineering repository with documentation, tests and architecture artifacts.</w:t>
      </w:r>
    </w:p>
    <w:p>
      <w:pPr>
        <w:pStyle w:val="ListBullet"/>
        <w:spacing w:after="40"/>
      </w:pPr>
      <w:r>
        <w:t>Produce a concise demo that makes the value obvious to both business and technical Upwork clients.</w:t>
      </w:r>
    </w:p>
    <w:p>
      <w:pPr>
        <w:pStyle w:val="Heading2"/>
        <w:keepNext/>
      </w:pPr>
      <w:r>
        <w:t>2.3 Explicit non-goals for V1</w:t>
      </w:r>
    </w:p>
    <w:p>
      <w:pPr>
        <w:pStyle w:val="ListBullet"/>
        <w:spacing w:after="40"/>
      </w:pPr>
      <w:r>
        <w:t>Do not build a replacement ERP, CRM or accounting system.</w:t>
      </w:r>
    </w:p>
    <w:p>
      <w:pPr>
        <w:pStyle w:val="ListBullet"/>
        <w:spacing w:after="40"/>
      </w:pPr>
      <w:r>
        <w:t>Do not support every vendor; implement a small number of deep adapters behind clean interfaces.</w:t>
      </w:r>
    </w:p>
    <w:p>
      <w:pPr>
        <w:pStyle w:val="ListBullet"/>
        <w:spacing w:after="40"/>
      </w:pPr>
      <w:r>
        <w:t>Do not let an LLM directly perform high-impact writes without deterministic validation/policy checks.</w:t>
      </w:r>
    </w:p>
    <w:p>
      <w:pPr>
        <w:pStyle w:val="ListBullet"/>
        <w:spacing w:after="40"/>
      </w:pPr>
      <w:r>
        <w:t>Do not implement production banking, tax, payroll or regulated-payment custody.</w:t>
      </w:r>
    </w:p>
    <w:p>
      <w:pPr>
        <w:pStyle w:val="ListBullet"/>
        <w:spacing w:after="40"/>
      </w:pPr>
      <w:r>
        <w:t>Do not promise autonomous legal/financial judgment.</w:t>
      </w:r>
    </w:p>
    <w:p>
      <w:pPr>
        <w:pStyle w:val="ListBullet"/>
        <w:spacing w:after="40"/>
      </w:pPr>
      <w:r>
        <w:t>Do not optimize for “number of agents” as a success metric.</w:t>
      </w:r>
    </w:p>
    <w:p>
      <w:pPr>
        <w:pStyle w:val="ListBullet"/>
        <w:spacing w:after="40"/>
      </w:pPr>
      <w:r>
        <w:t>Do not fake integrations for screenshots; V1 showcase paths must be functionally demonstrable.</w:t>
      </w:r>
    </w:p>
    <w:p>
      <w:pPr>
        <w:pStyle w:val="Heading2"/>
        <w:keepNext/>
      </w:pPr>
      <w:r>
        <w:t>2.4 Product principles</w:t>
      </w:r>
    </w:p>
    <w:tbl>
      <w:tblPr>
        <w:tblStyle w:val="TableGrid"/>
        <w:tblW w:type="auto" w:w="0"/>
        <w:jc w:val="center"/>
        <w:tblLayout w:type="fixed"/>
        <w:tblLook w:firstColumn="1" w:firstRow="1" w:lastColumn="0" w:lastRow="0" w:noHBand="0" w:noVBand="1" w:val="04A0"/>
      </w:tblPr>
      <w:tblGrid>
        <w:gridCol w:w="5040"/>
        <w:gridCol w:w="5040"/>
      </w:tblGrid>
      <w:tr>
        <w:tc>
          <w:tcPr>
            <w:tcW w:type="dxa" w:w="2520"/>
            <w:shd w:fill="0B1F33"/>
            <w:tcMar>
              <w:top w:w="80" w:type="dxa"/>
              <w:start w:w="90" w:type="dxa"/>
              <w:bottom w:w="80" w:type="dxa"/>
              <w:end w:w="90" w:type="dxa"/>
            </w:tcMar>
          </w:tcPr>
          <w:p>
            <w:r>
              <w:rPr>
                <w:b/>
                <w:color w:val="FFFFFF"/>
                <w:sz w:val="17"/>
              </w:rPr>
              <w:t>Principle</w:t>
            </w:r>
          </w:p>
        </w:tc>
        <w:tc>
          <w:tcPr>
            <w:tcW w:type="dxa" w:w="7920"/>
            <w:shd w:fill="0B1F33"/>
            <w:tcMar>
              <w:top w:w="80" w:type="dxa"/>
              <w:start w:w="90" w:type="dxa"/>
              <w:bottom w:w="80" w:type="dxa"/>
              <w:end w:w="90" w:type="dxa"/>
            </w:tcMar>
          </w:tcPr>
          <w:p>
            <w:r>
              <w:rPr>
                <w:b/>
                <w:color w:val="FFFFFF"/>
                <w:sz w:val="17"/>
              </w:rPr>
              <w:t>Meaning</w:t>
            </w:r>
          </w:p>
        </w:tc>
      </w:tr>
      <w:tr>
        <w:tc>
          <w:tcPr>
            <w:tcW w:type="dxa" w:w="2520"/>
            <w:tcMar>
              <w:top w:w="80" w:type="dxa"/>
              <w:start w:w="90" w:type="dxa"/>
              <w:bottom w:w="80" w:type="dxa"/>
              <w:end w:w="90" w:type="dxa"/>
            </w:tcMar>
            <w:vAlign w:val="top"/>
          </w:tcPr>
          <w:p>
            <w:r>
              <w:rPr>
                <w:sz w:val="16"/>
              </w:rPr>
              <w:t>Evidence before action</w:t>
            </w:r>
          </w:p>
        </w:tc>
        <w:tc>
          <w:tcPr>
            <w:tcW w:type="dxa" w:w="7920"/>
            <w:tcMar>
              <w:top w:w="80" w:type="dxa"/>
              <w:start w:w="90" w:type="dxa"/>
              <w:bottom w:w="80" w:type="dxa"/>
              <w:end w:w="90" w:type="dxa"/>
            </w:tcMar>
            <w:vAlign w:val="top"/>
          </w:tcPr>
          <w:p>
            <w:r>
              <w:rPr>
                <w:sz w:val="16"/>
              </w:rPr>
              <w:t>Every AI-derived operational recommendation should link to the data/document evidence used.</w:t>
            </w:r>
          </w:p>
        </w:tc>
      </w:tr>
      <w:tr>
        <w:tc>
          <w:tcPr>
            <w:tcW w:type="dxa" w:w="2520"/>
            <w:tcMar>
              <w:top w:w="80" w:type="dxa"/>
              <w:start w:w="90" w:type="dxa"/>
              <w:bottom w:w="80" w:type="dxa"/>
              <w:end w:w="90" w:type="dxa"/>
            </w:tcMar>
            <w:vAlign w:val="top"/>
            <w:shd w:fill="F4F7F9"/>
          </w:tcPr>
          <w:p>
            <w:r>
              <w:rPr>
                <w:sz w:val="16"/>
              </w:rPr>
              <w:t>Authority is deterministic</w:t>
            </w:r>
          </w:p>
        </w:tc>
        <w:tc>
          <w:tcPr>
            <w:tcW w:type="dxa" w:w="7920"/>
            <w:tcMar>
              <w:top w:w="80" w:type="dxa"/>
              <w:start w:w="90" w:type="dxa"/>
              <w:bottom w:w="80" w:type="dxa"/>
              <w:end w:w="90" w:type="dxa"/>
            </w:tcMar>
            <w:vAlign w:val="top"/>
            <w:shd w:fill="F4F7F9"/>
          </w:tcPr>
          <w:p>
            <w:r>
              <w:rPr>
                <w:sz w:val="16"/>
              </w:rPr>
              <w:t>Rules/services, not prompts, enforce pricing, credit, role limits and allowed actions.</w:t>
            </w:r>
          </w:p>
        </w:tc>
      </w:tr>
      <w:tr>
        <w:tc>
          <w:tcPr>
            <w:tcW w:type="dxa" w:w="2520"/>
            <w:tcMar>
              <w:top w:w="80" w:type="dxa"/>
              <w:start w:w="90" w:type="dxa"/>
              <w:bottom w:w="80" w:type="dxa"/>
              <w:end w:w="90" w:type="dxa"/>
            </w:tcMar>
            <w:vAlign w:val="top"/>
          </w:tcPr>
          <w:p>
            <w:r>
              <w:rPr>
                <w:sz w:val="16"/>
              </w:rPr>
              <w:t>ERP is truth</w:t>
            </w:r>
          </w:p>
        </w:tc>
        <w:tc>
          <w:tcPr>
            <w:tcW w:type="dxa" w:w="7920"/>
            <w:tcMar>
              <w:top w:w="80" w:type="dxa"/>
              <w:start w:w="90" w:type="dxa"/>
              <w:bottom w:w="80" w:type="dxa"/>
              <w:end w:w="90" w:type="dxa"/>
            </w:tcMar>
            <w:vAlign w:val="top"/>
          </w:tcPr>
          <w:p>
            <w:r>
              <w:rPr>
                <w:sz w:val="16"/>
              </w:rPr>
              <w:t>AI may infer intent; authoritative state must be read from systems of record.</w:t>
            </w:r>
          </w:p>
        </w:tc>
      </w:tr>
      <w:tr>
        <w:tc>
          <w:tcPr>
            <w:tcW w:type="dxa" w:w="2520"/>
            <w:tcMar>
              <w:top w:w="80" w:type="dxa"/>
              <w:start w:w="90" w:type="dxa"/>
              <w:bottom w:w="80" w:type="dxa"/>
              <w:end w:w="90" w:type="dxa"/>
            </w:tcMar>
            <w:vAlign w:val="top"/>
            <w:shd w:fill="F4F7F9"/>
          </w:tcPr>
          <w:p>
            <w:r>
              <w:rPr>
                <w:sz w:val="16"/>
              </w:rPr>
              <w:t>Human intervention is a feature</w:t>
            </w:r>
          </w:p>
        </w:tc>
        <w:tc>
          <w:tcPr>
            <w:tcW w:type="dxa" w:w="7920"/>
            <w:tcMar>
              <w:top w:w="80" w:type="dxa"/>
              <w:start w:w="90" w:type="dxa"/>
              <w:bottom w:w="80" w:type="dxa"/>
              <w:end w:w="90" w:type="dxa"/>
            </w:tcMar>
            <w:vAlign w:val="top"/>
            <w:shd w:fill="F4F7F9"/>
          </w:tcPr>
          <w:p>
            <w:r>
              <w:rPr>
                <w:sz w:val="16"/>
              </w:rPr>
              <w:t>Uncertainty and consequential exceptions should be escalated intentionally.</w:t>
            </w:r>
          </w:p>
        </w:tc>
      </w:tr>
      <w:tr>
        <w:tc>
          <w:tcPr>
            <w:tcW w:type="dxa" w:w="2520"/>
            <w:tcMar>
              <w:top w:w="80" w:type="dxa"/>
              <w:start w:w="90" w:type="dxa"/>
              <w:bottom w:w="80" w:type="dxa"/>
              <w:end w:w="90" w:type="dxa"/>
            </w:tcMar>
            <w:vAlign w:val="top"/>
          </w:tcPr>
          <w:p>
            <w:r>
              <w:rPr>
                <w:sz w:val="16"/>
              </w:rPr>
              <w:t>State survives failure</w:t>
            </w:r>
          </w:p>
        </w:tc>
        <w:tc>
          <w:tcPr>
            <w:tcW w:type="dxa" w:w="7920"/>
            <w:tcMar>
              <w:top w:w="80" w:type="dxa"/>
              <w:start w:w="90" w:type="dxa"/>
              <w:bottom w:w="80" w:type="dxa"/>
              <w:end w:w="90" w:type="dxa"/>
            </w:tcMar>
            <w:vAlign w:val="top"/>
          </w:tcPr>
          <w:p>
            <w:r>
              <w:rPr>
                <w:sz w:val="16"/>
              </w:rPr>
              <w:t>The transaction can pause, resume and recover without duplicate side effects.</w:t>
            </w:r>
          </w:p>
        </w:tc>
      </w:tr>
      <w:tr>
        <w:tc>
          <w:tcPr>
            <w:tcW w:type="dxa" w:w="2520"/>
            <w:tcMar>
              <w:top w:w="80" w:type="dxa"/>
              <w:start w:w="90" w:type="dxa"/>
              <w:bottom w:w="80" w:type="dxa"/>
              <w:end w:w="90" w:type="dxa"/>
            </w:tcMar>
            <w:vAlign w:val="top"/>
            <w:shd w:fill="F4F7F9"/>
          </w:tcPr>
          <w:p>
            <w:r>
              <w:rPr>
                <w:sz w:val="16"/>
              </w:rPr>
              <w:t>Open integration layer</w:t>
            </w:r>
          </w:p>
        </w:tc>
        <w:tc>
          <w:tcPr>
            <w:tcW w:type="dxa" w:w="7920"/>
            <w:tcMar>
              <w:top w:w="80" w:type="dxa"/>
              <w:start w:w="90" w:type="dxa"/>
              <w:bottom w:w="80" w:type="dxa"/>
              <w:end w:w="90" w:type="dxa"/>
            </w:tcMar>
            <w:vAlign w:val="top"/>
            <w:shd w:fill="F4F7F9"/>
          </w:tcPr>
          <w:p>
            <w:r>
              <w:rPr>
                <w:sz w:val="16"/>
              </w:rPr>
              <w:t>Vendor-specific connectors sit behind stable interfaces.</w:t>
            </w:r>
          </w:p>
        </w:tc>
      </w:tr>
      <w:tr>
        <w:tc>
          <w:tcPr>
            <w:tcW w:type="dxa" w:w="2520"/>
            <w:tcMar>
              <w:top w:w="80" w:type="dxa"/>
              <w:start w:w="90" w:type="dxa"/>
              <w:bottom w:w="80" w:type="dxa"/>
              <w:end w:w="90" w:type="dxa"/>
            </w:tcMar>
            <w:vAlign w:val="top"/>
          </w:tcPr>
          <w:p>
            <w:r>
              <w:rPr>
                <w:sz w:val="16"/>
              </w:rPr>
              <w:t>Evaluate before autonomy</w:t>
            </w:r>
          </w:p>
        </w:tc>
        <w:tc>
          <w:tcPr>
            <w:tcW w:type="dxa" w:w="7920"/>
            <w:tcMar>
              <w:top w:w="80" w:type="dxa"/>
              <w:start w:w="90" w:type="dxa"/>
              <w:bottom w:w="80" w:type="dxa"/>
              <w:end w:w="90" w:type="dxa"/>
            </w:tcMar>
            <w:vAlign w:val="top"/>
          </w:tcPr>
          <w:p>
            <w:r>
              <w:rPr>
                <w:sz w:val="16"/>
              </w:rPr>
              <w:t>Shadow mode and test suites precede broader autonomous execution.</w:t>
            </w:r>
          </w:p>
        </w:tc>
      </w:tr>
      <w:tr>
        <w:tc>
          <w:tcPr>
            <w:tcW w:type="dxa" w:w="2520"/>
            <w:tcMar>
              <w:top w:w="80" w:type="dxa"/>
              <w:start w:w="90" w:type="dxa"/>
              <w:bottom w:w="80" w:type="dxa"/>
              <w:end w:w="90" w:type="dxa"/>
            </w:tcMar>
            <w:vAlign w:val="top"/>
            <w:shd w:fill="F4F7F9"/>
          </w:tcPr>
          <w:p>
            <w:r>
              <w:rPr>
                <w:sz w:val="16"/>
              </w:rPr>
              <w:t>Business observability</w:t>
            </w:r>
          </w:p>
        </w:tc>
        <w:tc>
          <w:tcPr>
            <w:tcW w:type="dxa" w:w="7920"/>
            <w:tcMar>
              <w:top w:w="80" w:type="dxa"/>
              <w:start w:w="90" w:type="dxa"/>
              <w:bottom w:w="80" w:type="dxa"/>
              <w:end w:w="90" w:type="dxa"/>
            </w:tcMar>
            <w:vAlign w:val="top"/>
            <w:shd w:fill="F4F7F9"/>
          </w:tcPr>
          <w:p>
            <w:r>
              <w:rPr>
                <w:sz w:val="16"/>
              </w:rPr>
              <w:t>Dashboards express revenue, cycle time, exceptions and automation rate, not only HTTP errors.</w:t>
            </w:r>
          </w:p>
        </w:tc>
      </w:tr>
    </w:tbl>
    <w:p>
      <w:pPr>
        <w:spacing w:after="0"/>
      </w:pPr>
    </w:p>
    <w:p>
      <w:r>
        <w:br w:type="page"/>
      </w:r>
    </w:p>
    <w:p>
      <w:pPr>
        <w:pStyle w:val="Heading1"/>
        <w:keepNext/>
      </w:pPr>
      <w:r>
        <w:t>3. Reference Business &amp; Canonical Demo Scenario</w:t>
      </w:r>
    </w:p>
    <w:p>
      <w:pPr>
        <w:pStyle w:val="Heading2"/>
        <w:keepNext/>
      </w:pPr>
      <w:r>
        <w:t>3.1 Fictional demonstration company</w:t>
      </w:r>
    </w:p>
    <w:p>
      <w:r>
        <w:t>Use a realistic but fictional company, “Atlas Industrial Systems,” an international B2B distributor of industrial components with operations in the United Kingdom and continental Europe. Atlas has multiple warehouses, enterprise customers with contract pricing, account-specific credit limits, an ERP, CRM, Microsoft 365 environment and a customer-service team that currently spends significant time translating email/PDF/Excel/phone requests into business transactions.</w:t>
      </w:r>
    </w:p>
    <w:p>
      <w:pPr>
        <w:pStyle w:val="Heading2"/>
        <w:keepNext/>
      </w:pPr>
      <w:r>
        <w:t>3.2 Canonical transaction</w:t>
      </w:r>
    </w:p>
    <w:p>
      <w:r>
        <w:t>Northstar Engineering sends PO-88192 by email and requests 40 XTR-420 units plus 15 BRK-090 units for delivery to Manchester by a specified date. The PO includes customer-specific language, an outdated product alias and a requested price that conflicts with the current framework agreement. Inventory is split across warehouses and the new order pushes the customer above its credit threshold.</w:t>
      </w:r>
    </w:p>
    <w:p>
      <w:pPr>
        <w:pStyle w:val="Heading2"/>
        <w:keepNext/>
      </w:pPr>
      <w:r>
        <w:t>3.3 What the platform must do</w:t>
      </w:r>
    </w:p>
    <w:p>
      <w:pPr>
        <w:ind w:left="288" w:hanging="288"/>
      </w:pPr>
      <w:r>
        <w:t>1. Receive email and attachment through Microsoft Graph; correlate all assets into a new transaction.</w:t>
      </w:r>
    </w:p>
    <w:p>
      <w:pPr>
        <w:ind w:left="288" w:hanging="288"/>
      </w:pPr>
      <w:r>
        <w:t>2. Classify the message as a purchase order and extract structured header/line-item data.</w:t>
      </w:r>
    </w:p>
    <w:p>
      <w:pPr>
        <w:ind w:left="288" w:hanging="288"/>
      </w:pPr>
      <w:r>
        <w:t>3. Resolve the customer against CRM/ERP with evidence and confidence.</w:t>
      </w:r>
    </w:p>
    <w:p>
      <w:pPr>
        <w:ind w:left="288" w:hanging="288"/>
      </w:pPr>
      <w:r>
        <w:t>4. Resolve aliases to authoritative SKUs using catalog data, historical orders and retrieval.</w:t>
      </w:r>
    </w:p>
    <w:p>
      <w:pPr>
        <w:ind w:left="288" w:hanging="288"/>
      </w:pPr>
      <w:r>
        <w:t>5. Retrieve contract/pricing evidence but ask the pricing service for the executable price.</w:t>
      </w:r>
    </w:p>
    <w:p>
      <w:pPr>
        <w:ind w:left="288" w:hanging="288"/>
      </w:pPr>
      <w:r>
        <w:t>6. Query inventory/availability and calculate fulfillment alternatives.</w:t>
      </w:r>
    </w:p>
    <w:p>
      <w:pPr>
        <w:ind w:left="288" w:hanging="288"/>
      </w:pPr>
      <w:r>
        <w:t>7. Detect that the requested price and credit exposure require approval.</w:t>
      </w:r>
    </w:p>
    <w:p>
      <w:pPr>
        <w:ind w:left="288" w:hanging="288"/>
      </w:pPr>
      <w:r>
        <w:t>8. Present a concise Teams approval with business context and recommendation.</w:t>
      </w:r>
    </w:p>
    <w:p>
      <w:pPr>
        <w:ind w:left="288" w:hanging="288"/>
      </w:pPr>
      <w:r>
        <w:t>9. On approval, create the ERP sales order exactly once.</w:t>
      </w:r>
    </w:p>
    <w:p>
      <w:pPr>
        <w:ind w:left="288" w:hanging="288"/>
      </w:pPr>
      <w:r>
        <w:t>10. Archive source documents and generated outputs in SharePoint.</w:t>
      </w:r>
    </w:p>
    <w:p>
      <w:pPr>
        <w:ind w:left="288" w:hanging="288"/>
      </w:pPr>
      <w:r>
        <w:t>11. Update CRM and send a customer confirmation from Outlook.</w:t>
      </w:r>
    </w:p>
    <w:p>
      <w:pPr>
        <w:ind w:left="288" w:hanging="288"/>
      </w:pPr>
      <w:r>
        <w:t>12. Persist complete transaction lineage and business metrics.</w:t>
      </w:r>
    </w:p>
    <w:p>
      <w:pPr>
        <w:ind w:left="288" w:hanging="288"/>
      </w:pPr>
      <w:r>
        <w:t>13. Intentionally fail one downstream integration and recover from the correct checkpoint without duplicating the ERP order.</w:t>
      </w:r>
    </w:p>
    <w:p>
      <w:pPr>
        <w:ind w:left="288" w:hanging="288"/>
      </w:pPr>
      <w:r>
        <w:t>14. Allow the customer to call via Vapi later; the voice agent should retrieve the same transaction and create a controlled change request.</w:t>
      </w:r>
    </w:p>
    <w:p>
      <w:r>
        <w:br w:type="page"/>
      </w:r>
    </w:p>
    <w:p>
      <w:pPr>
        <w:pStyle w:val="Heading1"/>
        <w:keepNext/>
      </w:pPr>
      <w:r>
        <w:t>4. End-to-End Business Process</w:t>
      </w:r>
    </w:p>
    <w:tbl>
      <w:tblPr>
        <w:tblStyle w:val="TableGrid"/>
        <w:tblW w:type="auto" w:w="0"/>
        <w:jc w:val="center"/>
        <w:tblLayout w:type="fixed"/>
        <w:tblLook w:firstColumn="1" w:firstRow="1" w:lastColumn="0" w:lastRow="0" w:noHBand="0" w:noVBand="1" w:val="04A0"/>
      </w:tblPr>
      <w:tblGrid>
        <w:gridCol w:w="5040"/>
        <w:gridCol w:w="5040"/>
      </w:tblGrid>
      <w:tr>
        <w:tc>
          <w:tcPr>
            <w:tcW w:type="dxa" w:w="2448"/>
            <w:shd w:fill="0B1F33"/>
            <w:tcMar>
              <w:top w:w="80" w:type="dxa"/>
              <w:start w:w="90" w:type="dxa"/>
              <w:bottom w:w="80" w:type="dxa"/>
              <w:end w:w="90" w:type="dxa"/>
            </w:tcMar>
          </w:tcPr>
          <w:p>
            <w:r>
              <w:rPr>
                <w:b/>
                <w:color w:val="FFFFFF"/>
                <w:sz w:val="17"/>
              </w:rPr>
              <w:t>Stage</w:t>
            </w:r>
          </w:p>
        </w:tc>
        <w:tc>
          <w:tcPr>
            <w:tcW w:type="dxa" w:w="8064"/>
            <w:shd w:fill="0B1F33"/>
            <w:tcMar>
              <w:top w:w="80" w:type="dxa"/>
              <w:start w:w="90" w:type="dxa"/>
              <w:bottom w:w="80" w:type="dxa"/>
              <w:end w:w="90" w:type="dxa"/>
            </w:tcMar>
          </w:tcPr>
          <w:p>
            <w:r>
              <w:rPr>
                <w:b/>
                <w:color w:val="FFFFFF"/>
                <w:sz w:val="17"/>
              </w:rPr>
              <w:t>Purpose</w:t>
            </w:r>
          </w:p>
        </w:tc>
      </w:tr>
      <w:tr>
        <w:tc>
          <w:tcPr>
            <w:tcW w:type="dxa" w:w="2448"/>
            <w:tcMar>
              <w:top w:w="80" w:type="dxa"/>
              <w:start w:w="90" w:type="dxa"/>
              <w:bottom w:w="80" w:type="dxa"/>
              <w:end w:w="90" w:type="dxa"/>
            </w:tcMar>
            <w:vAlign w:val="top"/>
          </w:tcPr>
          <w:p>
            <w:r>
              <w:rPr>
                <w:sz w:val="16"/>
              </w:rPr>
              <w:t>1. Intake</w:t>
            </w:r>
          </w:p>
        </w:tc>
        <w:tc>
          <w:tcPr>
            <w:tcW w:type="dxa" w:w="8064"/>
            <w:tcMar>
              <w:top w:w="80" w:type="dxa"/>
              <w:start w:w="90" w:type="dxa"/>
              <w:bottom w:w="80" w:type="dxa"/>
              <w:end w:w="90" w:type="dxa"/>
            </w:tcMar>
            <w:vAlign w:val="top"/>
          </w:tcPr>
          <w:p>
            <w:r>
              <w:rPr>
                <w:sz w:val="16"/>
              </w:rPr>
              <w:t>Email, PDF/image attachment, Excel, web form, WhatsApp-style channel or voice.</w:t>
            </w:r>
          </w:p>
        </w:tc>
      </w:tr>
      <w:tr>
        <w:tc>
          <w:tcPr>
            <w:tcW w:type="dxa" w:w="2448"/>
            <w:tcMar>
              <w:top w:w="80" w:type="dxa"/>
              <w:start w:w="90" w:type="dxa"/>
              <w:bottom w:w="80" w:type="dxa"/>
              <w:end w:w="90" w:type="dxa"/>
            </w:tcMar>
            <w:vAlign w:val="top"/>
            <w:shd w:fill="F4F7F9"/>
          </w:tcPr>
          <w:p>
            <w:r>
              <w:rPr>
                <w:sz w:val="16"/>
              </w:rPr>
              <w:t>2. Triage</w:t>
            </w:r>
          </w:p>
        </w:tc>
        <w:tc>
          <w:tcPr>
            <w:tcW w:type="dxa" w:w="8064"/>
            <w:tcMar>
              <w:top w:w="80" w:type="dxa"/>
              <w:start w:w="90" w:type="dxa"/>
              <w:bottom w:w="80" w:type="dxa"/>
              <w:end w:w="90" w:type="dxa"/>
            </w:tcMar>
            <w:vAlign w:val="top"/>
            <w:shd w:fill="F4F7F9"/>
          </w:tcPr>
          <w:p>
            <w:r>
              <w:rPr>
                <w:sz w:val="16"/>
              </w:rPr>
              <w:t>Intent classification, duplicate detection, transaction creation, urgency/risk scoring.</w:t>
            </w:r>
          </w:p>
        </w:tc>
      </w:tr>
      <w:tr>
        <w:tc>
          <w:tcPr>
            <w:tcW w:type="dxa" w:w="2448"/>
            <w:tcMar>
              <w:top w:w="80" w:type="dxa"/>
              <w:start w:w="90" w:type="dxa"/>
              <w:bottom w:w="80" w:type="dxa"/>
              <w:end w:w="90" w:type="dxa"/>
            </w:tcMar>
            <w:vAlign w:val="top"/>
          </w:tcPr>
          <w:p>
            <w:r>
              <w:rPr>
                <w:sz w:val="16"/>
              </w:rPr>
              <w:t>3. Extraction</w:t>
            </w:r>
          </w:p>
        </w:tc>
        <w:tc>
          <w:tcPr>
            <w:tcW w:type="dxa" w:w="8064"/>
            <w:tcMar>
              <w:top w:w="80" w:type="dxa"/>
              <w:start w:w="90" w:type="dxa"/>
              <w:bottom w:w="80" w:type="dxa"/>
              <w:end w:w="90" w:type="dxa"/>
            </w:tcMar>
            <w:vAlign w:val="top"/>
          </w:tcPr>
          <w:p>
            <w:r>
              <w:rPr>
                <w:sz w:val="16"/>
              </w:rPr>
              <w:t>Header fields, line items, quantities, units, dates, delivery details, free-text requirements.</w:t>
            </w:r>
          </w:p>
        </w:tc>
      </w:tr>
      <w:tr>
        <w:tc>
          <w:tcPr>
            <w:tcW w:type="dxa" w:w="2448"/>
            <w:tcMar>
              <w:top w:w="80" w:type="dxa"/>
              <w:start w:w="90" w:type="dxa"/>
              <w:bottom w:w="80" w:type="dxa"/>
              <w:end w:w="90" w:type="dxa"/>
            </w:tcMar>
            <w:vAlign w:val="top"/>
            <w:shd w:fill="F4F7F9"/>
          </w:tcPr>
          <w:p>
            <w:r>
              <w:rPr>
                <w:sz w:val="16"/>
              </w:rPr>
              <w:t>4. Identity</w:t>
            </w:r>
          </w:p>
        </w:tc>
        <w:tc>
          <w:tcPr>
            <w:tcW w:type="dxa" w:w="8064"/>
            <w:tcMar>
              <w:top w:w="80" w:type="dxa"/>
              <w:start w:w="90" w:type="dxa"/>
              <w:bottom w:w="80" w:type="dxa"/>
              <w:end w:w="90" w:type="dxa"/>
            </w:tcMar>
            <w:vAlign w:val="top"/>
            <w:shd w:fill="F4F7F9"/>
          </w:tcPr>
          <w:p>
            <w:r>
              <w:rPr>
                <w:sz w:val="16"/>
              </w:rPr>
              <w:t>Customer/contact/account matching across CRM/ERP; create review task if ambiguous.</w:t>
            </w:r>
          </w:p>
        </w:tc>
      </w:tr>
      <w:tr>
        <w:tc>
          <w:tcPr>
            <w:tcW w:type="dxa" w:w="2448"/>
            <w:tcMar>
              <w:top w:w="80" w:type="dxa"/>
              <w:start w:w="90" w:type="dxa"/>
              <w:bottom w:w="80" w:type="dxa"/>
              <w:end w:w="90" w:type="dxa"/>
            </w:tcMar>
            <w:vAlign w:val="top"/>
          </w:tcPr>
          <w:p>
            <w:r>
              <w:rPr>
                <w:sz w:val="16"/>
              </w:rPr>
              <w:t>5. Product resolution</w:t>
            </w:r>
          </w:p>
        </w:tc>
        <w:tc>
          <w:tcPr>
            <w:tcW w:type="dxa" w:w="8064"/>
            <w:tcMar>
              <w:top w:w="80" w:type="dxa"/>
              <w:start w:w="90" w:type="dxa"/>
              <w:bottom w:w="80" w:type="dxa"/>
              <w:end w:w="90" w:type="dxa"/>
            </w:tcMar>
            <w:vAlign w:val="top"/>
          </w:tcPr>
          <w:p>
            <w:r>
              <w:rPr>
                <w:sz w:val="16"/>
              </w:rPr>
              <w:t>Map customer descriptions/aliases to SKUs; surface alternatives and uncertainty.</w:t>
            </w:r>
          </w:p>
        </w:tc>
      </w:tr>
      <w:tr>
        <w:tc>
          <w:tcPr>
            <w:tcW w:type="dxa" w:w="2448"/>
            <w:tcMar>
              <w:top w:w="80" w:type="dxa"/>
              <w:start w:w="90" w:type="dxa"/>
              <w:bottom w:w="80" w:type="dxa"/>
              <w:end w:w="90" w:type="dxa"/>
            </w:tcMar>
            <w:vAlign w:val="top"/>
            <w:shd w:fill="F4F7F9"/>
          </w:tcPr>
          <w:p>
            <w:r>
              <w:rPr>
                <w:sz w:val="16"/>
              </w:rPr>
              <w:t>6. Knowledge retrieval</w:t>
            </w:r>
          </w:p>
        </w:tc>
        <w:tc>
          <w:tcPr>
            <w:tcW w:type="dxa" w:w="8064"/>
            <w:tcMar>
              <w:top w:w="80" w:type="dxa"/>
              <w:start w:w="90" w:type="dxa"/>
              <w:bottom w:w="80" w:type="dxa"/>
              <w:end w:w="90" w:type="dxa"/>
            </w:tcMar>
            <w:vAlign w:val="top"/>
            <w:shd w:fill="F4F7F9"/>
          </w:tcPr>
          <w:p>
            <w:r>
              <w:rPr>
                <w:sz w:val="16"/>
              </w:rPr>
              <w:t>Retrieve contract clauses, customer agreements, product rules, SOPs and account context.</w:t>
            </w:r>
          </w:p>
        </w:tc>
      </w:tr>
      <w:tr>
        <w:tc>
          <w:tcPr>
            <w:tcW w:type="dxa" w:w="2448"/>
            <w:tcMar>
              <w:top w:w="80" w:type="dxa"/>
              <w:start w:w="90" w:type="dxa"/>
              <w:bottom w:w="80" w:type="dxa"/>
              <w:end w:w="90" w:type="dxa"/>
            </w:tcMar>
            <w:vAlign w:val="top"/>
          </w:tcPr>
          <w:p>
            <w:r>
              <w:rPr>
                <w:sz w:val="16"/>
              </w:rPr>
              <w:t>7. Commercial validation</w:t>
            </w:r>
          </w:p>
        </w:tc>
        <w:tc>
          <w:tcPr>
            <w:tcW w:type="dxa" w:w="8064"/>
            <w:tcMar>
              <w:top w:w="80" w:type="dxa"/>
              <w:start w:w="90" w:type="dxa"/>
              <w:bottom w:w="80" w:type="dxa"/>
              <w:end w:w="90" w:type="dxa"/>
            </w:tcMar>
            <w:vAlign w:val="top"/>
          </w:tcPr>
          <w:p>
            <w:r>
              <w:rPr>
                <w:sz w:val="16"/>
              </w:rPr>
              <w:t>Pricing, discounts, taxes demo rules, account terms, approval thresholds.</w:t>
            </w:r>
          </w:p>
        </w:tc>
      </w:tr>
      <w:tr>
        <w:tc>
          <w:tcPr>
            <w:tcW w:type="dxa" w:w="2448"/>
            <w:tcMar>
              <w:top w:w="80" w:type="dxa"/>
              <w:start w:w="90" w:type="dxa"/>
              <w:bottom w:w="80" w:type="dxa"/>
              <w:end w:w="90" w:type="dxa"/>
            </w:tcMar>
            <w:vAlign w:val="top"/>
            <w:shd w:fill="F4F7F9"/>
          </w:tcPr>
          <w:p>
            <w:r>
              <w:rPr>
                <w:sz w:val="16"/>
              </w:rPr>
              <w:t>8. Inventory &amp; fulfillment</w:t>
            </w:r>
          </w:p>
        </w:tc>
        <w:tc>
          <w:tcPr>
            <w:tcW w:type="dxa" w:w="8064"/>
            <w:tcMar>
              <w:top w:w="80" w:type="dxa"/>
              <w:start w:w="90" w:type="dxa"/>
              <w:bottom w:w="80" w:type="dxa"/>
              <w:end w:w="90" w:type="dxa"/>
            </w:tcMar>
            <w:vAlign w:val="top"/>
            <w:shd w:fill="F4F7F9"/>
          </w:tcPr>
          <w:p>
            <w:r>
              <w:rPr>
                <w:sz w:val="16"/>
              </w:rPr>
              <w:t>Availability-to-promise, warehouse allocation, shipping/date alternatives.</w:t>
            </w:r>
          </w:p>
        </w:tc>
      </w:tr>
      <w:tr>
        <w:tc>
          <w:tcPr>
            <w:tcW w:type="dxa" w:w="2448"/>
            <w:tcMar>
              <w:top w:w="80" w:type="dxa"/>
              <w:start w:w="90" w:type="dxa"/>
              <w:bottom w:w="80" w:type="dxa"/>
              <w:end w:w="90" w:type="dxa"/>
            </w:tcMar>
            <w:vAlign w:val="top"/>
          </w:tcPr>
          <w:p>
            <w:r>
              <w:rPr>
                <w:sz w:val="16"/>
              </w:rPr>
              <w:t>9. Credit/risk</w:t>
            </w:r>
          </w:p>
        </w:tc>
        <w:tc>
          <w:tcPr>
            <w:tcW w:type="dxa" w:w="8064"/>
            <w:tcMar>
              <w:top w:w="80" w:type="dxa"/>
              <w:start w:w="90" w:type="dxa"/>
              <w:bottom w:w="80" w:type="dxa"/>
              <w:end w:w="90" w:type="dxa"/>
            </w:tcMar>
            <w:vAlign w:val="top"/>
          </w:tcPr>
          <w:p>
            <w:r>
              <w:rPr>
                <w:sz w:val="16"/>
              </w:rPr>
              <w:t>Credit limit, outstanding exposure, blocked account, high-value-order rules.</w:t>
            </w:r>
          </w:p>
        </w:tc>
      </w:tr>
      <w:tr>
        <w:tc>
          <w:tcPr>
            <w:tcW w:type="dxa" w:w="2448"/>
            <w:tcMar>
              <w:top w:w="80" w:type="dxa"/>
              <w:start w:w="90" w:type="dxa"/>
              <w:bottom w:w="80" w:type="dxa"/>
              <w:end w:w="90" w:type="dxa"/>
            </w:tcMar>
            <w:vAlign w:val="top"/>
            <w:shd w:fill="F4F7F9"/>
          </w:tcPr>
          <w:p>
            <w:r>
              <w:rPr>
                <w:sz w:val="16"/>
              </w:rPr>
              <w:t>10. Approval</w:t>
            </w:r>
          </w:p>
        </w:tc>
        <w:tc>
          <w:tcPr>
            <w:tcW w:type="dxa" w:w="8064"/>
            <w:tcMar>
              <w:top w:w="80" w:type="dxa"/>
              <w:start w:w="90" w:type="dxa"/>
              <w:bottom w:w="80" w:type="dxa"/>
              <w:end w:w="90" w:type="dxa"/>
            </w:tcMar>
            <w:vAlign w:val="top"/>
            <w:shd w:fill="F4F7F9"/>
          </w:tcPr>
          <w:p>
            <w:r>
              <w:rPr>
                <w:sz w:val="16"/>
              </w:rPr>
              <w:t>Policy decides auto-execute vs human approval; Teams/web UI review.</w:t>
            </w:r>
          </w:p>
        </w:tc>
      </w:tr>
      <w:tr>
        <w:tc>
          <w:tcPr>
            <w:tcW w:type="dxa" w:w="2448"/>
            <w:tcMar>
              <w:top w:w="80" w:type="dxa"/>
              <w:start w:w="90" w:type="dxa"/>
              <w:bottom w:w="80" w:type="dxa"/>
              <w:end w:w="90" w:type="dxa"/>
            </w:tcMar>
            <w:vAlign w:val="top"/>
          </w:tcPr>
          <w:p>
            <w:r>
              <w:rPr>
                <w:sz w:val="16"/>
              </w:rPr>
              <w:t>11. ERP execution</w:t>
            </w:r>
          </w:p>
        </w:tc>
        <w:tc>
          <w:tcPr>
            <w:tcW w:type="dxa" w:w="8064"/>
            <w:tcMar>
              <w:top w:w="80" w:type="dxa"/>
              <w:start w:w="90" w:type="dxa"/>
              <w:bottom w:w="80" w:type="dxa"/>
              <w:end w:w="90" w:type="dxa"/>
            </w:tcMar>
            <w:vAlign w:val="top"/>
          </w:tcPr>
          <w:p>
            <w:r>
              <w:rPr>
                <w:sz w:val="16"/>
              </w:rPr>
              <w:t>Create/update quote/order through integration service with idempotency key.</w:t>
            </w:r>
          </w:p>
        </w:tc>
      </w:tr>
      <w:tr>
        <w:tc>
          <w:tcPr>
            <w:tcW w:type="dxa" w:w="2448"/>
            <w:tcMar>
              <w:top w:w="80" w:type="dxa"/>
              <w:start w:w="90" w:type="dxa"/>
              <w:bottom w:w="80" w:type="dxa"/>
              <w:end w:w="90" w:type="dxa"/>
            </w:tcMar>
            <w:vAlign w:val="top"/>
            <w:shd w:fill="F4F7F9"/>
          </w:tcPr>
          <w:p>
            <w:r>
              <w:rPr>
                <w:sz w:val="16"/>
              </w:rPr>
              <w:t>12. Documents</w:t>
            </w:r>
          </w:p>
        </w:tc>
        <w:tc>
          <w:tcPr>
            <w:tcW w:type="dxa" w:w="8064"/>
            <w:tcMar>
              <w:top w:w="80" w:type="dxa"/>
              <w:start w:w="90" w:type="dxa"/>
              <w:bottom w:w="80" w:type="dxa"/>
              <w:end w:w="90" w:type="dxa"/>
            </w:tcMar>
            <w:vAlign w:val="top"/>
            <w:shd w:fill="F4F7F9"/>
          </w:tcPr>
          <w:p>
            <w:r>
              <w:rPr>
                <w:sz w:val="16"/>
              </w:rPr>
              <w:t>Generate confirmation/quote; archive original and generated artifacts.</w:t>
            </w:r>
          </w:p>
        </w:tc>
      </w:tr>
      <w:tr>
        <w:tc>
          <w:tcPr>
            <w:tcW w:type="dxa" w:w="2448"/>
            <w:tcMar>
              <w:top w:w="80" w:type="dxa"/>
              <w:start w:w="90" w:type="dxa"/>
              <w:bottom w:w="80" w:type="dxa"/>
              <w:end w:w="90" w:type="dxa"/>
            </w:tcMar>
            <w:vAlign w:val="top"/>
          </w:tcPr>
          <w:p>
            <w:r>
              <w:rPr>
                <w:sz w:val="16"/>
              </w:rPr>
              <w:t>13. Downstream sync</w:t>
            </w:r>
          </w:p>
        </w:tc>
        <w:tc>
          <w:tcPr>
            <w:tcW w:type="dxa" w:w="8064"/>
            <w:tcMar>
              <w:top w:w="80" w:type="dxa"/>
              <w:start w:w="90" w:type="dxa"/>
              <w:bottom w:w="80" w:type="dxa"/>
              <w:end w:w="90" w:type="dxa"/>
            </w:tcMar>
            <w:vAlign w:val="top"/>
          </w:tcPr>
          <w:p>
            <w:r>
              <w:rPr>
                <w:sz w:val="16"/>
              </w:rPr>
              <w:t>CRM update, SharePoint, Teams, finance/payment demo, fulfillment task.</w:t>
            </w:r>
          </w:p>
        </w:tc>
      </w:tr>
      <w:tr>
        <w:tc>
          <w:tcPr>
            <w:tcW w:type="dxa" w:w="2448"/>
            <w:tcMar>
              <w:top w:w="80" w:type="dxa"/>
              <w:start w:w="90" w:type="dxa"/>
              <w:bottom w:w="80" w:type="dxa"/>
              <w:end w:w="90" w:type="dxa"/>
            </w:tcMar>
            <w:vAlign w:val="top"/>
            <w:shd w:fill="F4F7F9"/>
          </w:tcPr>
          <w:p>
            <w:r>
              <w:rPr>
                <w:sz w:val="16"/>
              </w:rPr>
              <w:t>14. Customer communication</w:t>
            </w:r>
          </w:p>
        </w:tc>
        <w:tc>
          <w:tcPr>
            <w:tcW w:type="dxa" w:w="8064"/>
            <w:tcMar>
              <w:top w:w="80" w:type="dxa"/>
              <w:start w:w="90" w:type="dxa"/>
              <w:bottom w:w="80" w:type="dxa"/>
              <w:end w:w="90" w:type="dxa"/>
            </w:tcMar>
            <w:vAlign w:val="top"/>
            <w:shd w:fill="F4F7F9"/>
          </w:tcPr>
          <w:p>
            <w:r>
              <w:rPr>
                <w:sz w:val="16"/>
              </w:rPr>
              <w:t>Email/voice/web status communications grounded in live transaction state.</w:t>
            </w:r>
          </w:p>
        </w:tc>
      </w:tr>
      <w:tr>
        <w:tc>
          <w:tcPr>
            <w:tcW w:type="dxa" w:w="2448"/>
            <w:tcMar>
              <w:top w:w="80" w:type="dxa"/>
              <w:start w:w="90" w:type="dxa"/>
              <w:bottom w:w="80" w:type="dxa"/>
              <w:end w:w="90" w:type="dxa"/>
            </w:tcMar>
            <w:vAlign w:val="top"/>
          </w:tcPr>
          <w:p>
            <w:r>
              <w:rPr>
                <w:sz w:val="16"/>
              </w:rPr>
              <w:t>15. Verification</w:t>
            </w:r>
          </w:p>
        </w:tc>
        <w:tc>
          <w:tcPr>
            <w:tcW w:type="dxa" w:w="8064"/>
            <w:tcMar>
              <w:top w:w="80" w:type="dxa"/>
              <w:start w:w="90" w:type="dxa"/>
              <w:bottom w:w="80" w:type="dxa"/>
              <w:end w:w="90" w:type="dxa"/>
            </w:tcMar>
            <w:vAlign w:val="top"/>
          </w:tcPr>
          <w:p>
            <w:r>
              <w:rPr>
                <w:sz w:val="16"/>
              </w:rPr>
              <w:t>Read-after-write verification that expected objects exist in downstream systems.</w:t>
            </w:r>
          </w:p>
        </w:tc>
      </w:tr>
      <w:tr>
        <w:tc>
          <w:tcPr>
            <w:tcW w:type="dxa" w:w="2448"/>
            <w:tcMar>
              <w:top w:w="80" w:type="dxa"/>
              <w:start w:w="90" w:type="dxa"/>
              <w:bottom w:w="80" w:type="dxa"/>
              <w:end w:w="90" w:type="dxa"/>
            </w:tcMar>
            <w:vAlign w:val="top"/>
            <w:shd w:fill="F4F7F9"/>
          </w:tcPr>
          <w:p>
            <w:r>
              <w:rPr>
                <w:sz w:val="16"/>
              </w:rPr>
              <w:t>16. Recovery</w:t>
            </w:r>
          </w:p>
        </w:tc>
        <w:tc>
          <w:tcPr>
            <w:tcW w:type="dxa" w:w="8064"/>
            <w:tcMar>
              <w:top w:w="80" w:type="dxa"/>
              <w:start w:w="90" w:type="dxa"/>
              <w:bottom w:w="80" w:type="dxa"/>
              <w:end w:w="90" w:type="dxa"/>
            </w:tcMar>
            <w:vAlign w:val="top"/>
            <w:shd w:fill="F4F7F9"/>
          </w:tcPr>
          <w:p>
            <w:r>
              <w:rPr>
                <w:sz w:val="16"/>
              </w:rPr>
              <w:t>Retry, compensate or resume from checkpoint when expected state is incomplete.</w:t>
            </w:r>
          </w:p>
        </w:tc>
      </w:tr>
      <w:tr>
        <w:tc>
          <w:tcPr>
            <w:tcW w:type="dxa" w:w="2448"/>
            <w:tcMar>
              <w:top w:w="80" w:type="dxa"/>
              <w:start w:w="90" w:type="dxa"/>
              <w:bottom w:w="80" w:type="dxa"/>
              <w:end w:w="90" w:type="dxa"/>
            </w:tcMar>
            <w:vAlign w:val="top"/>
          </w:tcPr>
          <w:p>
            <w:r>
              <w:rPr>
                <w:sz w:val="16"/>
              </w:rPr>
              <w:t>17. Analytics</w:t>
            </w:r>
          </w:p>
        </w:tc>
        <w:tc>
          <w:tcPr>
            <w:tcW w:type="dxa" w:w="8064"/>
            <w:tcMar>
              <w:top w:w="80" w:type="dxa"/>
              <w:start w:w="90" w:type="dxa"/>
              <w:bottom w:w="80" w:type="dxa"/>
              <w:end w:w="90" w:type="dxa"/>
            </w:tcMar>
            <w:vAlign w:val="top"/>
          </w:tcPr>
          <w:p>
            <w:r>
              <w:rPr>
                <w:sz w:val="16"/>
              </w:rPr>
              <w:t>Update cycle-time, touchless rate, exceptions, protected revenue and AI-quality metrics.</w:t>
            </w:r>
          </w:p>
        </w:tc>
      </w:tr>
    </w:tbl>
    <w:p>
      <w:pPr>
        <w:spacing w:after="0"/>
      </w:pPr>
    </w:p>
    <w:p>
      <w:r>
        <w:br w:type="page"/>
      </w:r>
    </w:p>
    <w:p>
      <w:pPr>
        <w:pStyle w:val="Heading1"/>
        <w:keepNext/>
      </w:pPr>
      <w:r>
        <w:t>5. Functional Modules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0B1F33"/>
            <w:tcMar>
              <w:top w:w="80" w:type="dxa"/>
              <w:start w:w="90" w:type="dxa"/>
              <w:bottom w:w="80" w:type="dxa"/>
              <w:end w:w="90" w:type="dxa"/>
            </w:tcMar>
          </w:tcPr>
          <w:p>
            <w:r>
              <w:rPr>
                <w:b/>
                <w:color w:val="FFFFFF"/>
                <w:sz w:val="17"/>
              </w:rPr>
              <w:t>Module</w:t>
            </w:r>
          </w:p>
        </w:tc>
        <w:tc>
          <w:tcPr>
            <w:tcW w:type="dxa" w:w="6984"/>
            <w:shd w:fill="0B1F33"/>
            <w:tcMar>
              <w:top w:w="80" w:type="dxa"/>
              <w:start w:w="90" w:type="dxa"/>
              <w:bottom w:w="80" w:type="dxa"/>
              <w:end w:w="90" w:type="dxa"/>
            </w:tcMar>
          </w:tcPr>
          <w:p>
            <w:r>
              <w:rPr>
                <w:b/>
                <w:color w:val="FFFFFF"/>
                <w:sz w:val="17"/>
              </w:rPr>
              <w:t>Responsibility</w:t>
            </w:r>
          </w:p>
        </w:tc>
        <w:tc>
          <w:tcPr>
            <w:tcW w:type="dxa" w:w="1296"/>
            <w:shd w:fill="0B1F33"/>
            <w:tcMar>
              <w:top w:w="80" w:type="dxa"/>
              <w:start w:w="90" w:type="dxa"/>
              <w:bottom w:w="80" w:type="dxa"/>
              <w:end w:w="90" w:type="dxa"/>
            </w:tcMar>
          </w:tcPr>
          <w:p>
            <w:r>
              <w:rPr>
                <w:b/>
                <w:color w:val="FFFFFF"/>
                <w:sz w:val="17"/>
              </w:rPr>
              <w:t>Target</w:t>
            </w:r>
          </w:p>
        </w:tc>
      </w:tr>
      <w:tr>
        <w:tc>
          <w:tcPr>
            <w:tcW w:type="dxa" w:w="2304"/>
            <w:tcMar>
              <w:top w:w="80" w:type="dxa"/>
              <w:start w:w="90" w:type="dxa"/>
              <w:bottom w:w="80" w:type="dxa"/>
              <w:end w:w="90" w:type="dxa"/>
            </w:tcMar>
            <w:vAlign w:val="top"/>
          </w:tcPr>
          <w:p>
            <w:r>
              <w:rPr>
                <w:sz w:val="16"/>
              </w:rPr>
              <w:t>Omnichannel Intake Gateway</w:t>
            </w:r>
          </w:p>
        </w:tc>
        <w:tc>
          <w:tcPr>
            <w:tcW w:type="dxa" w:w="6984"/>
            <w:tcMar>
              <w:top w:w="80" w:type="dxa"/>
              <w:start w:w="90" w:type="dxa"/>
              <w:bottom w:w="80" w:type="dxa"/>
              <w:end w:w="90" w:type="dxa"/>
            </w:tcMar>
            <w:vAlign w:val="top"/>
          </w:tcPr>
          <w:p>
            <w:r>
              <w:rPr>
                <w:sz w:val="16"/>
              </w:rPr>
              <w:t>Normalize events from Microsoft Graph email, web/API, file upload, voice and optional messaging adapter.</w:t>
            </w:r>
          </w:p>
        </w:tc>
        <w:tc>
          <w:tcPr>
            <w:tcW w:type="dxa" w:w="1296"/>
            <w:tcMar>
              <w:top w:w="80" w:type="dxa"/>
              <w:start w:w="90" w:type="dxa"/>
              <w:bottom w:w="80" w:type="dxa"/>
              <w:end w:w="90" w:type="dxa"/>
            </w:tcMar>
            <w:vAlign w:val="top"/>
          </w:tcPr>
          <w:p>
            <w:r>
              <w:rPr>
                <w:sz w:val="16"/>
              </w:rPr>
              <w:t>V1</w:t>
            </w:r>
          </w:p>
        </w:tc>
      </w:tr>
      <w:tr>
        <w:tc>
          <w:tcPr>
            <w:tcW w:type="dxa" w:w="2304"/>
            <w:tcMar>
              <w:top w:w="80" w:type="dxa"/>
              <w:start w:w="90" w:type="dxa"/>
              <w:bottom w:w="80" w:type="dxa"/>
              <w:end w:w="90" w:type="dxa"/>
            </w:tcMar>
            <w:vAlign w:val="top"/>
            <w:shd w:fill="F4F7F9"/>
          </w:tcPr>
          <w:p>
            <w:r>
              <w:rPr>
                <w:sz w:val="16"/>
              </w:rPr>
              <w:t>Transaction Orchestrator</w:t>
            </w:r>
          </w:p>
        </w:tc>
        <w:tc>
          <w:tcPr>
            <w:tcW w:type="dxa" w:w="6984"/>
            <w:tcMar>
              <w:top w:w="80" w:type="dxa"/>
              <w:start w:w="90" w:type="dxa"/>
              <w:bottom w:w="80" w:type="dxa"/>
              <w:end w:w="90" w:type="dxa"/>
            </w:tcMar>
            <w:vAlign w:val="top"/>
            <w:shd w:fill="F4F7F9"/>
          </w:tcPr>
          <w:p>
            <w:r>
              <w:rPr>
                <w:sz w:val="16"/>
              </w:rPr>
              <w:t>Own lifecycle state, step sequencing, correlation IDs, checkpoints and status transitions.</w:t>
            </w:r>
          </w:p>
        </w:tc>
        <w:tc>
          <w:tcPr>
            <w:tcW w:type="dxa" w:w="1296"/>
            <w:tcMar>
              <w:top w:w="80" w:type="dxa"/>
              <w:start w:w="90" w:type="dxa"/>
              <w:bottom w:w="80" w:type="dxa"/>
              <w:end w:w="90" w:type="dxa"/>
            </w:tcMar>
            <w:vAlign w:val="top"/>
            <w:shd w:fill="F4F7F9"/>
          </w:tcPr>
          <w:p>
            <w:r>
              <w:rPr>
                <w:sz w:val="16"/>
              </w:rPr>
              <w:t>V1</w:t>
            </w:r>
          </w:p>
        </w:tc>
      </w:tr>
      <w:tr>
        <w:tc>
          <w:tcPr>
            <w:tcW w:type="dxa" w:w="2304"/>
            <w:tcMar>
              <w:top w:w="80" w:type="dxa"/>
              <w:start w:w="90" w:type="dxa"/>
              <w:bottom w:w="80" w:type="dxa"/>
              <w:end w:w="90" w:type="dxa"/>
            </w:tcMar>
            <w:vAlign w:val="top"/>
          </w:tcPr>
          <w:p>
            <w:r>
              <w:rPr>
                <w:sz w:val="16"/>
              </w:rPr>
              <w:t>Document Intelligence</w:t>
            </w:r>
          </w:p>
        </w:tc>
        <w:tc>
          <w:tcPr>
            <w:tcW w:type="dxa" w:w="6984"/>
            <w:tcMar>
              <w:top w:w="80" w:type="dxa"/>
              <w:start w:w="90" w:type="dxa"/>
              <w:bottom w:w="80" w:type="dxa"/>
              <w:end w:w="90" w:type="dxa"/>
            </w:tcMar>
            <w:vAlign w:val="top"/>
          </w:tcPr>
          <w:p>
            <w:r>
              <w:rPr>
                <w:sz w:val="16"/>
              </w:rPr>
              <w:t>PDF/image OCR where needed, Excel parsing, structured extraction, schema validation.</w:t>
            </w:r>
          </w:p>
        </w:tc>
        <w:tc>
          <w:tcPr>
            <w:tcW w:type="dxa" w:w="1296"/>
            <w:tcMar>
              <w:top w:w="80" w:type="dxa"/>
              <w:start w:w="90" w:type="dxa"/>
              <w:bottom w:w="80" w:type="dxa"/>
              <w:end w:w="90" w:type="dxa"/>
            </w:tcMar>
            <w:vAlign w:val="top"/>
          </w:tcPr>
          <w:p>
            <w:r>
              <w:rPr>
                <w:sz w:val="16"/>
              </w:rPr>
              <w:t>V1</w:t>
            </w:r>
          </w:p>
        </w:tc>
      </w:tr>
      <w:tr>
        <w:tc>
          <w:tcPr>
            <w:tcW w:type="dxa" w:w="2304"/>
            <w:tcMar>
              <w:top w:w="80" w:type="dxa"/>
              <w:start w:w="90" w:type="dxa"/>
              <w:bottom w:w="80" w:type="dxa"/>
              <w:end w:w="90" w:type="dxa"/>
            </w:tcMar>
            <w:vAlign w:val="top"/>
            <w:shd w:fill="F4F7F9"/>
          </w:tcPr>
          <w:p>
            <w:r>
              <w:rPr>
                <w:sz w:val="16"/>
              </w:rPr>
              <w:t>Intent &amp; Triage Engine</w:t>
            </w:r>
          </w:p>
        </w:tc>
        <w:tc>
          <w:tcPr>
            <w:tcW w:type="dxa" w:w="6984"/>
            <w:tcMar>
              <w:top w:w="80" w:type="dxa"/>
              <w:start w:w="90" w:type="dxa"/>
              <w:bottom w:w="80" w:type="dxa"/>
              <w:end w:w="90" w:type="dxa"/>
            </w:tcMar>
            <w:vAlign w:val="top"/>
            <w:shd w:fill="F4F7F9"/>
          </w:tcPr>
          <w:p>
            <w:r>
              <w:rPr>
                <w:sz w:val="16"/>
              </w:rPr>
              <w:t>Classify request, priority, risk, duplicate likelihood and required process.</w:t>
            </w:r>
          </w:p>
        </w:tc>
        <w:tc>
          <w:tcPr>
            <w:tcW w:type="dxa" w:w="1296"/>
            <w:tcMar>
              <w:top w:w="80" w:type="dxa"/>
              <w:start w:w="90" w:type="dxa"/>
              <w:bottom w:w="80" w:type="dxa"/>
              <w:end w:w="90" w:type="dxa"/>
            </w:tcMar>
            <w:vAlign w:val="top"/>
            <w:shd w:fill="F4F7F9"/>
          </w:tcPr>
          <w:p>
            <w:r>
              <w:rPr>
                <w:sz w:val="16"/>
              </w:rPr>
              <w:t>V1</w:t>
            </w:r>
          </w:p>
        </w:tc>
      </w:tr>
      <w:tr>
        <w:tc>
          <w:tcPr>
            <w:tcW w:type="dxa" w:w="2304"/>
            <w:tcMar>
              <w:top w:w="80" w:type="dxa"/>
              <w:start w:w="90" w:type="dxa"/>
              <w:bottom w:w="80" w:type="dxa"/>
              <w:end w:w="90" w:type="dxa"/>
            </w:tcMar>
            <w:vAlign w:val="top"/>
          </w:tcPr>
          <w:p>
            <w:r>
              <w:rPr>
                <w:sz w:val="16"/>
              </w:rPr>
              <w:t>Customer Resolution Service</w:t>
            </w:r>
          </w:p>
        </w:tc>
        <w:tc>
          <w:tcPr>
            <w:tcW w:type="dxa" w:w="6984"/>
            <w:tcMar>
              <w:top w:w="80" w:type="dxa"/>
              <w:start w:w="90" w:type="dxa"/>
              <w:bottom w:w="80" w:type="dxa"/>
              <w:end w:w="90" w:type="dxa"/>
            </w:tcMar>
            <w:vAlign w:val="top"/>
          </w:tcPr>
          <w:p>
            <w:r>
              <w:rPr>
                <w:sz w:val="16"/>
              </w:rPr>
              <w:t>Resolve entity across CRM/ERP using deterministic + AI evidence.</w:t>
            </w:r>
          </w:p>
        </w:tc>
        <w:tc>
          <w:tcPr>
            <w:tcW w:type="dxa" w:w="1296"/>
            <w:tcMar>
              <w:top w:w="80" w:type="dxa"/>
              <w:start w:w="90" w:type="dxa"/>
              <w:bottom w:w="80" w:type="dxa"/>
              <w:end w:w="90" w:type="dxa"/>
            </w:tcMar>
            <w:vAlign w:val="top"/>
          </w:tcPr>
          <w:p>
            <w:r>
              <w:rPr>
                <w:sz w:val="16"/>
              </w:rPr>
              <w:t>V1</w:t>
            </w:r>
          </w:p>
        </w:tc>
      </w:tr>
      <w:tr>
        <w:tc>
          <w:tcPr>
            <w:tcW w:type="dxa" w:w="2304"/>
            <w:tcMar>
              <w:top w:w="80" w:type="dxa"/>
              <w:start w:w="90" w:type="dxa"/>
              <w:bottom w:w="80" w:type="dxa"/>
              <w:end w:w="90" w:type="dxa"/>
            </w:tcMar>
            <w:vAlign w:val="top"/>
            <w:shd w:fill="F4F7F9"/>
          </w:tcPr>
          <w:p>
            <w:r>
              <w:rPr>
                <w:sz w:val="16"/>
              </w:rPr>
              <w:t>Product Resolution Service</w:t>
            </w:r>
          </w:p>
        </w:tc>
        <w:tc>
          <w:tcPr>
            <w:tcW w:type="dxa" w:w="6984"/>
            <w:tcMar>
              <w:top w:w="80" w:type="dxa"/>
              <w:start w:w="90" w:type="dxa"/>
              <w:bottom w:w="80" w:type="dxa"/>
              <w:end w:w="90" w:type="dxa"/>
            </w:tcMar>
            <w:vAlign w:val="top"/>
            <w:shd w:fill="F4F7F9"/>
          </w:tcPr>
          <w:p>
            <w:r>
              <w:rPr>
                <w:sz w:val="16"/>
              </w:rPr>
              <w:t>Aliases, fuzzy match, semantic retrieval, historical order context, SKU verification.</w:t>
            </w:r>
          </w:p>
        </w:tc>
        <w:tc>
          <w:tcPr>
            <w:tcW w:type="dxa" w:w="1296"/>
            <w:tcMar>
              <w:top w:w="80" w:type="dxa"/>
              <w:start w:w="90" w:type="dxa"/>
              <w:bottom w:w="80" w:type="dxa"/>
              <w:end w:w="90" w:type="dxa"/>
            </w:tcMar>
            <w:vAlign w:val="top"/>
            <w:shd w:fill="F4F7F9"/>
          </w:tcPr>
          <w:p>
            <w:r>
              <w:rPr>
                <w:sz w:val="16"/>
              </w:rPr>
              <w:t>V1</w:t>
            </w:r>
          </w:p>
        </w:tc>
      </w:tr>
      <w:tr>
        <w:tc>
          <w:tcPr>
            <w:tcW w:type="dxa" w:w="2304"/>
            <w:tcMar>
              <w:top w:w="80" w:type="dxa"/>
              <w:start w:w="90" w:type="dxa"/>
              <w:bottom w:w="80" w:type="dxa"/>
              <w:end w:w="90" w:type="dxa"/>
            </w:tcMar>
            <w:vAlign w:val="top"/>
          </w:tcPr>
          <w:p>
            <w:r>
              <w:rPr>
                <w:sz w:val="16"/>
              </w:rPr>
              <w:t>Knowledge/RAG Service</w:t>
            </w:r>
          </w:p>
        </w:tc>
        <w:tc>
          <w:tcPr>
            <w:tcW w:type="dxa" w:w="6984"/>
            <w:tcMar>
              <w:top w:w="80" w:type="dxa"/>
              <w:start w:w="90" w:type="dxa"/>
              <w:bottom w:w="80" w:type="dxa"/>
              <w:end w:w="90" w:type="dxa"/>
            </w:tcMar>
            <w:vAlign w:val="top"/>
          </w:tcPr>
          <w:p>
            <w:r>
              <w:rPr>
                <w:sz w:val="16"/>
              </w:rPr>
              <w:t>Contracts, catalogs, account agreements, SOPs, shipping and pricing evidence.</w:t>
            </w:r>
          </w:p>
        </w:tc>
        <w:tc>
          <w:tcPr>
            <w:tcW w:type="dxa" w:w="1296"/>
            <w:tcMar>
              <w:top w:w="80" w:type="dxa"/>
              <w:start w:w="90" w:type="dxa"/>
              <w:bottom w:w="80" w:type="dxa"/>
              <w:end w:w="90" w:type="dxa"/>
            </w:tcMar>
            <w:vAlign w:val="top"/>
          </w:tcPr>
          <w:p>
            <w:r>
              <w:rPr>
                <w:sz w:val="16"/>
              </w:rPr>
              <w:t>V1</w:t>
            </w:r>
          </w:p>
        </w:tc>
      </w:tr>
      <w:tr>
        <w:tc>
          <w:tcPr>
            <w:tcW w:type="dxa" w:w="2304"/>
            <w:tcMar>
              <w:top w:w="80" w:type="dxa"/>
              <w:start w:w="90" w:type="dxa"/>
              <w:bottom w:w="80" w:type="dxa"/>
              <w:end w:w="90" w:type="dxa"/>
            </w:tcMar>
            <w:vAlign w:val="top"/>
            <w:shd w:fill="F4F7F9"/>
          </w:tcPr>
          <w:p>
            <w:r>
              <w:rPr>
                <w:sz w:val="16"/>
              </w:rPr>
              <w:t>Pricing Authority Service</w:t>
            </w:r>
          </w:p>
        </w:tc>
        <w:tc>
          <w:tcPr>
            <w:tcW w:type="dxa" w:w="6984"/>
            <w:tcMar>
              <w:top w:w="80" w:type="dxa"/>
              <w:start w:w="90" w:type="dxa"/>
              <w:bottom w:w="80" w:type="dxa"/>
              <w:end w:w="90" w:type="dxa"/>
            </w:tcMar>
            <w:vAlign w:val="top"/>
            <w:shd w:fill="F4F7F9"/>
          </w:tcPr>
          <w:p>
            <w:r>
              <w:rPr>
                <w:sz w:val="16"/>
              </w:rPr>
              <w:t>Authoritative executable pricing and discount policy; AI cannot override it.</w:t>
            </w:r>
          </w:p>
        </w:tc>
        <w:tc>
          <w:tcPr>
            <w:tcW w:type="dxa" w:w="1296"/>
            <w:tcMar>
              <w:top w:w="80" w:type="dxa"/>
              <w:start w:w="90" w:type="dxa"/>
              <w:bottom w:w="80" w:type="dxa"/>
              <w:end w:w="90" w:type="dxa"/>
            </w:tcMar>
            <w:vAlign w:val="top"/>
            <w:shd w:fill="F4F7F9"/>
          </w:tcPr>
          <w:p>
            <w:r>
              <w:rPr>
                <w:sz w:val="16"/>
              </w:rPr>
              <w:t>V1</w:t>
            </w:r>
          </w:p>
        </w:tc>
      </w:tr>
      <w:tr>
        <w:tc>
          <w:tcPr>
            <w:tcW w:type="dxa" w:w="2304"/>
            <w:tcMar>
              <w:top w:w="80" w:type="dxa"/>
              <w:start w:w="90" w:type="dxa"/>
              <w:bottom w:w="80" w:type="dxa"/>
              <w:end w:w="90" w:type="dxa"/>
            </w:tcMar>
            <w:vAlign w:val="top"/>
          </w:tcPr>
          <w:p>
            <w:r>
              <w:rPr>
                <w:sz w:val="16"/>
              </w:rPr>
              <w:t>Inventory/Fulfillment Service</w:t>
            </w:r>
          </w:p>
        </w:tc>
        <w:tc>
          <w:tcPr>
            <w:tcW w:type="dxa" w:w="6984"/>
            <w:tcMar>
              <w:top w:w="80" w:type="dxa"/>
              <w:start w:w="90" w:type="dxa"/>
              <w:bottom w:w="80" w:type="dxa"/>
              <w:end w:w="90" w:type="dxa"/>
            </w:tcMar>
            <w:vAlign w:val="top"/>
          </w:tcPr>
          <w:p>
            <w:r>
              <w:rPr>
                <w:sz w:val="16"/>
              </w:rPr>
              <w:t>Warehouse inventory, ATP-style logic, fulfillment alternatives and date feasibility.</w:t>
            </w:r>
          </w:p>
        </w:tc>
        <w:tc>
          <w:tcPr>
            <w:tcW w:type="dxa" w:w="1296"/>
            <w:tcMar>
              <w:top w:w="80" w:type="dxa"/>
              <w:start w:w="90" w:type="dxa"/>
              <w:bottom w:w="80" w:type="dxa"/>
              <w:end w:w="90" w:type="dxa"/>
            </w:tcMar>
            <w:vAlign w:val="top"/>
          </w:tcPr>
          <w:p>
            <w:r>
              <w:rPr>
                <w:sz w:val="16"/>
              </w:rPr>
              <w:t>V1</w:t>
            </w:r>
          </w:p>
        </w:tc>
      </w:tr>
      <w:tr>
        <w:tc>
          <w:tcPr>
            <w:tcW w:type="dxa" w:w="2304"/>
            <w:tcMar>
              <w:top w:w="80" w:type="dxa"/>
              <w:start w:w="90" w:type="dxa"/>
              <w:bottom w:w="80" w:type="dxa"/>
              <w:end w:w="90" w:type="dxa"/>
            </w:tcMar>
            <w:vAlign w:val="top"/>
            <w:shd w:fill="F4F7F9"/>
          </w:tcPr>
          <w:p>
            <w:r>
              <w:rPr>
                <w:sz w:val="16"/>
              </w:rPr>
              <w:t>Credit &amp; Risk Service</w:t>
            </w:r>
          </w:p>
        </w:tc>
        <w:tc>
          <w:tcPr>
            <w:tcW w:type="dxa" w:w="6984"/>
            <w:tcMar>
              <w:top w:w="80" w:type="dxa"/>
              <w:start w:w="90" w:type="dxa"/>
              <w:bottom w:w="80" w:type="dxa"/>
              <w:end w:w="90" w:type="dxa"/>
            </w:tcMar>
            <w:vAlign w:val="top"/>
            <w:shd w:fill="F4F7F9"/>
          </w:tcPr>
          <w:p>
            <w:r>
              <w:rPr>
                <w:sz w:val="16"/>
              </w:rPr>
              <w:t>Credit exposure and high-value transaction controls.</w:t>
            </w:r>
          </w:p>
        </w:tc>
        <w:tc>
          <w:tcPr>
            <w:tcW w:type="dxa" w:w="1296"/>
            <w:tcMar>
              <w:top w:w="80" w:type="dxa"/>
              <w:start w:w="90" w:type="dxa"/>
              <w:bottom w:w="80" w:type="dxa"/>
              <w:end w:w="90" w:type="dxa"/>
            </w:tcMar>
            <w:vAlign w:val="top"/>
            <w:shd w:fill="F4F7F9"/>
          </w:tcPr>
          <w:p>
            <w:r>
              <w:rPr>
                <w:sz w:val="16"/>
              </w:rPr>
              <w:t>V1</w:t>
            </w:r>
          </w:p>
        </w:tc>
      </w:tr>
      <w:tr>
        <w:tc>
          <w:tcPr>
            <w:tcW w:type="dxa" w:w="2304"/>
            <w:tcMar>
              <w:top w:w="80" w:type="dxa"/>
              <w:start w:w="90" w:type="dxa"/>
              <w:bottom w:w="80" w:type="dxa"/>
              <w:end w:w="90" w:type="dxa"/>
            </w:tcMar>
            <w:vAlign w:val="top"/>
          </w:tcPr>
          <w:p>
            <w:r>
              <w:rPr>
                <w:sz w:val="16"/>
              </w:rPr>
              <w:t>Policy Engine</w:t>
            </w:r>
          </w:p>
        </w:tc>
        <w:tc>
          <w:tcPr>
            <w:tcW w:type="dxa" w:w="6984"/>
            <w:tcMar>
              <w:top w:w="80" w:type="dxa"/>
              <w:start w:w="90" w:type="dxa"/>
              <w:bottom w:w="80" w:type="dxa"/>
              <w:end w:w="90" w:type="dxa"/>
            </w:tcMar>
            <w:vAlign w:val="top"/>
          </w:tcPr>
          <w:p>
            <w:r>
              <w:rPr>
                <w:sz w:val="16"/>
              </w:rPr>
              <w:t>Who/what may execute each action; thresholds, required approvers, forbidden operations.</w:t>
            </w:r>
          </w:p>
        </w:tc>
        <w:tc>
          <w:tcPr>
            <w:tcW w:type="dxa" w:w="1296"/>
            <w:tcMar>
              <w:top w:w="80" w:type="dxa"/>
              <w:start w:w="90" w:type="dxa"/>
              <w:bottom w:w="80" w:type="dxa"/>
              <w:end w:w="90" w:type="dxa"/>
            </w:tcMar>
            <w:vAlign w:val="top"/>
          </w:tcPr>
          <w:p>
            <w:r>
              <w:rPr>
                <w:sz w:val="16"/>
              </w:rPr>
              <w:t>V1</w:t>
            </w:r>
          </w:p>
        </w:tc>
      </w:tr>
      <w:tr>
        <w:tc>
          <w:tcPr>
            <w:tcW w:type="dxa" w:w="2304"/>
            <w:tcMar>
              <w:top w:w="80" w:type="dxa"/>
              <w:start w:w="90" w:type="dxa"/>
              <w:bottom w:w="80" w:type="dxa"/>
              <w:end w:w="90" w:type="dxa"/>
            </w:tcMar>
            <w:vAlign w:val="top"/>
            <w:shd w:fill="F4F7F9"/>
          </w:tcPr>
          <w:p>
            <w:r>
              <w:rPr>
                <w:sz w:val="16"/>
              </w:rPr>
              <w:t>Approval Center</w:t>
            </w:r>
          </w:p>
        </w:tc>
        <w:tc>
          <w:tcPr>
            <w:tcW w:type="dxa" w:w="6984"/>
            <w:tcMar>
              <w:top w:w="80" w:type="dxa"/>
              <w:start w:w="90" w:type="dxa"/>
              <w:bottom w:w="80" w:type="dxa"/>
              <w:end w:w="90" w:type="dxa"/>
            </w:tcMar>
            <w:vAlign w:val="top"/>
            <w:shd w:fill="F4F7F9"/>
          </w:tcPr>
          <w:p>
            <w:r>
              <w:rPr>
                <w:sz w:val="16"/>
              </w:rPr>
              <w:t>Web and Teams approval with modify/reject/approve decisions and audit evidence.</w:t>
            </w:r>
          </w:p>
        </w:tc>
        <w:tc>
          <w:tcPr>
            <w:tcW w:type="dxa" w:w="1296"/>
            <w:tcMar>
              <w:top w:w="80" w:type="dxa"/>
              <w:start w:w="90" w:type="dxa"/>
              <w:bottom w:w="80" w:type="dxa"/>
              <w:end w:w="90" w:type="dxa"/>
            </w:tcMar>
            <w:vAlign w:val="top"/>
            <w:shd w:fill="F4F7F9"/>
          </w:tcPr>
          <w:p>
            <w:r>
              <w:rPr>
                <w:sz w:val="16"/>
              </w:rPr>
              <w:t>V1</w:t>
            </w:r>
          </w:p>
        </w:tc>
      </w:tr>
      <w:tr>
        <w:tc>
          <w:tcPr>
            <w:tcW w:type="dxa" w:w="2304"/>
            <w:tcMar>
              <w:top w:w="80" w:type="dxa"/>
              <w:start w:w="90" w:type="dxa"/>
              <w:bottom w:w="80" w:type="dxa"/>
              <w:end w:w="90" w:type="dxa"/>
            </w:tcMar>
            <w:vAlign w:val="top"/>
          </w:tcPr>
          <w:p>
            <w:r>
              <w:rPr>
                <w:sz w:val="16"/>
              </w:rPr>
              <w:t>ERP Adapter</w:t>
            </w:r>
          </w:p>
        </w:tc>
        <w:tc>
          <w:tcPr>
            <w:tcW w:type="dxa" w:w="6984"/>
            <w:tcMar>
              <w:top w:w="80" w:type="dxa"/>
              <w:start w:w="90" w:type="dxa"/>
              <w:bottom w:w="80" w:type="dxa"/>
              <w:end w:w="90" w:type="dxa"/>
            </w:tcMar>
            <w:vAlign w:val="top"/>
          </w:tcPr>
          <w:p>
            <w:r>
              <w:rPr>
                <w:sz w:val="16"/>
              </w:rPr>
              <w:t>Create/read sales quotes/orders and confirm results via idempotent commands.</w:t>
            </w:r>
          </w:p>
        </w:tc>
        <w:tc>
          <w:tcPr>
            <w:tcW w:type="dxa" w:w="1296"/>
            <w:tcMar>
              <w:top w:w="80" w:type="dxa"/>
              <w:start w:w="90" w:type="dxa"/>
              <w:bottom w:w="80" w:type="dxa"/>
              <w:end w:w="90" w:type="dxa"/>
            </w:tcMar>
            <w:vAlign w:val="top"/>
          </w:tcPr>
          <w:p>
            <w:r>
              <w:rPr>
                <w:sz w:val="16"/>
              </w:rPr>
              <w:t>V1</w:t>
            </w:r>
          </w:p>
        </w:tc>
      </w:tr>
      <w:tr>
        <w:tc>
          <w:tcPr>
            <w:tcW w:type="dxa" w:w="2304"/>
            <w:tcMar>
              <w:top w:w="80" w:type="dxa"/>
              <w:start w:w="90" w:type="dxa"/>
              <w:bottom w:w="80" w:type="dxa"/>
              <w:end w:w="90" w:type="dxa"/>
            </w:tcMar>
            <w:vAlign w:val="top"/>
            <w:shd w:fill="F4F7F9"/>
          </w:tcPr>
          <w:p>
            <w:r>
              <w:rPr>
                <w:sz w:val="16"/>
              </w:rPr>
              <w:t>CRM Adapter</w:t>
            </w:r>
          </w:p>
        </w:tc>
        <w:tc>
          <w:tcPr>
            <w:tcW w:type="dxa" w:w="6984"/>
            <w:tcMar>
              <w:top w:w="80" w:type="dxa"/>
              <w:start w:w="90" w:type="dxa"/>
              <w:bottom w:w="80" w:type="dxa"/>
              <w:end w:w="90" w:type="dxa"/>
            </w:tcMar>
            <w:vAlign w:val="top"/>
            <w:shd w:fill="F4F7F9"/>
          </w:tcPr>
          <w:p>
            <w:r>
              <w:rPr>
                <w:sz w:val="16"/>
              </w:rPr>
              <w:t>Customer/deal/activity sync.</w:t>
            </w:r>
          </w:p>
        </w:tc>
        <w:tc>
          <w:tcPr>
            <w:tcW w:type="dxa" w:w="1296"/>
            <w:tcMar>
              <w:top w:w="80" w:type="dxa"/>
              <w:start w:w="90" w:type="dxa"/>
              <w:bottom w:w="80" w:type="dxa"/>
              <w:end w:w="90" w:type="dxa"/>
            </w:tcMar>
            <w:vAlign w:val="top"/>
            <w:shd w:fill="F4F7F9"/>
          </w:tcPr>
          <w:p>
            <w:r>
              <w:rPr>
                <w:sz w:val="16"/>
              </w:rPr>
              <w:t>V1</w:t>
            </w:r>
          </w:p>
        </w:tc>
      </w:tr>
      <w:tr>
        <w:tc>
          <w:tcPr>
            <w:tcW w:type="dxa" w:w="2304"/>
            <w:tcMar>
              <w:top w:w="80" w:type="dxa"/>
              <w:start w:w="90" w:type="dxa"/>
              <w:bottom w:w="80" w:type="dxa"/>
              <w:end w:w="90" w:type="dxa"/>
            </w:tcMar>
            <w:vAlign w:val="top"/>
          </w:tcPr>
          <w:p>
            <w:r>
              <w:rPr>
                <w:sz w:val="16"/>
              </w:rPr>
              <w:t>Microsoft 365 Adapter</w:t>
            </w:r>
          </w:p>
        </w:tc>
        <w:tc>
          <w:tcPr>
            <w:tcW w:type="dxa" w:w="6984"/>
            <w:tcMar>
              <w:top w:w="80" w:type="dxa"/>
              <w:start w:w="90" w:type="dxa"/>
              <w:bottom w:w="80" w:type="dxa"/>
              <w:end w:w="90" w:type="dxa"/>
            </w:tcMar>
            <w:vAlign w:val="top"/>
          </w:tcPr>
          <w:p>
            <w:r>
              <w:rPr>
                <w:sz w:val="16"/>
              </w:rPr>
              <w:t>Outlook/Graph, SharePoint and Teams actions.</w:t>
            </w:r>
          </w:p>
        </w:tc>
        <w:tc>
          <w:tcPr>
            <w:tcW w:type="dxa" w:w="1296"/>
            <w:tcMar>
              <w:top w:w="80" w:type="dxa"/>
              <w:start w:w="90" w:type="dxa"/>
              <w:bottom w:w="80" w:type="dxa"/>
              <w:end w:w="90" w:type="dxa"/>
            </w:tcMar>
            <w:vAlign w:val="top"/>
          </w:tcPr>
          <w:p>
            <w:r>
              <w:rPr>
                <w:sz w:val="16"/>
              </w:rPr>
              <w:t>V1</w:t>
            </w:r>
          </w:p>
        </w:tc>
      </w:tr>
      <w:tr>
        <w:tc>
          <w:tcPr>
            <w:tcW w:type="dxa" w:w="2304"/>
            <w:tcMar>
              <w:top w:w="80" w:type="dxa"/>
              <w:start w:w="90" w:type="dxa"/>
              <w:bottom w:w="80" w:type="dxa"/>
              <w:end w:w="90" w:type="dxa"/>
            </w:tcMar>
            <w:vAlign w:val="top"/>
            <w:shd w:fill="F4F7F9"/>
          </w:tcPr>
          <w:p>
            <w:r>
              <w:rPr>
                <w:sz w:val="16"/>
              </w:rPr>
              <w:t>Voice Transaction Assistant</w:t>
            </w:r>
          </w:p>
        </w:tc>
        <w:tc>
          <w:tcPr>
            <w:tcW w:type="dxa" w:w="6984"/>
            <w:tcMar>
              <w:top w:w="80" w:type="dxa"/>
              <w:start w:w="90" w:type="dxa"/>
              <w:bottom w:w="80" w:type="dxa"/>
              <w:end w:w="90" w:type="dxa"/>
            </w:tcMar>
            <w:vAlign w:val="top"/>
            <w:shd w:fill="F4F7F9"/>
          </w:tcPr>
          <w:p>
            <w:r>
              <w:rPr>
                <w:sz w:val="16"/>
              </w:rPr>
              <w:t>Vapi/Twilio channel grounded in transaction state; controlled actions only.</w:t>
            </w:r>
          </w:p>
        </w:tc>
        <w:tc>
          <w:tcPr>
            <w:tcW w:type="dxa" w:w="1296"/>
            <w:tcMar>
              <w:top w:w="80" w:type="dxa"/>
              <w:start w:w="90" w:type="dxa"/>
              <w:bottom w:w="80" w:type="dxa"/>
              <w:end w:w="90" w:type="dxa"/>
            </w:tcMar>
            <w:vAlign w:val="top"/>
            <w:shd w:fill="F4F7F9"/>
          </w:tcPr>
          <w:p>
            <w:r>
              <w:rPr>
                <w:sz w:val="16"/>
              </w:rPr>
              <w:t>V1.5</w:t>
            </w:r>
          </w:p>
        </w:tc>
      </w:tr>
      <w:tr>
        <w:tc>
          <w:tcPr>
            <w:tcW w:type="dxa" w:w="2304"/>
            <w:tcMar>
              <w:top w:w="80" w:type="dxa"/>
              <w:start w:w="90" w:type="dxa"/>
              <w:bottom w:w="80" w:type="dxa"/>
              <w:end w:w="90" w:type="dxa"/>
            </w:tcMar>
            <w:vAlign w:val="top"/>
          </w:tcPr>
          <w:p>
            <w:r>
              <w:rPr>
                <w:sz w:val="16"/>
              </w:rPr>
              <w:t>Payment/Finance Demo Adapter</w:t>
            </w:r>
          </w:p>
        </w:tc>
        <w:tc>
          <w:tcPr>
            <w:tcW w:type="dxa" w:w="6984"/>
            <w:tcMar>
              <w:top w:w="80" w:type="dxa"/>
              <w:start w:w="90" w:type="dxa"/>
              <w:bottom w:w="80" w:type="dxa"/>
              <w:end w:w="90" w:type="dxa"/>
            </w:tcMar>
            <w:vAlign w:val="top"/>
          </w:tcPr>
          <w:p>
            <w:r>
              <w:rPr>
                <w:sz w:val="16"/>
              </w:rPr>
              <w:t>Stripe sandbox payment link/status and/or invoice demo state.</w:t>
            </w:r>
          </w:p>
        </w:tc>
        <w:tc>
          <w:tcPr>
            <w:tcW w:type="dxa" w:w="1296"/>
            <w:tcMar>
              <w:top w:w="80" w:type="dxa"/>
              <w:start w:w="90" w:type="dxa"/>
              <w:bottom w:w="80" w:type="dxa"/>
              <w:end w:w="90" w:type="dxa"/>
            </w:tcMar>
            <w:vAlign w:val="top"/>
          </w:tcPr>
          <w:p>
            <w:r>
              <w:rPr>
                <w:sz w:val="16"/>
              </w:rPr>
              <w:t>V1.5</w:t>
            </w:r>
          </w:p>
        </w:tc>
      </w:tr>
      <w:tr>
        <w:tc>
          <w:tcPr>
            <w:tcW w:type="dxa" w:w="2304"/>
            <w:tcMar>
              <w:top w:w="80" w:type="dxa"/>
              <w:start w:w="90" w:type="dxa"/>
              <w:bottom w:w="80" w:type="dxa"/>
              <w:end w:w="90" w:type="dxa"/>
            </w:tcMar>
            <w:vAlign w:val="top"/>
            <w:shd w:fill="F4F7F9"/>
          </w:tcPr>
          <w:p>
            <w:r>
              <w:rPr>
                <w:sz w:val="16"/>
              </w:rPr>
              <w:t>Audit &amp; Lineage Service</w:t>
            </w:r>
          </w:p>
        </w:tc>
        <w:tc>
          <w:tcPr>
            <w:tcW w:type="dxa" w:w="6984"/>
            <w:tcMar>
              <w:top w:w="80" w:type="dxa"/>
              <w:start w:w="90" w:type="dxa"/>
              <w:bottom w:w="80" w:type="dxa"/>
              <w:end w:w="90" w:type="dxa"/>
            </w:tcMar>
            <w:vAlign w:val="top"/>
            <w:shd w:fill="F4F7F9"/>
          </w:tcPr>
          <w:p>
            <w:r>
              <w:rPr>
                <w:sz w:val="16"/>
              </w:rPr>
              <w:t>Immutable-ish append-only event history for business transaction reconstruction.</w:t>
            </w:r>
          </w:p>
        </w:tc>
        <w:tc>
          <w:tcPr>
            <w:tcW w:type="dxa" w:w="1296"/>
            <w:tcMar>
              <w:top w:w="80" w:type="dxa"/>
              <w:start w:w="90" w:type="dxa"/>
              <w:bottom w:w="80" w:type="dxa"/>
              <w:end w:w="90" w:type="dxa"/>
            </w:tcMar>
            <w:vAlign w:val="top"/>
            <w:shd w:fill="F4F7F9"/>
          </w:tcPr>
          <w:p>
            <w:r>
              <w:rPr>
                <w:sz w:val="16"/>
              </w:rPr>
              <w:t>V1</w:t>
            </w:r>
          </w:p>
        </w:tc>
      </w:tr>
      <w:tr>
        <w:tc>
          <w:tcPr>
            <w:tcW w:type="dxa" w:w="2304"/>
            <w:tcMar>
              <w:top w:w="80" w:type="dxa"/>
              <w:start w:w="90" w:type="dxa"/>
              <w:bottom w:w="80" w:type="dxa"/>
              <w:end w:w="90" w:type="dxa"/>
            </w:tcMar>
            <w:vAlign w:val="top"/>
          </w:tcPr>
          <w:p>
            <w:r>
              <w:rPr>
                <w:sz w:val="16"/>
              </w:rPr>
              <w:t>Reliability/Recovery Engine</w:t>
            </w:r>
          </w:p>
        </w:tc>
        <w:tc>
          <w:tcPr>
            <w:tcW w:type="dxa" w:w="6984"/>
            <w:tcMar>
              <w:top w:w="80" w:type="dxa"/>
              <w:start w:w="90" w:type="dxa"/>
              <w:bottom w:w="80" w:type="dxa"/>
              <w:end w:w="90" w:type="dxa"/>
            </w:tcMar>
            <w:vAlign w:val="top"/>
          </w:tcPr>
          <w:p>
            <w:r>
              <w:rPr>
                <w:sz w:val="16"/>
              </w:rPr>
              <w:t>Retries, backoff, circuit breaker, checkpoints, dead-letter/recovery queue, safe replay.</w:t>
            </w:r>
          </w:p>
        </w:tc>
        <w:tc>
          <w:tcPr>
            <w:tcW w:type="dxa" w:w="1296"/>
            <w:tcMar>
              <w:top w:w="80" w:type="dxa"/>
              <w:start w:w="90" w:type="dxa"/>
              <w:bottom w:w="80" w:type="dxa"/>
              <w:end w:w="90" w:type="dxa"/>
            </w:tcMar>
            <w:vAlign w:val="top"/>
          </w:tcPr>
          <w:p>
            <w:r>
              <w:rPr>
                <w:sz w:val="16"/>
              </w:rPr>
              <w:t>V1</w:t>
            </w:r>
          </w:p>
        </w:tc>
      </w:tr>
      <w:tr>
        <w:tc>
          <w:tcPr>
            <w:tcW w:type="dxa" w:w="2304"/>
            <w:tcMar>
              <w:top w:w="80" w:type="dxa"/>
              <w:start w:w="90" w:type="dxa"/>
              <w:bottom w:w="80" w:type="dxa"/>
              <w:end w:w="90" w:type="dxa"/>
            </w:tcMar>
            <w:vAlign w:val="top"/>
            <w:shd w:fill="F4F7F9"/>
          </w:tcPr>
          <w:p>
            <w:r>
              <w:rPr>
                <w:sz w:val="16"/>
              </w:rPr>
              <w:t>AI Quality Lab</w:t>
            </w:r>
          </w:p>
        </w:tc>
        <w:tc>
          <w:tcPr>
            <w:tcW w:type="dxa" w:w="6984"/>
            <w:tcMar>
              <w:top w:w="80" w:type="dxa"/>
              <w:start w:w="90" w:type="dxa"/>
              <w:bottom w:w="80" w:type="dxa"/>
              <w:end w:w="90" w:type="dxa"/>
            </w:tcMar>
            <w:vAlign w:val="top"/>
            <w:shd w:fill="F4F7F9"/>
          </w:tcPr>
          <w:p>
            <w:r>
              <w:rPr>
                <w:sz w:val="16"/>
              </w:rPr>
              <w:t>Offline eval datasets, scoring, regression tests, prompt/model/version tracking.</w:t>
            </w:r>
          </w:p>
        </w:tc>
        <w:tc>
          <w:tcPr>
            <w:tcW w:type="dxa" w:w="1296"/>
            <w:tcMar>
              <w:top w:w="80" w:type="dxa"/>
              <w:start w:w="90" w:type="dxa"/>
              <w:bottom w:w="80" w:type="dxa"/>
              <w:end w:w="90" w:type="dxa"/>
            </w:tcMar>
            <w:vAlign w:val="top"/>
            <w:shd w:fill="F4F7F9"/>
          </w:tcPr>
          <w:p>
            <w:r>
              <w:rPr>
                <w:sz w:val="16"/>
              </w:rPr>
              <w:t>V1</w:t>
            </w:r>
          </w:p>
        </w:tc>
      </w:tr>
      <w:tr>
        <w:tc>
          <w:tcPr>
            <w:tcW w:type="dxa" w:w="2304"/>
            <w:tcMar>
              <w:top w:w="80" w:type="dxa"/>
              <w:start w:w="90" w:type="dxa"/>
              <w:bottom w:w="80" w:type="dxa"/>
              <w:end w:w="90" w:type="dxa"/>
            </w:tcMar>
            <w:vAlign w:val="top"/>
          </w:tcPr>
          <w:p>
            <w:r>
              <w:rPr>
                <w:sz w:val="16"/>
              </w:rPr>
              <w:t>Shadow Mode</w:t>
            </w:r>
          </w:p>
        </w:tc>
        <w:tc>
          <w:tcPr>
            <w:tcW w:type="dxa" w:w="6984"/>
            <w:tcMar>
              <w:top w:w="80" w:type="dxa"/>
              <w:start w:w="90" w:type="dxa"/>
              <w:bottom w:w="80" w:type="dxa"/>
              <w:end w:w="90" w:type="dxa"/>
            </w:tcMar>
            <w:vAlign w:val="top"/>
          </w:tcPr>
          <w:p>
            <w:r>
              <w:rPr>
                <w:sz w:val="16"/>
              </w:rPr>
              <w:t>Run AI decisions without writes; compare with human/ground-truth outcomes.</w:t>
            </w:r>
          </w:p>
        </w:tc>
        <w:tc>
          <w:tcPr>
            <w:tcW w:type="dxa" w:w="1296"/>
            <w:tcMar>
              <w:top w:w="80" w:type="dxa"/>
              <w:start w:w="90" w:type="dxa"/>
              <w:bottom w:w="80" w:type="dxa"/>
              <w:end w:w="90" w:type="dxa"/>
            </w:tcMar>
            <w:vAlign w:val="top"/>
          </w:tcPr>
          <w:p>
            <w:r>
              <w:rPr>
                <w:sz w:val="16"/>
              </w:rPr>
              <w:t>V1</w:t>
            </w:r>
          </w:p>
        </w:tc>
      </w:tr>
      <w:tr>
        <w:tc>
          <w:tcPr>
            <w:tcW w:type="dxa" w:w="2304"/>
            <w:tcMar>
              <w:top w:w="80" w:type="dxa"/>
              <w:start w:w="90" w:type="dxa"/>
              <w:bottom w:w="80" w:type="dxa"/>
              <w:end w:w="90" w:type="dxa"/>
            </w:tcMar>
            <w:vAlign w:val="top"/>
            <w:shd w:fill="F4F7F9"/>
          </w:tcPr>
          <w:p>
            <w:r>
              <w:rPr>
                <w:sz w:val="16"/>
              </w:rPr>
              <w:t>Progressive Autonomy Manager</w:t>
            </w:r>
          </w:p>
        </w:tc>
        <w:tc>
          <w:tcPr>
            <w:tcW w:type="dxa" w:w="6984"/>
            <w:tcMar>
              <w:top w:w="80" w:type="dxa"/>
              <w:start w:w="90" w:type="dxa"/>
              <w:bottom w:w="80" w:type="dxa"/>
              <w:end w:w="90" w:type="dxa"/>
            </w:tcMar>
            <w:vAlign w:val="top"/>
            <w:shd w:fill="F4F7F9"/>
          </w:tcPr>
          <w:p>
            <w:r>
              <w:rPr>
                <w:sz w:val="16"/>
              </w:rPr>
              <w:t>Per-action autonomy levels based on risk, policy and quality evidence.</w:t>
            </w:r>
          </w:p>
        </w:tc>
        <w:tc>
          <w:tcPr>
            <w:tcW w:type="dxa" w:w="1296"/>
            <w:tcMar>
              <w:top w:w="80" w:type="dxa"/>
              <w:start w:w="90" w:type="dxa"/>
              <w:bottom w:w="80" w:type="dxa"/>
              <w:end w:w="90" w:type="dxa"/>
            </w:tcMar>
            <w:vAlign w:val="top"/>
            <w:shd w:fill="F4F7F9"/>
          </w:tcPr>
          <w:p>
            <w:r>
              <w:rPr>
                <w:sz w:val="16"/>
              </w:rPr>
              <w:t>V1.5</w:t>
            </w:r>
          </w:p>
        </w:tc>
      </w:tr>
      <w:tr>
        <w:tc>
          <w:tcPr>
            <w:tcW w:type="dxa" w:w="2304"/>
            <w:tcMar>
              <w:top w:w="80" w:type="dxa"/>
              <w:start w:w="90" w:type="dxa"/>
              <w:bottom w:w="80" w:type="dxa"/>
              <w:end w:w="90" w:type="dxa"/>
            </w:tcMar>
            <w:vAlign w:val="top"/>
          </w:tcPr>
          <w:p>
            <w:r>
              <w:rPr>
                <w:sz w:val="16"/>
              </w:rPr>
              <w:t>Operations Dashboard</w:t>
            </w:r>
          </w:p>
        </w:tc>
        <w:tc>
          <w:tcPr>
            <w:tcW w:type="dxa" w:w="6984"/>
            <w:tcMar>
              <w:top w:w="80" w:type="dxa"/>
              <w:start w:w="90" w:type="dxa"/>
              <w:bottom w:w="80" w:type="dxa"/>
              <w:end w:w="90" w:type="dxa"/>
            </w:tcMar>
            <w:vAlign w:val="top"/>
          </w:tcPr>
          <w:p>
            <w:r>
              <w:rPr>
                <w:sz w:val="16"/>
              </w:rPr>
              <w:t>Transaction health, exceptions, AI quality, business impact and integration status.</w:t>
            </w:r>
          </w:p>
        </w:tc>
        <w:tc>
          <w:tcPr>
            <w:tcW w:type="dxa" w:w="1296"/>
            <w:tcMar>
              <w:top w:w="80" w:type="dxa"/>
              <w:start w:w="90" w:type="dxa"/>
              <w:bottom w:w="80" w:type="dxa"/>
              <w:end w:w="90" w:type="dxa"/>
            </w:tcMar>
            <w:vAlign w:val="top"/>
          </w:tcPr>
          <w:p>
            <w:r>
              <w:rPr>
                <w:sz w:val="16"/>
              </w:rPr>
              <w:t>V1</w:t>
            </w:r>
          </w:p>
        </w:tc>
      </w:tr>
      <w:tr>
        <w:tc>
          <w:tcPr>
            <w:tcW w:type="dxa" w:w="2304"/>
            <w:tcMar>
              <w:top w:w="80" w:type="dxa"/>
              <w:start w:w="90" w:type="dxa"/>
              <w:bottom w:w="80" w:type="dxa"/>
              <w:end w:w="90" w:type="dxa"/>
            </w:tcMar>
            <w:vAlign w:val="top"/>
            <w:shd w:fill="F4F7F9"/>
          </w:tcPr>
          <w:p>
            <w:r>
              <w:rPr>
                <w:sz w:val="16"/>
              </w:rPr>
              <w:t>Ask Ops AI</w:t>
            </w:r>
          </w:p>
        </w:tc>
        <w:tc>
          <w:tcPr>
            <w:tcW w:type="dxa" w:w="6984"/>
            <w:tcMar>
              <w:top w:w="80" w:type="dxa"/>
              <w:start w:w="90" w:type="dxa"/>
              <w:bottom w:w="80" w:type="dxa"/>
              <w:end w:w="90" w:type="dxa"/>
            </w:tcMar>
            <w:vAlign w:val="top"/>
            <w:shd w:fill="F4F7F9"/>
          </w:tcPr>
          <w:p>
            <w:r>
              <w:rPr>
                <w:sz w:val="16"/>
              </w:rPr>
              <w:t>Natural-language analysis over operational data with safe read-only tools.</w:t>
            </w:r>
          </w:p>
        </w:tc>
        <w:tc>
          <w:tcPr>
            <w:tcW w:type="dxa" w:w="1296"/>
            <w:tcMar>
              <w:top w:w="80" w:type="dxa"/>
              <w:start w:w="90" w:type="dxa"/>
              <w:bottom w:w="80" w:type="dxa"/>
              <w:end w:w="90" w:type="dxa"/>
            </w:tcMar>
            <w:vAlign w:val="top"/>
            <w:shd w:fill="F4F7F9"/>
          </w:tcPr>
          <w:p>
            <w:r>
              <w:rPr>
                <w:sz w:val="16"/>
              </w:rPr>
              <w:t>V1.5</w:t>
            </w:r>
          </w:p>
        </w:tc>
      </w:tr>
      <w:tr>
        <w:tc>
          <w:tcPr>
            <w:tcW w:type="dxa" w:w="2304"/>
            <w:tcMar>
              <w:top w:w="80" w:type="dxa"/>
              <w:start w:w="90" w:type="dxa"/>
              <w:bottom w:w="80" w:type="dxa"/>
              <w:end w:w="90" w:type="dxa"/>
            </w:tcMar>
            <w:vAlign w:val="top"/>
          </w:tcPr>
          <w:p>
            <w:r>
              <w:rPr>
                <w:sz w:val="16"/>
              </w:rPr>
              <w:t>Proactive Account Signals</w:t>
            </w:r>
          </w:p>
        </w:tc>
        <w:tc>
          <w:tcPr>
            <w:tcW w:type="dxa" w:w="6984"/>
            <w:tcMar>
              <w:top w:w="80" w:type="dxa"/>
              <w:start w:w="90" w:type="dxa"/>
              <w:bottom w:w="80" w:type="dxa"/>
              <w:end w:w="90" w:type="dxa"/>
            </w:tcMar>
            <w:vAlign w:val="top"/>
          </w:tcPr>
          <w:p>
            <w:r>
              <w:rPr>
                <w:sz w:val="16"/>
              </w:rPr>
              <w:t>Reorder delays, expiring contracts, recurring fulfillment issues, high-value risk/opportunity.</w:t>
            </w:r>
          </w:p>
        </w:tc>
        <w:tc>
          <w:tcPr>
            <w:tcW w:type="dxa" w:w="1296"/>
            <w:tcMar>
              <w:top w:w="80" w:type="dxa"/>
              <w:start w:w="90" w:type="dxa"/>
              <w:bottom w:w="80" w:type="dxa"/>
              <w:end w:w="90" w:type="dxa"/>
            </w:tcMar>
            <w:vAlign w:val="top"/>
          </w:tcPr>
          <w:p>
            <w:r>
              <w:rPr>
                <w:sz w:val="16"/>
              </w:rPr>
              <w:t>Phase 2</w:t>
            </w:r>
          </w:p>
        </w:tc>
      </w:tr>
    </w:tbl>
    <w:p>
      <w:pPr>
        <w:spacing w:after="0"/>
      </w:pPr>
    </w:p>
    <w:p>
      <w:r>
        <w:br w:type="page"/>
      </w:r>
    </w:p>
    <w:p>
      <w:pPr>
        <w:pStyle w:val="Heading1"/>
        <w:keepNext/>
      </w:pPr>
      <w:r>
        <w:t>6. AI &amp; Agent Architecture</w:t>
      </w:r>
    </w:p>
    <w:p>
      <w:pPr>
        <w:pStyle w:val="Heading2"/>
        <w:keepNext/>
      </w:pPr>
      <w:r>
        <w:t>6.1 Do not build a “swarm” for appearance</w:t>
      </w:r>
    </w:p>
    <w:p>
      <w:r>
        <w:t>The platform should use specialized AI components only where they provide clear value. Deterministic services should handle validation, calculations, permissions and writes. “Agent count” is not a quality metric.</w:t>
      </w:r>
    </w:p>
    <w:p>
      <w:pPr>
        <w:pStyle w:val="Heading2"/>
        <w:keepNext/>
      </w:pPr>
      <w:r>
        <w:t>6.2 Recommended AI roles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shd w:fill="0B1F33"/>
            <w:tcMar>
              <w:top w:w="80" w:type="dxa"/>
              <w:start w:w="90" w:type="dxa"/>
              <w:bottom w:w="80" w:type="dxa"/>
              <w:end w:w="90" w:type="dxa"/>
            </w:tcMar>
          </w:tcPr>
          <w:p>
            <w:r>
              <w:rPr>
                <w:b/>
                <w:color w:val="FFFFFF"/>
                <w:sz w:val="17"/>
              </w:rPr>
              <w:t>AI component</w:t>
            </w:r>
          </w:p>
        </w:tc>
        <w:tc>
          <w:tcPr>
            <w:tcW w:type="dxa" w:w="5256"/>
            <w:shd w:fill="0B1F33"/>
            <w:tcMar>
              <w:top w:w="80" w:type="dxa"/>
              <w:start w:w="90" w:type="dxa"/>
              <w:bottom w:w="80" w:type="dxa"/>
              <w:end w:w="90" w:type="dxa"/>
            </w:tcMar>
          </w:tcPr>
          <w:p>
            <w:r>
              <w:rPr>
                <w:b/>
                <w:color w:val="FFFFFF"/>
                <w:sz w:val="17"/>
              </w:rPr>
              <w:t>Primary responsibilities</w:t>
            </w:r>
          </w:p>
        </w:tc>
        <w:tc>
          <w:tcPr>
            <w:tcW w:type="dxa" w:w="3168"/>
            <w:shd w:fill="0B1F33"/>
            <w:tcMar>
              <w:top w:w="80" w:type="dxa"/>
              <w:start w:w="90" w:type="dxa"/>
              <w:bottom w:w="80" w:type="dxa"/>
              <w:end w:w="90" w:type="dxa"/>
            </w:tcMar>
          </w:tcPr>
          <w:p>
            <w:r>
              <w:rPr>
                <w:b/>
                <w:color w:val="FFFFFF"/>
                <w:sz w:val="17"/>
              </w:rPr>
              <w:t>Allowed actions</w:t>
            </w:r>
          </w:p>
        </w:tc>
      </w:tr>
      <w:tr>
        <w:tc>
          <w:tcPr>
            <w:tcW w:type="dxa" w:w="2160"/>
            <w:tcMar>
              <w:top w:w="80" w:type="dxa"/>
              <w:start w:w="90" w:type="dxa"/>
              <w:bottom w:w="80" w:type="dxa"/>
              <w:end w:w="90" w:type="dxa"/>
            </w:tcMar>
            <w:vAlign w:val="top"/>
          </w:tcPr>
          <w:p>
            <w:r>
              <w:rPr>
                <w:sz w:val="16"/>
              </w:rPr>
              <w:t>Intake/Triage Agent</w:t>
            </w:r>
          </w:p>
        </w:tc>
        <w:tc>
          <w:tcPr>
            <w:tcW w:type="dxa" w:w="5256"/>
            <w:tcMar>
              <w:top w:w="80" w:type="dxa"/>
              <w:start w:w="90" w:type="dxa"/>
              <w:bottom w:w="80" w:type="dxa"/>
              <w:end w:w="90" w:type="dxa"/>
            </w:tcMar>
            <w:vAlign w:val="top"/>
          </w:tcPr>
          <w:p>
            <w:r>
              <w:rPr>
                <w:sz w:val="16"/>
              </w:rPr>
              <w:t>Classify request, extract intent, identify required workflow, summarize context.</w:t>
            </w:r>
          </w:p>
        </w:tc>
        <w:tc>
          <w:tcPr>
            <w:tcW w:type="dxa" w:w="3168"/>
            <w:tcMar>
              <w:top w:w="80" w:type="dxa"/>
              <w:start w:w="90" w:type="dxa"/>
              <w:bottom w:w="80" w:type="dxa"/>
              <w:end w:w="90" w:type="dxa"/>
            </w:tcMar>
            <w:vAlign w:val="top"/>
          </w:tcPr>
          <w:p>
            <w:r>
              <w:rPr>
                <w:sz w:val="16"/>
              </w:rPr>
              <w:t>Read inputs; create normalized draft only.</w:t>
            </w:r>
          </w:p>
        </w:tc>
      </w:tr>
      <w:tr>
        <w:tc>
          <w:tcPr>
            <w:tcW w:type="dxa" w:w="2160"/>
            <w:tcMar>
              <w:top w:w="80" w:type="dxa"/>
              <w:start w:w="90" w:type="dxa"/>
              <w:bottom w:w="80" w:type="dxa"/>
              <w:end w:w="90" w:type="dxa"/>
            </w:tcMar>
            <w:vAlign w:val="top"/>
            <w:shd w:fill="F4F7F9"/>
          </w:tcPr>
          <w:p>
            <w:r>
              <w:rPr>
                <w:sz w:val="16"/>
              </w:rPr>
              <w:t>Document Extraction Model</w:t>
            </w:r>
          </w:p>
        </w:tc>
        <w:tc>
          <w:tcPr>
            <w:tcW w:type="dxa" w:w="5256"/>
            <w:tcMar>
              <w:top w:w="80" w:type="dxa"/>
              <w:start w:w="90" w:type="dxa"/>
              <w:bottom w:w="80" w:type="dxa"/>
              <w:end w:w="90" w:type="dxa"/>
            </w:tcMar>
            <w:vAlign w:val="top"/>
            <w:shd w:fill="F4F7F9"/>
          </w:tcPr>
          <w:p>
            <w:r>
              <w:rPr>
                <w:sz w:val="16"/>
              </w:rPr>
              <w:t>Extract PO/RFQ fields and line items into strict schema.</w:t>
            </w:r>
          </w:p>
        </w:tc>
        <w:tc>
          <w:tcPr>
            <w:tcW w:type="dxa" w:w="3168"/>
            <w:tcMar>
              <w:top w:w="80" w:type="dxa"/>
              <w:start w:w="90" w:type="dxa"/>
              <w:bottom w:w="80" w:type="dxa"/>
              <w:end w:w="90" w:type="dxa"/>
            </w:tcMar>
            <w:vAlign w:val="top"/>
            <w:shd w:fill="F4F7F9"/>
          </w:tcPr>
          <w:p>
            <w:r>
              <w:rPr>
                <w:sz w:val="16"/>
              </w:rPr>
              <w:t>No external writes.</w:t>
            </w:r>
          </w:p>
        </w:tc>
      </w:tr>
      <w:tr>
        <w:tc>
          <w:tcPr>
            <w:tcW w:type="dxa" w:w="2160"/>
            <w:tcMar>
              <w:top w:w="80" w:type="dxa"/>
              <w:start w:w="90" w:type="dxa"/>
              <w:bottom w:w="80" w:type="dxa"/>
              <w:end w:w="90" w:type="dxa"/>
            </w:tcMar>
            <w:vAlign w:val="top"/>
          </w:tcPr>
          <w:p>
            <w:r>
              <w:rPr>
                <w:sz w:val="16"/>
              </w:rPr>
              <w:t>Customer Resolution Agent</w:t>
            </w:r>
          </w:p>
        </w:tc>
        <w:tc>
          <w:tcPr>
            <w:tcW w:type="dxa" w:w="5256"/>
            <w:tcMar>
              <w:top w:w="80" w:type="dxa"/>
              <w:start w:w="90" w:type="dxa"/>
              <w:bottom w:w="80" w:type="dxa"/>
              <w:end w:w="90" w:type="dxa"/>
            </w:tcMar>
            <w:vAlign w:val="top"/>
          </w:tcPr>
          <w:p>
            <w:r>
              <w:rPr>
                <w:sz w:val="16"/>
              </w:rPr>
              <w:t>Rank candidate customers using sender/domain/address/history evidence.</w:t>
            </w:r>
          </w:p>
        </w:tc>
        <w:tc>
          <w:tcPr>
            <w:tcW w:type="dxa" w:w="3168"/>
            <w:tcMar>
              <w:top w:w="80" w:type="dxa"/>
              <w:start w:w="90" w:type="dxa"/>
              <w:bottom w:w="80" w:type="dxa"/>
              <w:end w:w="90" w:type="dxa"/>
            </w:tcMar>
            <w:vAlign w:val="top"/>
          </w:tcPr>
          <w:p>
            <w:r>
              <w:rPr>
                <w:sz w:val="16"/>
              </w:rPr>
              <w:t>Recommend match; deterministic service verifies.</w:t>
            </w:r>
          </w:p>
        </w:tc>
      </w:tr>
      <w:tr>
        <w:tc>
          <w:tcPr>
            <w:tcW w:type="dxa" w:w="2160"/>
            <w:tcMar>
              <w:top w:w="80" w:type="dxa"/>
              <w:start w:w="90" w:type="dxa"/>
              <w:bottom w:w="80" w:type="dxa"/>
              <w:end w:w="90" w:type="dxa"/>
            </w:tcMar>
            <w:vAlign w:val="top"/>
            <w:shd w:fill="F4F7F9"/>
          </w:tcPr>
          <w:p>
            <w:r>
              <w:rPr>
                <w:sz w:val="16"/>
              </w:rPr>
              <w:t>Product Resolution Agent</w:t>
            </w:r>
          </w:p>
        </w:tc>
        <w:tc>
          <w:tcPr>
            <w:tcW w:type="dxa" w:w="5256"/>
            <w:tcMar>
              <w:top w:w="80" w:type="dxa"/>
              <w:start w:w="90" w:type="dxa"/>
              <w:bottom w:w="80" w:type="dxa"/>
              <w:end w:w="90" w:type="dxa"/>
            </w:tcMar>
            <w:vAlign w:val="top"/>
            <w:shd w:fill="F4F7F9"/>
          </w:tcPr>
          <w:p>
            <w:r>
              <w:rPr>
                <w:sz w:val="16"/>
              </w:rPr>
              <w:t>Map free-form descriptions/aliases to SKU candidates and explain evidence.</w:t>
            </w:r>
          </w:p>
        </w:tc>
        <w:tc>
          <w:tcPr>
            <w:tcW w:type="dxa" w:w="3168"/>
            <w:tcMar>
              <w:top w:w="80" w:type="dxa"/>
              <w:start w:w="90" w:type="dxa"/>
              <w:bottom w:w="80" w:type="dxa"/>
              <w:end w:w="90" w:type="dxa"/>
            </w:tcMar>
            <w:vAlign w:val="top"/>
            <w:shd w:fill="F4F7F9"/>
          </w:tcPr>
          <w:p>
            <w:r>
              <w:rPr>
                <w:sz w:val="16"/>
              </w:rPr>
              <w:t>Recommend SKU; catalog service verifies existence.</w:t>
            </w:r>
          </w:p>
        </w:tc>
      </w:tr>
      <w:tr>
        <w:tc>
          <w:tcPr>
            <w:tcW w:type="dxa" w:w="2160"/>
            <w:tcMar>
              <w:top w:w="80" w:type="dxa"/>
              <w:start w:w="90" w:type="dxa"/>
              <w:bottom w:w="80" w:type="dxa"/>
              <w:end w:w="90" w:type="dxa"/>
            </w:tcMar>
            <w:vAlign w:val="top"/>
          </w:tcPr>
          <w:p>
            <w:r>
              <w:rPr>
                <w:sz w:val="16"/>
              </w:rPr>
              <w:t>Commercial Reasoning Agent</w:t>
            </w:r>
          </w:p>
        </w:tc>
        <w:tc>
          <w:tcPr>
            <w:tcW w:type="dxa" w:w="5256"/>
            <w:tcMar>
              <w:top w:w="80" w:type="dxa"/>
              <w:start w:w="90" w:type="dxa"/>
              <w:bottom w:w="80" w:type="dxa"/>
              <w:end w:w="90" w:type="dxa"/>
            </w:tcMar>
            <w:vAlign w:val="top"/>
          </w:tcPr>
          <w:p>
            <w:r>
              <w:rPr>
                <w:sz w:val="16"/>
              </w:rPr>
              <w:t>Interpret contract evidence, summarize pricing discrepancy, propose action.</w:t>
            </w:r>
          </w:p>
        </w:tc>
        <w:tc>
          <w:tcPr>
            <w:tcW w:type="dxa" w:w="3168"/>
            <w:tcMar>
              <w:top w:w="80" w:type="dxa"/>
              <w:start w:w="90" w:type="dxa"/>
              <w:bottom w:w="80" w:type="dxa"/>
              <w:end w:w="90" w:type="dxa"/>
            </w:tcMar>
            <w:vAlign w:val="top"/>
          </w:tcPr>
          <w:p>
            <w:r>
              <w:rPr>
                <w:sz w:val="16"/>
              </w:rPr>
              <w:t>No price authority.</w:t>
            </w:r>
          </w:p>
        </w:tc>
      </w:tr>
      <w:tr>
        <w:tc>
          <w:tcPr>
            <w:tcW w:type="dxa" w:w="2160"/>
            <w:tcMar>
              <w:top w:w="80" w:type="dxa"/>
              <w:start w:w="90" w:type="dxa"/>
              <w:bottom w:w="80" w:type="dxa"/>
              <w:end w:w="90" w:type="dxa"/>
            </w:tcMar>
            <w:vAlign w:val="top"/>
            <w:shd w:fill="F4F7F9"/>
          </w:tcPr>
          <w:p>
            <w:r>
              <w:rPr>
                <w:sz w:val="16"/>
              </w:rPr>
              <w:t>Fulfillment Advisor</w:t>
            </w:r>
          </w:p>
        </w:tc>
        <w:tc>
          <w:tcPr>
            <w:tcW w:type="dxa" w:w="5256"/>
            <w:tcMar>
              <w:top w:w="80" w:type="dxa"/>
              <w:start w:w="90" w:type="dxa"/>
              <w:bottom w:w="80" w:type="dxa"/>
              <w:end w:w="90" w:type="dxa"/>
            </w:tcMar>
            <w:vAlign w:val="top"/>
            <w:shd w:fill="F4F7F9"/>
          </w:tcPr>
          <w:p>
            <w:r>
              <w:rPr>
                <w:sz w:val="16"/>
              </w:rPr>
              <w:t>Compare inventory/delivery alternatives and explain trade-offs.</w:t>
            </w:r>
          </w:p>
        </w:tc>
        <w:tc>
          <w:tcPr>
            <w:tcW w:type="dxa" w:w="3168"/>
            <w:tcMar>
              <w:top w:w="80" w:type="dxa"/>
              <w:start w:w="90" w:type="dxa"/>
              <w:bottom w:w="80" w:type="dxa"/>
              <w:end w:w="90" w:type="dxa"/>
            </w:tcMar>
            <w:vAlign w:val="top"/>
            <w:shd w:fill="F4F7F9"/>
          </w:tcPr>
          <w:p>
            <w:r>
              <w:rPr>
                <w:sz w:val="16"/>
              </w:rPr>
              <w:t>Recommendation only unless policy grants low-risk action.</w:t>
            </w:r>
          </w:p>
        </w:tc>
      </w:tr>
      <w:tr>
        <w:tc>
          <w:tcPr>
            <w:tcW w:type="dxa" w:w="2160"/>
            <w:tcMar>
              <w:top w:w="80" w:type="dxa"/>
              <w:start w:w="90" w:type="dxa"/>
              <w:bottom w:w="80" w:type="dxa"/>
              <w:end w:w="90" w:type="dxa"/>
            </w:tcMar>
            <w:vAlign w:val="top"/>
          </w:tcPr>
          <w:p>
            <w:r>
              <w:rPr>
                <w:sz w:val="16"/>
              </w:rPr>
              <w:t>Communication Agent</w:t>
            </w:r>
          </w:p>
        </w:tc>
        <w:tc>
          <w:tcPr>
            <w:tcW w:type="dxa" w:w="5256"/>
            <w:tcMar>
              <w:top w:w="80" w:type="dxa"/>
              <w:start w:w="90" w:type="dxa"/>
              <w:bottom w:w="80" w:type="dxa"/>
              <w:end w:w="90" w:type="dxa"/>
            </w:tcMar>
            <w:vAlign w:val="top"/>
          </w:tcPr>
          <w:p>
            <w:r>
              <w:rPr>
                <w:sz w:val="16"/>
              </w:rPr>
              <w:t>Draft customer/employee messages grounded in approved transaction state.</w:t>
            </w:r>
          </w:p>
        </w:tc>
        <w:tc>
          <w:tcPr>
            <w:tcW w:type="dxa" w:w="3168"/>
            <w:tcMar>
              <w:top w:w="80" w:type="dxa"/>
              <w:start w:w="90" w:type="dxa"/>
              <w:bottom w:w="80" w:type="dxa"/>
              <w:end w:w="90" w:type="dxa"/>
            </w:tcMar>
            <w:vAlign w:val="top"/>
          </w:tcPr>
          <w:p>
            <w:r>
              <w:rPr>
                <w:sz w:val="16"/>
              </w:rPr>
              <w:t>Draft; sending governed separately.</w:t>
            </w:r>
          </w:p>
        </w:tc>
      </w:tr>
      <w:tr>
        <w:tc>
          <w:tcPr>
            <w:tcW w:type="dxa" w:w="2160"/>
            <w:tcMar>
              <w:top w:w="80" w:type="dxa"/>
              <w:start w:w="90" w:type="dxa"/>
              <w:bottom w:w="80" w:type="dxa"/>
              <w:end w:w="90" w:type="dxa"/>
            </w:tcMar>
            <w:vAlign w:val="top"/>
            <w:shd w:fill="F4F7F9"/>
          </w:tcPr>
          <w:p>
            <w:r>
              <w:rPr>
                <w:sz w:val="16"/>
              </w:rPr>
              <w:t>RCA/Recovery Agent</w:t>
            </w:r>
          </w:p>
        </w:tc>
        <w:tc>
          <w:tcPr>
            <w:tcW w:type="dxa" w:w="5256"/>
            <w:tcMar>
              <w:top w:w="80" w:type="dxa"/>
              <w:start w:w="90" w:type="dxa"/>
              <w:bottom w:w="80" w:type="dxa"/>
              <w:end w:w="90" w:type="dxa"/>
            </w:tcMar>
            <w:vAlign w:val="top"/>
            <w:shd w:fill="F4F7F9"/>
          </w:tcPr>
          <w:p>
            <w:r>
              <w:rPr>
                <w:sz w:val="16"/>
              </w:rPr>
              <w:t>Analyze failures and propose safe remediation plan from transaction state/logs.</w:t>
            </w:r>
          </w:p>
        </w:tc>
        <w:tc>
          <w:tcPr>
            <w:tcW w:type="dxa" w:w="3168"/>
            <w:tcMar>
              <w:top w:w="80" w:type="dxa"/>
              <w:start w:w="90" w:type="dxa"/>
              <w:bottom w:w="80" w:type="dxa"/>
              <w:end w:w="90" w:type="dxa"/>
            </w:tcMar>
            <w:vAlign w:val="top"/>
            <w:shd w:fill="F4F7F9"/>
          </w:tcPr>
          <w:p>
            <w:r>
              <w:rPr>
                <w:sz w:val="16"/>
              </w:rPr>
              <w:t>No repair write until policy approval.</w:t>
            </w:r>
          </w:p>
        </w:tc>
      </w:tr>
      <w:tr>
        <w:tc>
          <w:tcPr>
            <w:tcW w:type="dxa" w:w="2160"/>
            <w:tcMar>
              <w:top w:w="80" w:type="dxa"/>
              <w:start w:w="90" w:type="dxa"/>
              <w:bottom w:w="80" w:type="dxa"/>
              <w:end w:w="90" w:type="dxa"/>
            </w:tcMar>
            <w:vAlign w:val="top"/>
          </w:tcPr>
          <w:p>
            <w:r>
              <w:rPr>
                <w:sz w:val="16"/>
              </w:rPr>
              <w:t>Ops Analyst</w:t>
            </w:r>
          </w:p>
        </w:tc>
        <w:tc>
          <w:tcPr>
            <w:tcW w:type="dxa" w:w="5256"/>
            <w:tcMar>
              <w:top w:w="80" w:type="dxa"/>
              <w:start w:w="90" w:type="dxa"/>
              <w:bottom w:w="80" w:type="dxa"/>
              <w:end w:w="90" w:type="dxa"/>
            </w:tcMar>
            <w:vAlign w:val="top"/>
          </w:tcPr>
          <w:p>
            <w:r>
              <w:rPr>
                <w:sz w:val="16"/>
              </w:rPr>
              <w:t>Answer read-only questions over metrics/incidents and generate management summaries.</w:t>
            </w:r>
          </w:p>
        </w:tc>
        <w:tc>
          <w:tcPr>
            <w:tcW w:type="dxa" w:w="3168"/>
            <w:tcMar>
              <w:top w:w="80" w:type="dxa"/>
              <w:start w:w="90" w:type="dxa"/>
              <w:bottom w:w="80" w:type="dxa"/>
              <w:end w:w="90" w:type="dxa"/>
            </w:tcMar>
            <w:vAlign w:val="top"/>
          </w:tcPr>
          <w:p>
            <w:r>
              <w:rPr>
                <w:sz w:val="16"/>
              </w:rPr>
              <w:t>Read-only tools.</w:t>
            </w:r>
          </w:p>
        </w:tc>
      </w:tr>
    </w:tbl>
    <w:p>
      <w:pPr>
        <w:spacing w:after="0"/>
      </w:pPr>
    </w:p>
    <w:p>
      <w:pPr>
        <w:pStyle w:val="Heading2"/>
        <w:keepNext/>
      </w:pPr>
      <w:r>
        <w:t>6.3 Structured outputs and contracts</w:t>
      </w:r>
    </w:p>
    <w:p>
      <w:r>
        <w:t>Every operational AI call should return a versioned structured schema (for example, Pydantic/JSON Schema) including: decision, confidence, candidate alternatives, evidence references, missing data, risk flags, rationale summary and model/prompt version. Free-form prose may accompany the structure but must not control execution.</w:t>
      </w:r>
    </w:p>
    <w:p>
      <w:pPr>
        <w:pStyle w:val="Heading2"/>
        <w:keepNext/>
      </w:pPr>
      <w:r>
        <w:t>6.4 Model routing</w:t>
      </w:r>
    </w:p>
    <w:p>
      <w:pPr>
        <w:pStyle w:val="ListBullet"/>
        <w:spacing w:after="40"/>
      </w:pPr>
      <w:r>
        <w:t>Use small/low-cost models for classification and routine extraction where evaluation shows adequate quality.</w:t>
      </w:r>
    </w:p>
    <w:p>
      <w:pPr>
        <w:pStyle w:val="ListBullet"/>
        <w:spacing w:after="40"/>
      </w:pPr>
      <w:r>
        <w:t>Use stronger reasoning models only for genuinely ambiguous resolution or complex exception analysis.</w:t>
      </w:r>
    </w:p>
    <w:p>
      <w:pPr>
        <w:pStyle w:val="ListBullet"/>
        <w:spacing w:after="40"/>
      </w:pPr>
      <w:r>
        <w:t>Use deterministic code for calculations, inventory arithmetic, thresholds, permissions and policy checks.</w:t>
      </w:r>
    </w:p>
    <w:p>
      <w:pPr>
        <w:pStyle w:val="ListBullet"/>
        <w:spacing w:after="40"/>
      </w:pPr>
      <w:r>
        <w:t>Maintain provider abstraction so OpenAI/Anthropic can be swapped without rewriting business logic.</w:t>
      </w:r>
    </w:p>
    <w:p>
      <w:pPr>
        <w:pStyle w:val="Heading2"/>
        <w:keepNext/>
      </w:pPr>
      <w:r>
        <w:t>6.5 Retrieval design</w:t>
      </w:r>
    </w:p>
    <w:p>
      <w:pPr>
        <w:pStyle w:val="ListBullet"/>
        <w:spacing w:after="40"/>
      </w:pPr>
      <w:r>
        <w:t>Separate authoritative structured data (ERP/CRM/DB) from unstructured knowledge (contracts/SOPs/catalog docs).</w:t>
      </w:r>
    </w:p>
    <w:p>
      <w:pPr>
        <w:pStyle w:val="ListBullet"/>
        <w:spacing w:after="40"/>
      </w:pPr>
      <w:r>
        <w:t>Use metadata-scoped retrieval: customer/account, document type, effective dates, product family, jurisdiction/demo region.</w:t>
      </w:r>
    </w:p>
    <w:p>
      <w:pPr>
        <w:pStyle w:val="ListBullet"/>
        <w:spacing w:after="40"/>
      </w:pPr>
      <w:r>
        <w:t>Return evidence chunks with source identity and effective dates; never accept retrieved text as executable authority without validation.</w:t>
      </w:r>
    </w:p>
    <w:p>
      <w:pPr>
        <w:pStyle w:val="ListBullet"/>
        <w:spacing w:after="40"/>
      </w:pPr>
      <w:r>
        <w:t>Defend against indirect prompt injection inside documents: treat retrieved content as untrusted data, not instructions.</w:t>
      </w:r>
    </w:p>
    <w:p>
      <w:r>
        <w:br w:type="page"/>
      </w:r>
    </w:p>
    <w:p>
      <w:pPr>
        <w:pStyle w:val="Heading1"/>
        <w:keepNext/>
      </w:pPr>
      <w:r>
        <w:t>7. Progressive Autonomy &amp; Human Governance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656"/>
            <w:shd w:fill="0B1F33"/>
            <w:tcMar>
              <w:top w:w="80" w:type="dxa"/>
              <w:start w:w="90" w:type="dxa"/>
              <w:bottom w:w="80" w:type="dxa"/>
              <w:end w:w="90" w:type="dxa"/>
            </w:tcMar>
          </w:tcPr>
          <w:p>
            <w:r>
              <w:rPr>
                <w:b/>
                <w:color w:val="FFFFFF"/>
                <w:sz w:val="17"/>
              </w:rPr>
              <w:t>Level</w:t>
            </w:r>
          </w:p>
        </w:tc>
        <w:tc>
          <w:tcPr>
            <w:tcW w:type="dxa" w:w="3384"/>
            <w:shd w:fill="0B1F33"/>
            <w:tcMar>
              <w:top w:w="80" w:type="dxa"/>
              <w:start w:w="90" w:type="dxa"/>
              <w:bottom w:w="80" w:type="dxa"/>
              <w:end w:w="90" w:type="dxa"/>
            </w:tcMar>
          </w:tcPr>
          <w:p>
            <w:r>
              <w:rPr>
                <w:b/>
                <w:color w:val="FFFFFF"/>
                <w:sz w:val="17"/>
              </w:rPr>
              <w:t>Behavior</w:t>
            </w:r>
          </w:p>
        </w:tc>
        <w:tc>
          <w:tcPr>
            <w:tcW w:type="dxa" w:w="5760"/>
            <w:shd w:fill="0B1F33"/>
            <w:tcMar>
              <w:top w:w="80" w:type="dxa"/>
              <w:start w:w="90" w:type="dxa"/>
              <w:bottom w:w="80" w:type="dxa"/>
              <w:end w:w="90" w:type="dxa"/>
            </w:tcMar>
          </w:tcPr>
          <w:p>
            <w:r>
              <w:rPr>
                <w:b/>
                <w:color w:val="FFFFFF"/>
                <w:sz w:val="17"/>
              </w:rPr>
              <w:t>Example</w:t>
            </w:r>
          </w:p>
        </w:tc>
      </w:tr>
      <w:tr>
        <w:tc>
          <w:tcPr>
            <w:tcW w:type="dxa" w:w="1656"/>
            <w:tcMar>
              <w:top w:w="80" w:type="dxa"/>
              <w:start w:w="90" w:type="dxa"/>
              <w:bottom w:w="80" w:type="dxa"/>
              <w:end w:w="90" w:type="dxa"/>
            </w:tcMar>
            <w:vAlign w:val="top"/>
          </w:tcPr>
          <w:p>
            <w:r>
              <w:rPr>
                <w:sz w:val="16"/>
              </w:rPr>
              <w:t>L0 Observe</w:t>
            </w:r>
          </w:p>
        </w:tc>
        <w:tc>
          <w:tcPr>
            <w:tcW w:type="dxa" w:w="3384"/>
            <w:tcMar>
              <w:top w:w="80" w:type="dxa"/>
              <w:start w:w="90" w:type="dxa"/>
              <w:bottom w:w="80" w:type="dxa"/>
              <w:end w:w="90" w:type="dxa"/>
            </w:tcMar>
            <w:vAlign w:val="top"/>
          </w:tcPr>
          <w:p>
            <w:r>
              <w:rPr>
                <w:sz w:val="16"/>
              </w:rPr>
              <w:t>System analyzes but never recommends or writes.</w:t>
            </w:r>
          </w:p>
        </w:tc>
        <w:tc>
          <w:tcPr>
            <w:tcW w:type="dxa" w:w="5760"/>
            <w:tcMar>
              <w:top w:w="80" w:type="dxa"/>
              <w:start w:w="90" w:type="dxa"/>
              <w:bottom w:w="80" w:type="dxa"/>
              <w:end w:w="90" w:type="dxa"/>
            </w:tcMar>
            <w:vAlign w:val="top"/>
          </w:tcPr>
          <w:p>
            <w:r>
              <w:rPr>
                <w:sz w:val="16"/>
              </w:rPr>
              <w:t>Shadow evaluation on historic transactions.</w:t>
            </w:r>
          </w:p>
        </w:tc>
      </w:tr>
      <w:tr>
        <w:tc>
          <w:tcPr>
            <w:tcW w:type="dxa" w:w="1656"/>
            <w:tcMar>
              <w:top w:w="80" w:type="dxa"/>
              <w:start w:w="90" w:type="dxa"/>
              <w:bottom w:w="80" w:type="dxa"/>
              <w:end w:w="90" w:type="dxa"/>
            </w:tcMar>
            <w:vAlign w:val="top"/>
            <w:shd w:fill="F4F7F9"/>
          </w:tcPr>
          <w:p>
            <w:r>
              <w:rPr>
                <w:sz w:val="16"/>
              </w:rPr>
              <w:t>L1 Recommend</w:t>
            </w:r>
          </w:p>
        </w:tc>
        <w:tc>
          <w:tcPr>
            <w:tcW w:type="dxa" w:w="3384"/>
            <w:tcMar>
              <w:top w:w="80" w:type="dxa"/>
              <w:start w:w="90" w:type="dxa"/>
              <w:bottom w:w="80" w:type="dxa"/>
              <w:end w:w="90" w:type="dxa"/>
            </w:tcMar>
            <w:vAlign w:val="top"/>
            <w:shd w:fill="F4F7F9"/>
          </w:tcPr>
          <w:p>
            <w:r>
              <w:rPr>
                <w:sz w:val="16"/>
              </w:rPr>
              <w:t>AI proposes; human performs/approves every action.</w:t>
            </w:r>
          </w:p>
        </w:tc>
        <w:tc>
          <w:tcPr>
            <w:tcW w:type="dxa" w:w="5760"/>
            <w:tcMar>
              <w:top w:w="80" w:type="dxa"/>
              <w:start w:w="90" w:type="dxa"/>
              <w:bottom w:w="80" w:type="dxa"/>
              <w:end w:w="90" w:type="dxa"/>
            </w:tcMar>
            <w:vAlign w:val="top"/>
            <w:shd w:fill="F4F7F9"/>
          </w:tcPr>
          <w:p>
            <w:r>
              <w:rPr>
                <w:sz w:val="16"/>
              </w:rPr>
              <w:t>SKU match suggestion.</w:t>
            </w:r>
          </w:p>
        </w:tc>
      </w:tr>
      <w:tr>
        <w:tc>
          <w:tcPr>
            <w:tcW w:type="dxa" w:w="1656"/>
            <w:tcMar>
              <w:top w:w="80" w:type="dxa"/>
              <w:start w:w="90" w:type="dxa"/>
              <w:bottom w:w="80" w:type="dxa"/>
              <w:end w:w="90" w:type="dxa"/>
            </w:tcMar>
            <w:vAlign w:val="top"/>
          </w:tcPr>
          <w:p>
            <w:r>
              <w:rPr>
                <w:sz w:val="16"/>
              </w:rPr>
              <w:t>L2 Low-risk execute</w:t>
            </w:r>
          </w:p>
        </w:tc>
        <w:tc>
          <w:tcPr>
            <w:tcW w:type="dxa" w:w="3384"/>
            <w:tcMar>
              <w:top w:w="80" w:type="dxa"/>
              <w:start w:w="90" w:type="dxa"/>
              <w:bottom w:w="80" w:type="dxa"/>
              <w:end w:w="90" w:type="dxa"/>
            </w:tcMar>
            <w:vAlign w:val="top"/>
          </w:tcPr>
          <w:p>
            <w:r>
              <w:rPr>
                <w:sz w:val="16"/>
              </w:rPr>
              <w:t>Preapproved low-risk actions execute automatically; exceptions require human.</w:t>
            </w:r>
          </w:p>
        </w:tc>
        <w:tc>
          <w:tcPr>
            <w:tcW w:type="dxa" w:w="5760"/>
            <w:tcMar>
              <w:top w:w="80" w:type="dxa"/>
              <w:start w:w="90" w:type="dxa"/>
              <w:bottom w:w="80" w:type="dxa"/>
              <w:end w:w="90" w:type="dxa"/>
            </w:tcMar>
            <w:vAlign w:val="top"/>
          </w:tcPr>
          <w:p>
            <w:r>
              <w:rPr>
                <w:sz w:val="16"/>
              </w:rPr>
              <w:t>Archive PO, update CRM activity.</w:t>
            </w:r>
          </w:p>
        </w:tc>
      </w:tr>
      <w:tr>
        <w:tc>
          <w:tcPr>
            <w:tcW w:type="dxa" w:w="1656"/>
            <w:tcMar>
              <w:top w:w="80" w:type="dxa"/>
              <w:start w:w="90" w:type="dxa"/>
              <w:bottom w:w="80" w:type="dxa"/>
              <w:end w:w="90" w:type="dxa"/>
            </w:tcMar>
            <w:vAlign w:val="top"/>
            <w:shd w:fill="F4F7F9"/>
          </w:tcPr>
          <w:p>
            <w:r>
              <w:rPr>
                <w:sz w:val="16"/>
              </w:rPr>
              <w:t>L3 Policy-bounded autonomy</w:t>
            </w:r>
          </w:p>
        </w:tc>
        <w:tc>
          <w:tcPr>
            <w:tcW w:type="dxa" w:w="3384"/>
            <w:tcMar>
              <w:top w:w="80" w:type="dxa"/>
              <w:start w:w="90" w:type="dxa"/>
              <w:bottom w:w="80" w:type="dxa"/>
              <w:end w:w="90" w:type="dxa"/>
            </w:tcMar>
            <w:vAlign w:val="top"/>
            <w:shd w:fill="F4F7F9"/>
          </w:tcPr>
          <w:p>
            <w:r>
              <w:rPr>
                <w:sz w:val="16"/>
              </w:rPr>
              <w:t>Agent can execute within explicit limits.</w:t>
            </w:r>
          </w:p>
        </w:tc>
        <w:tc>
          <w:tcPr>
            <w:tcW w:type="dxa" w:w="5760"/>
            <w:tcMar>
              <w:top w:w="80" w:type="dxa"/>
              <w:start w:w="90" w:type="dxa"/>
              <w:bottom w:w="80" w:type="dxa"/>
              <w:end w:w="90" w:type="dxa"/>
            </w:tcMar>
            <w:vAlign w:val="top"/>
            <w:shd w:fill="F4F7F9"/>
          </w:tcPr>
          <w:p>
            <w:r>
              <w:rPr>
                <w:sz w:val="16"/>
              </w:rPr>
              <w:t>Discount ≤3%, send approved template reply.</w:t>
            </w:r>
          </w:p>
        </w:tc>
      </w:tr>
      <w:tr>
        <w:tc>
          <w:tcPr>
            <w:tcW w:type="dxa" w:w="1656"/>
            <w:tcMar>
              <w:top w:w="80" w:type="dxa"/>
              <w:start w:w="90" w:type="dxa"/>
              <w:bottom w:w="80" w:type="dxa"/>
              <w:end w:w="90" w:type="dxa"/>
            </w:tcMar>
            <w:vAlign w:val="top"/>
          </w:tcPr>
          <w:p>
            <w:r>
              <w:rPr>
                <w:sz w:val="16"/>
              </w:rPr>
              <w:t>L4 Straight-through</w:t>
            </w:r>
          </w:p>
        </w:tc>
        <w:tc>
          <w:tcPr>
            <w:tcW w:type="dxa" w:w="3384"/>
            <w:tcMar>
              <w:top w:w="80" w:type="dxa"/>
              <w:start w:w="90" w:type="dxa"/>
              <w:bottom w:w="80" w:type="dxa"/>
              <w:end w:w="90" w:type="dxa"/>
            </w:tcMar>
            <w:vAlign w:val="top"/>
          </w:tcPr>
          <w:p>
            <w:r>
              <w:rPr>
                <w:sz w:val="16"/>
              </w:rPr>
              <w:t>High-confidence, validated transaction can complete autonomously with continuous monitoring.</w:t>
            </w:r>
          </w:p>
        </w:tc>
        <w:tc>
          <w:tcPr>
            <w:tcW w:type="dxa" w:w="5760"/>
            <w:tcMar>
              <w:top w:w="80" w:type="dxa"/>
              <w:start w:w="90" w:type="dxa"/>
              <w:bottom w:w="80" w:type="dxa"/>
              <w:end w:w="90" w:type="dxa"/>
            </w:tcMar>
            <w:vAlign w:val="top"/>
          </w:tcPr>
          <w:p>
            <w:r>
              <w:rPr>
                <w:sz w:val="16"/>
              </w:rPr>
              <w:t>Known customer + clean PO + valid contract + stock + credit available.</w:t>
            </w:r>
          </w:p>
        </w:tc>
      </w:tr>
    </w:tbl>
    <w:p>
      <w:pPr>
        <w:spacing w:after="0"/>
      </w:pPr>
    </w:p>
    <w:p>
      <w:r>
        <w:t>Autonomy must be configured per action, not per agent. An agent might have L4 permission to read CRM data, L3 to create a draft quote, L2 to send customer communication and L0 for refunds or bank-detail changes.</w:t>
      </w:r>
    </w:p>
    <w:p>
      <w:pPr>
        <w:pStyle w:val="Heading2"/>
        <w:keepNext/>
      </w:pPr>
      <w:r>
        <w:t>7.1 Approval payload standard</w:t>
      </w:r>
    </w:p>
    <w:p>
      <w:pPr>
        <w:pStyle w:val="ListBullet"/>
        <w:spacing w:after="40"/>
      </w:pPr>
      <w:r>
        <w:t>What happened and what decision is requested.</w:t>
      </w:r>
    </w:p>
    <w:p>
      <w:pPr>
        <w:pStyle w:val="ListBullet"/>
        <w:spacing w:after="40"/>
      </w:pPr>
      <w:r>
        <w:t>Financial/business impact (order value, margin/discount, strategic-account status).</w:t>
      </w:r>
    </w:p>
    <w:p>
      <w:pPr>
        <w:pStyle w:val="ListBullet"/>
        <w:spacing w:after="40"/>
      </w:pPr>
      <w:r>
        <w:t>Evidence and authoritative data used.</w:t>
      </w:r>
    </w:p>
    <w:p>
      <w:pPr>
        <w:pStyle w:val="ListBullet"/>
        <w:spacing w:after="40"/>
      </w:pPr>
      <w:r>
        <w:t>AI recommendation and alternative options.</w:t>
      </w:r>
    </w:p>
    <w:p>
      <w:pPr>
        <w:pStyle w:val="ListBullet"/>
        <w:spacing w:after="40"/>
      </w:pPr>
      <w:r>
        <w:t>Policy rule that triggered approval.</w:t>
      </w:r>
    </w:p>
    <w:p>
      <w:pPr>
        <w:pStyle w:val="ListBullet"/>
        <w:spacing w:after="40"/>
      </w:pPr>
      <w:r>
        <w:t>Approve / Reject / Modify / Request clarification.</w:t>
      </w:r>
    </w:p>
    <w:p>
      <w:pPr>
        <w:pStyle w:val="ListBullet"/>
        <w:spacing w:after="40"/>
      </w:pPr>
      <w:r>
        <w:t>Approver identity, timestamp and before/after values persisted to audit history.</w:t>
      </w:r>
    </w:p>
    <w:p>
      <w:r>
        <w:br w:type="page"/>
      </w:r>
    </w:p>
    <w:p>
      <w:pPr>
        <w:pStyle w:val="Heading1"/>
        <w:keepNext/>
      </w:pPr>
      <w:r>
        <w:t>8. Transaction Digital Twin &amp; State Model</w:t>
      </w:r>
    </w:p>
    <w:p>
      <w:r>
        <w:t>Every customer request is represented as a business transaction that survives across channels and systems. This is the backbone for explainability, observability and recovery.</w:t>
      </w:r>
    </w:p>
    <w:tbl>
      <w:tblPr>
        <w:tblW w:type="auto" w:w="0"/>
        <w:jc w:val="center"/>
        <w:tblLayout w:type="autofit"/>
        <w:tblLook w:firstColumn="1" w:firstRow="1" w:lastColumn="0" w:lastRow="0" w:noHBand="0" w:noVBand="1" w:val="04A0"/>
      </w:tblPr>
      <w:tblGrid>
        <w:gridCol w:w="10080"/>
      </w:tblGrid>
      <w:tr>
        <w:tc>
          <w:tcPr>
            <w:tcW w:type="dxa" w:w="10080"/>
            <w:shd w:fill="EAF2F7"/>
            <w:tcMar>
              <w:top w:w="140" w:type="dxa"/>
              <w:start w:w="160" w:type="dxa"/>
              <w:bottom w:w="140" w:type="dxa"/>
              <w:end w:w="160" w:type="dxa"/>
            </w:tcMar>
          </w:tcPr>
          <w:p>
            <w:r>
              <w:rPr>
                <w:b/>
                <w:color w:val="0B1F33"/>
                <w:sz w:val="21"/>
              </w:rPr>
              <w:t>Example transaction identifier</w:t>
            </w:r>
          </w:p>
          <w:p>
            <w:pPr>
              <w:spacing w:after="0"/>
            </w:pPr>
            <w:r>
              <w:t>TXN-2026-001842 — links source email/attachments, CRM account, ERP quote/order, contract evidence, approvals, SharePoint files, customer communications, voice events and recovery history.</w:t>
            </w:r>
          </w:p>
        </w:tc>
      </w:tr>
    </w:tbl>
    <w:p>
      <w:pPr>
        <w:spacing w:after="0"/>
      </w:pPr>
    </w:p>
    <w:p>
      <w:pPr>
        <w:pStyle w:val="Heading2"/>
        <w:keepNext/>
      </w:pPr>
      <w:r>
        <w:t>8.1 Canonical states</w:t>
      </w:r>
    </w:p>
    <w:tbl>
      <w:tblPr>
        <w:tblStyle w:val="TableGrid"/>
        <w:tblW w:type="auto" w:w="0"/>
        <w:jc w:val="center"/>
        <w:tblLayout w:type="fixed"/>
        <w:tblLook w:firstColumn="1" w:firstRow="1" w:lastColumn="0" w:lastRow="0" w:noHBand="0" w:noVBand="1" w:val="04A0"/>
      </w:tblPr>
      <w:tblGrid>
        <w:gridCol w:w="5040"/>
        <w:gridCol w:w="5040"/>
      </w:tblGrid>
      <w:tr>
        <w:tc>
          <w:tcPr>
            <w:tcW w:type="dxa" w:w="2448"/>
            <w:shd w:fill="0B1F33"/>
            <w:tcMar>
              <w:top w:w="80" w:type="dxa"/>
              <w:start w:w="90" w:type="dxa"/>
              <w:bottom w:w="80" w:type="dxa"/>
              <w:end w:w="90" w:type="dxa"/>
            </w:tcMar>
          </w:tcPr>
          <w:p>
            <w:r>
              <w:rPr>
                <w:b/>
                <w:color w:val="FFFFFF"/>
                <w:sz w:val="17"/>
              </w:rPr>
              <w:t>State group</w:t>
            </w:r>
          </w:p>
        </w:tc>
        <w:tc>
          <w:tcPr>
            <w:tcW w:type="dxa" w:w="8064"/>
            <w:shd w:fill="0B1F33"/>
            <w:tcMar>
              <w:top w:w="80" w:type="dxa"/>
              <w:start w:w="90" w:type="dxa"/>
              <w:bottom w:w="80" w:type="dxa"/>
              <w:end w:w="90" w:type="dxa"/>
            </w:tcMar>
          </w:tcPr>
          <w:p>
            <w:r>
              <w:rPr>
                <w:b/>
                <w:color w:val="FFFFFF"/>
                <w:sz w:val="17"/>
              </w:rPr>
              <w:t>Example states</w:t>
            </w:r>
          </w:p>
        </w:tc>
      </w:tr>
      <w:tr>
        <w:tc>
          <w:tcPr>
            <w:tcW w:type="dxa" w:w="2448"/>
            <w:tcMar>
              <w:top w:w="80" w:type="dxa"/>
              <w:start w:w="90" w:type="dxa"/>
              <w:bottom w:w="80" w:type="dxa"/>
              <w:end w:w="90" w:type="dxa"/>
            </w:tcMar>
            <w:vAlign w:val="top"/>
          </w:tcPr>
          <w:p>
            <w:r>
              <w:rPr>
                <w:sz w:val="16"/>
              </w:rPr>
              <w:t>Intake</w:t>
            </w:r>
          </w:p>
        </w:tc>
        <w:tc>
          <w:tcPr>
            <w:tcW w:type="dxa" w:w="8064"/>
            <w:tcMar>
              <w:top w:w="80" w:type="dxa"/>
              <w:start w:w="90" w:type="dxa"/>
              <w:bottom w:w="80" w:type="dxa"/>
              <w:end w:w="90" w:type="dxa"/>
            </w:tcMar>
            <w:vAlign w:val="top"/>
          </w:tcPr>
          <w:p>
            <w:r>
              <w:rPr>
                <w:sz w:val="16"/>
              </w:rPr>
              <w:t>RECEIVED, TRIAGED, DUPLICATE_REVIEW</w:t>
            </w:r>
          </w:p>
        </w:tc>
      </w:tr>
      <w:tr>
        <w:tc>
          <w:tcPr>
            <w:tcW w:type="dxa" w:w="2448"/>
            <w:tcMar>
              <w:top w:w="80" w:type="dxa"/>
              <w:start w:w="90" w:type="dxa"/>
              <w:bottom w:w="80" w:type="dxa"/>
              <w:end w:w="90" w:type="dxa"/>
            </w:tcMar>
            <w:vAlign w:val="top"/>
            <w:shd w:fill="F4F7F9"/>
          </w:tcPr>
          <w:p>
            <w:r>
              <w:rPr>
                <w:sz w:val="16"/>
              </w:rPr>
              <w:t>Understanding</w:t>
            </w:r>
          </w:p>
        </w:tc>
        <w:tc>
          <w:tcPr>
            <w:tcW w:type="dxa" w:w="8064"/>
            <w:tcMar>
              <w:top w:w="80" w:type="dxa"/>
              <w:start w:w="90" w:type="dxa"/>
              <w:bottom w:w="80" w:type="dxa"/>
              <w:end w:w="90" w:type="dxa"/>
            </w:tcMar>
            <w:vAlign w:val="top"/>
            <w:shd w:fill="F4F7F9"/>
          </w:tcPr>
          <w:p>
            <w:r>
              <w:rPr>
                <w:sz w:val="16"/>
              </w:rPr>
              <w:t>EXTRACTED, CUSTOMER_RESOLUTION, PRODUCT_RESOLUTION</w:t>
            </w:r>
          </w:p>
        </w:tc>
      </w:tr>
      <w:tr>
        <w:tc>
          <w:tcPr>
            <w:tcW w:type="dxa" w:w="2448"/>
            <w:tcMar>
              <w:top w:w="80" w:type="dxa"/>
              <w:start w:w="90" w:type="dxa"/>
              <w:bottom w:w="80" w:type="dxa"/>
              <w:end w:w="90" w:type="dxa"/>
            </w:tcMar>
            <w:vAlign w:val="top"/>
          </w:tcPr>
          <w:p>
            <w:r>
              <w:rPr>
                <w:sz w:val="16"/>
              </w:rPr>
              <w:t>Validation</w:t>
            </w:r>
          </w:p>
        </w:tc>
        <w:tc>
          <w:tcPr>
            <w:tcW w:type="dxa" w:w="8064"/>
            <w:tcMar>
              <w:top w:w="80" w:type="dxa"/>
              <w:start w:w="90" w:type="dxa"/>
              <w:bottom w:w="80" w:type="dxa"/>
              <w:end w:w="90" w:type="dxa"/>
            </w:tcMar>
            <w:vAlign w:val="top"/>
          </w:tcPr>
          <w:p>
            <w:r>
              <w:rPr>
                <w:sz w:val="16"/>
              </w:rPr>
              <w:t>PRICING_CHECK, INVENTORY_CHECK, CREDIT_CHECK</w:t>
            </w:r>
          </w:p>
        </w:tc>
      </w:tr>
      <w:tr>
        <w:tc>
          <w:tcPr>
            <w:tcW w:type="dxa" w:w="2448"/>
            <w:tcMar>
              <w:top w:w="80" w:type="dxa"/>
              <w:start w:w="90" w:type="dxa"/>
              <w:bottom w:w="80" w:type="dxa"/>
              <w:end w:w="90" w:type="dxa"/>
            </w:tcMar>
            <w:vAlign w:val="top"/>
            <w:shd w:fill="F4F7F9"/>
          </w:tcPr>
          <w:p>
            <w:r>
              <w:rPr>
                <w:sz w:val="16"/>
              </w:rPr>
              <w:t>Decision</w:t>
            </w:r>
          </w:p>
        </w:tc>
        <w:tc>
          <w:tcPr>
            <w:tcW w:type="dxa" w:w="8064"/>
            <w:tcMar>
              <w:top w:w="80" w:type="dxa"/>
              <w:start w:w="90" w:type="dxa"/>
              <w:bottom w:w="80" w:type="dxa"/>
              <w:end w:w="90" w:type="dxa"/>
            </w:tcMar>
            <w:vAlign w:val="top"/>
            <w:shd w:fill="F4F7F9"/>
          </w:tcPr>
          <w:p>
            <w:r>
              <w:rPr>
                <w:sz w:val="16"/>
              </w:rPr>
              <w:t>READY, APPROVAL_REQUIRED, WAITING_CUSTOMER</w:t>
            </w:r>
          </w:p>
        </w:tc>
      </w:tr>
      <w:tr>
        <w:tc>
          <w:tcPr>
            <w:tcW w:type="dxa" w:w="2448"/>
            <w:tcMar>
              <w:top w:w="80" w:type="dxa"/>
              <w:start w:w="90" w:type="dxa"/>
              <w:bottom w:w="80" w:type="dxa"/>
              <w:end w:w="90" w:type="dxa"/>
            </w:tcMar>
            <w:vAlign w:val="top"/>
          </w:tcPr>
          <w:p>
            <w:r>
              <w:rPr>
                <w:sz w:val="16"/>
              </w:rPr>
              <w:t>Execution</w:t>
            </w:r>
          </w:p>
        </w:tc>
        <w:tc>
          <w:tcPr>
            <w:tcW w:type="dxa" w:w="8064"/>
            <w:tcMar>
              <w:top w:w="80" w:type="dxa"/>
              <w:start w:w="90" w:type="dxa"/>
              <w:bottom w:w="80" w:type="dxa"/>
              <w:end w:w="90" w:type="dxa"/>
            </w:tcMar>
            <w:vAlign w:val="top"/>
          </w:tcPr>
          <w:p>
            <w:r>
              <w:rPr>
                <w:sz w:val="16"/>
              </w:rPr>
              <w:t>ERP_PENDING, ERP_CREATED, DOWNSTREAM_SYNC</w:t>
            </w:r>
          </w:p>
        </w:tc>
      </w:tr>
      <w:tr>
        <w:tc>
          <w:tcPr>
            <w:tcW w:type="dxa" w:w="2448"/>
            <w:tcMar>
              <w:top w:w="80" w:type="dxa"/>
              <w:start w:w="90" w:type="dxa"/>
              <w:bottom w:w="80" w:type="dxa"/>
              <w:end w:w="90" w:type="dxa"/>
            </w:tcMar>
            <w:vAlign w:val="top"/>
            <w:shd w:fill="F4F7F9"/>
          </w:tcPr>
          <w:p>
            <w:r>
              <w:rPr>
                <w:sz w:val="16"/>
              </w:rPr>
              <w:t>Completion</w:t>
            </w:r>
          </w:p>
        </w:tc>
        <w:tc>
          <w:tcPr>
            <w:tcW w:type="dxa" w:w="8064"/>
            <w:tcMar>
              <w:top w:w="80" w:type="dxa"/>
              <w:start w:w="90" w:type="dxa"/>
              <w:bottom w:w="80" w:type="dxa"/>
              <w:end w:w="90" w:type="dxa"/>
            </w:tcMar>
            <w:vAlign w:val="top"/>
            <w:shd w:fill="F4F7F9"/>
          </w:tcPr>
          <w:p>
            <w:r>
              <w:rPr>
                <w:sz w:val="16"/>
              </w:rPr>
              <w:t>VERIFIED, COMPLETED</w:t>
            </w:r>
          </w:p>
        </w:tc>
      </w:tr>
      <w:tr>
        <w:tc>
          <w:tcPr>
            <w:tcW w:type="dxa" w:w="2448"/>
            <w:tcMar>
              <w:top w:w="80" w:type="dxa"/>
              <w:start w:w="90" w:type="dxa"/>
              <w:bottom w:w="80" w:type="dxa"/>
              <w:end w:w="90" w:type="dxa"/>
            </w:tcMar>
            <w:vAlign w:val="top"/>
          </w:tcPr>
          <w:p>
            <w:r>
              <w:rPr>
                <w:sz w:val="16"/>
              </w:rPr>
              <w:t>Exception</w:t>
            </w:r>
          </w:p>
        </w:tc>
        <w:tc>
          <w:tcPr>
            <w:tcW w:type="dxa" w:w="8064"/>
            <w:tcMar>
              <w:top w:w="80" w:type="dxa"/>
              <w:start w:w="90" w:type="dxa"/>
              <w:bottom w:w="80" w:type="dxa"/>
              <w:end w:w="90" w:type="dxa"/>
            </w:tcMar>
            <w:vAlign w:val="top"/>
          </w:tcPr>
          <w:p>
            <w:r>
              <w:rPr>
                <w:sz w:val="16"/>
              </w:rPr>
              <w:t>DEGRADED, FAILED_RETRYABLE, FAILED_MANUAL, RECOVERY_PENDING, CANCELLED</w:t>
            </w:r>
          </w:p>
        </w:tc>
      </w:tr>
    </w:tbl>
    <w:p>
      <w:pPr>
        <w:spacing w:after="0"/>
      </w:pPr>
    </w:p>
    <w:p>
      <w:pPr>
        <w:pStyle w:val="Heading2"/>
        <w:keepNext/>
      </w:pPr>
      <w:r>
        <w:t>8.2 Minimum core entities</w:t>
      </w:r>
    </w:p>
    <w:tbl>
      <w:tblPr>
        <w:tblStyle w:val="TableGrid"/>
        <w:tblW w:type="auto" w:w="0"/>
        <w:jc w:val="center"/>
        <w:tblLayout w:type="fixed"/>
        <w:tblLook w:firstColumn="1" w:firstRow="1" w:lastColumn="0" w:lastRow="0" w:noHBand="0" w:noVBand="1" w:val="04A0"/>
      </w:tblPr>
      <w:tblGrid>
        <w:gridCol w:w="5040"/>
        <w:gridCol w:w="5040"/>
      </w:tblGrid>
      <w:tr>
        <w:tc>
          <w:tcPr>
            <w:tcW w:type="dxa" w:w="2520"/>
            <w:shd w:fill="0B1F33"/>
            <w:tcMar>
              <w:top w:w="80" w:type="dxa"/>
              <w:start w:w="90" w:type="dxa"/>
              <w:bottom w:w="80" w:type="dxa"/>
              <w:end w:w="90" w:type="dxa"/>
            </w:tcMar>
          </w:tcPr>
          <w:p>
            <w:r>
              <w:rPr>
                <w:b/>
                <w:color w:val="FFFFFF"/>
                <w:sz w:val="17"/>
              </w:rPr>
              <w:t>Entity</w:t>
            </w:r>
          </w:p>
        </w:tc>
        <w:tc>
          <w:tcPr>
            <w:tcW w:type="dxa" w:w="7992"/>
            <w:shd w:fill="0B1F33"/>
            <w:tcMar>
              <w:top w:w="80" w:type="dxa"/>
              <w:start w:w="90" w:type="dxa"/>
              <w:bottom w:w="80" w:type="dxa"/>
              <w:end w:w="90" w:type="dxa"/>
            </w:tcMar>
          </w:tcPr>
          <w:p>
            <w:r>
              <w:rPr>
                <w:b/>
                <w:color w:val="FFFFFF"/>
                <w:sz w:val="17"/>
              </w:rPr>
              <w:t>Key fields</w:t>
            </w:r>
          </w:p>
        </w:tc>
      </w:tr>
      <w:tr>
        <w:tc>
          <w:tcPr>
            <w:tcW w:type="dxa" w:w="2520"/>
            <w:tcMar>
              <w:top w:w="80" w:type="dxa"/>
              <w:start w:w="90" w:type="dxa"/>
              <w:bottom w:w="80" w:type="dxa"/>
              <w:end w:w="90" w:type="dxa"/>
            </w:tcMar>
            <w:vAlign w:val="top"/>
          </w:tcPr>
          <w:p>
            <w:r>
              <w:rPr>
                <w:sz w:val="16"/>
              </w:rPr>
              <w:t>transactions</w:t>
            </w:r>
          </w:p>
        </w:tc>
        <w:tc>
          <w:tcPr>
            <w:tcW w:type="dxa" w:w="7992"/>
            <w:tcMar>
              <w:top w:w="80" w:type="dxa"/>
              <w:start w:w="90" w:type="dxa"/>
              <w:bottom w:w="80" w:type="dxa"/>
              <w:end w:w="90" w:type="dxa"/>
            </w:tcMar>
            <w:vAlign w:val="top"/>
          </w:tcPr>
          <w:p>
            <w:r>
              <w:rPr>
                <w:sz w:val="16"/>
              </w:rPr>
              <w:t>id, source, intent, customer_id, value, currency, status, risk, autonomy_level, created_at, completed_at</w:t>
            </w:r>
          </w:p>
        </w:tc>
      </w:tr>
      <w:tr>
        <w:tc>
          <w:tcPr>
            <w:tcW w:type="dxa" w:w="2520"/>
            <w:tcMar>
              <w:top w:w="80" w:type="dxa"/>
              <w:start w:w="90" w:type="dxa"/>
              <w:bottom w:w="80" w:type="dxa"/>
              <w:end w:w="90" w:type="dxa"/>
            </w:tcMar>
            <w:vAlign w:val="top"/>
            <w:shd w:fill="F4F7F9"/>
          </w:tcPr>
          <w:p>
            <w:r>
              <w:rPr>
                <w:sz w:val="16"/>
              </w:rPr>
              <w:t>transaction_events</w:t>
            </w:r>
          </w:p>
        </w:tc>
        <w:tc>
          <w:tcPr>
            <w:tcW w:type="dxa" w:w="7992"/>
            <w:tcMar>
              <w:top w:w="80" w:type="dxa"/>
              <w:start w:w="90" w:type="dxa"/>
              <w:bottom w:w="80" w:type="dxa"/>
              <w:end w:w="90" w:type="dxa"/>
            </w:tcMar>
            <w:vAlign w:val="top"/>
            <w:shd w:fill="F4F7F9"/>
          </w:tcPr>
          <w:p>
            <w:r>
              <w:rPr>
                <w:sz w:val="16"/>
              </w:rPr>
              <w:t>transaction_id, step, actor_type, actor_id, event_type, payload_hash, timestamp, trace_id</w:t>
            </w:r>
          </w:p>
        </w:tc>
      </w:tr>
      <w:tr>
        <w:tc>
          <w:tcPr>
            <w:tcW w:type="dxa" w:w="2520"/>
            <w:tcMar>
              <w:top w:w="80" w:type="dxa"/>
              <w:start w:w="90" w:type="dxa"/>
              <w:bottom w:w="80" w:type="dxa"/>
              <w:end w:w="90" w:type="dxa"/>
            </w:tcMar>
            <w:vAlign w:val="top"/>
          </w:tcPr>
          <w:p>
            <w:r>
              <w:rPr>
                <w:sz w:val="16"/>
              </w:rPr>
              <w:t>source_artifacts</w:t>
            </w:r>
          </w:p>
        </w:tc>
        <w:tc>
          <w:tcPr>
            <w:tcW w:type="dxa" w:w="7992"/>
            <w:tcMar>
              <w:top w:w="80" w:type="dxa"/>
              <w:start w:w="90" w:type="dxa"/>
              <w:bottom w:w="80" w:type="dxa"/>
              <w:end w:w="90" w:type="dxa"/>
            </w:tcMar>
            <w:vAlign w:val="top"/>
          </w:tcPr>
          <w:p>
            <w:r>
              <w:rPr>
                <w:sz w:val="16"/>
              </w:rPr>
              <w:t>email/message/file metadata, storage reference, checksum, extracted_text reference</w:t>
            </w:r>
          </w:p>
        </w:tc>
      </w:tr>
      <w:tr>
        <w:tc>
          <w:tcPr>
            <w:tcW w:type="dxa" w:w="2520"/>
            <w:tcMar>
              <w:top w:w="80" w:type="dxa"/>
              <w:start w:w="90" w:type="dxa"/>
              <w:bottom w:w="80" w:type="dxa"/>
              <w:end w:w="90" w:type="dxa"/>
            </w:tcMar>
            <w:vAlign w:val="top"/>
            <w:shd w:fill="F4F7F9"/>
          </w:tcPr>
          <w:p>
            <w:r>
              <w:rPr>
                <w:sz w:val="16"/>
              </w:rPr>
              <w:t>customers</w:t>
            </w:r>
          </w:p>
        </w:tc>
        <w:tc>
          <w:tcPr>
            <w:tcW w:type="dxa" w:w="7992"/>
            <w:tcMar>
              <w:top w:w="80" w:type="dxa"/>
              <w:start w:w="90" w:type="dxa"/>
              <w:bottom w:w="80" w:type="dxa"/>
              <w:end w:w="90" w:type="dxa"/>
            </w:tcMar>
            <w:vAlign w:val="top"/>
            <w:shd w:fill="F4F7F9"/>
          </w:tcPr>
          <w:p>
            <w:r>
              <w:rPr>
                <w:sz w:val="16"/>
              </w:rPr>
              <w:t>external IDs, canonical name, domains, CRM/ERP references</w:t>
            </w:r>
          </w:p>
        </w:tc>
      </w:tr>
      <w:tr>
        <w:tc>
          <w:tcPr>
            <w:tcW w:type="dxa" w:w="2520"/>
            <w:tcMar>
              <w:top w:w="80" w:type="dxa"/>
              <w:start w:w="90" w:type="dxa"/>
              <w:bottom w:w="80" w:type="dxa"/>
              <w:end w:w="90" w:type="dxa"/>
            </w:tcMar>
            <w:vAlign w:val="top"/>
          </w:tcPr>
          <w:p>
            <w:r>
              <w:rPr>
                <w:sz w:val="16"/>
              </w:rPr>
              <w:t>order_lines</w:t>
            </w:r>
          </w:p>
        </w:tc>
        <w:tc>
          <w:tcPr>
            <w:tcW w:type="dxa" w:w="7992"/>
            <w:tcMar>
              <w:top w:w="80" w:type="dxa"/>
              <w:start w:w="90" w:type="dxa"/>
              <w:bottom w:w="80" w:type="dxa"/>
              <w:end w:w="90" w:type="dxa"/>
            </w:tcMar>
            <w:vAlign w:val="top"/>
          </w:tcPr>
          <w:p>
            <w:r>
              <w:rPr>
                <w:sz w:val="16"/>
              </w:rPr>
              <w:t>requested description, candidate SKU, canonical SKU, qty, UOM, requested/validated price</w:t>
            </w:r>
          </w:p>
        </w:tc>
      </w:tr>
      <w:tr>
        <w:tc>
          <w:tcPr>
            <w:tcW w:type="dxa" w:w="2520"/>
            <w:tcMar>
              <w:top w:w="80" w:type="dxa"/>
              <w:start w:w="90" w:type="dxa"/>
              <w:bottom w:w="80" w:type="dxa"/>
              <w:end w:w="90" w:type="dxa"/>
            </w:tcMar>
            <w:vAlign w:val="top"/>
            <w:shd w:fill="F4F7F9"/>
          </w:tcPr>
          <w:p>
            <w:r>
              <w:rPr>
                <w:sz w:val="16"/>
              </w:rPr>
              <w:t>evidence</w:t>
            </w:r>
          </w:p>
        </w:tc>
        <w:tc>
          <w:tcPr>
            <w:tcW w:type="dxa" w:w="7992"/>
            <w:tcMar>
              <w:top w:w="80" w:type="dxa"/>
              <w:start w:w="90" w:type="dxa"/>
              <w:bottom w:w="80" w:type="dxa"/>
              <w:end w:w="90" w:type="dxa"/>
            </w:tcMar>
            <w:vAlign w:val="top"/>
            <w:shd w:fill="F4F7F9"/>
          </w:tcPr>
          <w:p>
            <w:r>
              <w:rPr>
                <w:sz w:val="16"/>
              </w:rPr>
              <w:t>source type, source ID, snippet/field pointer, effective date, retrieval score</w:t>
            </w:r>
          </w:p>
        </w:tc>
      </w:tr>
      <w:tr>
        <w:tc>
          <w:tcPr>
            <w:tcW w:type="dxa" w:w="2520"/>
            <w:tcMar>
              <w:top w:w="80" w:type="dxa"/>
              <w:start w:w="90" w:type="dxa"/>
              <w:bottom w:w="80" w:type="dxa"/>
              <w:end w:w="90" w:type="dxa"/>
            </w:tcMar>
            <w:vAlign w:val="top"/>
          </w:tcPr>
          <w:p>
            <w:r>
              <w:rPr>
                <w:sz w:val="16"/>
              </w:rPr>
              <w:t>ai_decisions</w:t>
            </w:r>
          </w:p>
        </w:tc>
        <w:tc>
          <w:tcPr>
            <w:tcW w:type="dxa" w:w="7992"/>
            <w:tcMar>
              <w:top w:w="80" w:type="dxa"/>
              <w:start w:w="90" w:type="dxa"/>
              <w:bottom w:w="80" w:type="dxa"/>
              <w:end w:w="90" w:type="dxa"/>
            </w:tcMar>
            <w:vAlign w:val="top"/>
          </w:tcPr>
          <w:p>
            <w:r>
              <w:rPr>
                <w:sz w:val="16"/>
              </w:rPr>
              <w:t>decision type, model, prompt version, structured result, confidence, evidence IDs, eval flags</w:t>
            </w:r>
          </w:p>
        </w:tc>
      </w:tr>
      <w:tr>
        <w:tc>
          <w:tcPr>
            <w:tcW w:type="dxa" w:w="2520"/>
            <w:tcMar>
              <w:top w:w="80" w:type="dxa"/>
              <w:start w:w="90" w:type="dxa"/>
              <w:bottom w:w="80" w:type="dxa"/>
              <w:end w:w="90" w:type="dxa"/>
            </w:tcMar>
            <w:vAlign w:val="top"/>
            <w:shd w:fill="F4F7F9"/>
          </w:tcPr>
          <w:p>
            <w:r>
              <w:rPr>
                <w:sz w:val="16"/>
              </w:rPr>
              <w:t>policy_decisions</w:t>
            </w:r>
          </w:p>
        </w:tc>
        <w:tc>
          <w:tcPr>
            <w:tcW w:type="dxa" w:w="7992"/>
            <w:tcMar>
              <w:top w:w="80" w:type="dxa"/>
              <w:start w:w="90" w:type="dxa"/>
              <w:bottom w:w="80" w:type="dxa"/>
              <w:end w:w="90" w:type="dxa"/>
            </w:tcMar>
            <w:vAlign w:val="top"/>
            <w:shd w:fill="F4F7F9"/>
          </w:tcPr>
          <w:p>
            <w:r>
              <w:rPr>
                <w:sz w:val="16"/>
              </w:rPr>
              <w:t>action, policy version, result, required role, reason</w:t>
            </w:r>
          </w:p>
        </w:tc>
      </w:tr>
      <w:tr>
        <w:tc>
          <w:tcPr>
            <w:tcW w:type="dxa" w:w="2520"/>
            <w:tcMar>
              <w:top w:w="80" w:type="dxa"/>
              <w:start w:w="90" w:type="dxa"/>
              <w:bottom w:w="80" w:type="dxa"/>
              <w:end w:w="90" w:type="dxa"/>
            </w:tcMar>
            <w:vAlign w:val="top"/>
          </w:tcPr>
          <w:p>
            <w:r>
              <w:rPr>
                <w:sz w:val="16"/>
              </w:rPr>
              <w:t>approvals</w:t>
            </w:r>
          </w:p>
        </w:tc>
        <w:tc>
          <w:tcPr>
            <w:tcW w:type="dxa" w:w="7992"/>
            <w:tcMar>
              <w:top w:w="80" w:type="dxa"/>
              <w:start w:w="90" w:type="dxa"/>
              <w:bottom w:w="80" w:type="dxa"/>
              <w:end w:w="90" w:type="dxa"/>
            </w:tcMar>
            <w:vAlign w:val="top"/>
          </w:tcPr>
          <w:p>
            <w:r>
              <w:rPr>
                <w:sz w:val="16"/>
              </w:rPr>
              <w:t>request, decision, approver, timestamp, modified values</w:t>
            </w:r>
          </w:p>
        </w:tc>
      </w:tr>
      <w:tr>
        <w:tc>
          <w:tcPr>
            <w:tcW w:type="dxa" w:w="2520"/>
            <w:tcMar>
              <w:top w:w="80" w:type="dxa"/>
              <w:start w:w="90" w:type="dxa"/>
              <w:bottom w:w="80" w:type="dxa"/>
              <w:end w:w="90" w:type="dxa"/>
            </w:tcMar>
            <w:vAlign w:val="top"/>
            <w:shd w:fill="F4F7F9"/>
          </w:tcPr>
          <w:p>
            <w:r>
              <w:rPr>
                <w:sz w:val="16"/>
              </w:rPr>
              <w:t>integration_commands</w:t>
            </w:r>
          </w:p>
        </w:tc>
        <w:tc>
          <w:tcPr>
            <w:tcW w:type="dxa" w:w="7992"/>
            <w:tcMar>
              <w:top w:w="80" w:type="dxa"/>
              <w:start w:w="90" w:type="dxa"/>
              <w:bottom w:w="80" w:type="dxa"/>
              <w:end w:w="90" w:type="dxa"/>
            </w:tcMar>
            <w:vAlign w:val="top"/>
            <w:shd w:fill="F4F7F9"/>
          </w:tcPr>
          <w:p>
            <w:r>
              <w:rPr>
                <w:sz w:val="16"/>
              </w:rPr>
              <w:t>target system, action, idempotency key, request hash, external ID, status</w:t>
            </w:r>
          </w:p>
        </w:tc>
      </w:tr>
      <w:tr>
        <w:tc>
          <w:tcPr>
            <w:tcW w:type="dxa" w:w="2520"/>
            <w:tcMar>
              <w:top w:w="80" w:type="dxa"/>
              <w:start w:w="90" w:type="dxa"/>
              <w:bottom w:w="80" w:type="dxa"/>
              <w:end w:w="90" w:type="dxa"/>
            </w:tcMar>
            <w:vAlign w:val="top"/>
          </w:tcPr>
          <w:p>
            <w:r>
              <w:rPr>
                <w:sz w:val="16"/>
              </w:rPr>
              <w:t>checkpoints</w:t>
            </w:r>
          </w:p>
        </w:tc>
        <w:tc>
          <w:tcPr>
            <w:tcW w:type="dxa" w:w="7992"/>
            <w:tcMar>
              <w:top w:w="80" w:type="dxa"/>
              <w:start w:w="90" w:type="dxa"/>
              <w:bottom w:w="80" w:type="dxa"/>
              <w:end w:w="90" w:type="dxa"/>
            </w:tcMar>
            <w:vAlign w:val="top"/>
          </w:tcPr>
          <w:p>
            <w:r>
              <w:rPr>
                <w:sz w:val="16"/>
              </w:rPr>
              <w:t>transaction, step, safe resume point, side effects committed</w:t>
            </w:r>
          </w:p>
        </w:tc>
      </w:tr>
      <w:tr>
        <w:tc>
          <w:tcPr>
            <w:tcW w:type="dxa" w:w="2520"/>
            <w:tcMar>
              <w:top w:w="80" w:type="dxa"/>
              <w:start w:w="90" w:type="dxa"/>
              <w:bottom w:w="80" w:type="dxa"/>
              <w:end w:w="90" w:type="dxa"/>
            </w:tcMar>
            <w:vAlign w:val="top"/>
            <w:shd w:fill="F4F7F9"/>
          </w:tcPr>
          <w:p>
            <w:r>
              <w:rPr>
                <w:sz w:val="16"/>
              </w:rPr>
              <w:t>incidents</w:t>
            </w:r>
          </w:p>
        </w:tc>
        <w:tc>
          <w:tcPr>
            <w:tcW w:type="dxa" w:w="7992"/>
            <w:tcMar>
              <w:top w:w="80" w:type="dxa"/>
              <w:start w:w="90" w:type="dxa"/>
              <w:bottom w:w="80" w:type="dxa"/>
              <w:end w:w="90" w:type="dxa"/>
            </w:tcMar>
            <w:vAlign w:val="top"/>
            <w:shd w:fill="F4F7F9"/>
          </w:tcPr>
          <w:p>
            <w:r>
              <w:rPr>
                <w:sz w:val="16"/>
              </w:rPr>
              <w:t>severity, root cause, impacted objects/value, remediation status</w:t>
            </w:r>
          </w:p>
        </w:tc>
      </w:tr>
      <w:tr>
        <w:tc>
          <w:tcPr>
            <w:tcW w:type="dxa" w:w="2520"/>
            <w:tcMar>
              <w:top w:w="80" w:type="dxa"/>
              <w:start w:w="90" w:type="dxa"/>
              <w:bottom w:w="80" w:type="dxa"/>
              <w:end w:w="90" w:type="dxa"/>
            </w:tcMar>
            <w:vAlign w:val="top"/>
          </w:tcPr>
          <w:p>
            <w:r>
              <w:rPr>
                <w:sz w:val="16"/>
              </w:rPr>
              <w:t>evaluation_runs</w:t>
            </w:r>
          </w:p>
        </w:tc>
        <w:tc>
          <w:tcPr>
            <w:tcW w:type="dxa" w:w="7992"/>
            <w:tcMar>
              <w:top w:w="80" w:type="dxa"/>
              <w:start w:w="90" w:type="dxa"/>
              <w:bottom w:w="80" w:type="dxa"/>
              <w:end w:w="90" w:type="dxa"/>
            </w:tcMar>
            <w:vAlign w:val="top"/>
          </w:tcPr>
          <w:p>
            <w:r>
              <w:rPr>
                <w:sz w:val="16"/>
              </w:rPr>
              <w:t>dataset, version, model/prompt version, metrics, pass/fail</w:t>
            </w:r>
          </w:p>
        </w:tc>
      </w:tr>
    </w:tbl>
    <w:p>
      <w:pPr>
        <w:spacing w:after="0"/>
      </w:pPr>
    </w:p>
    <w:p>
      <w:r>
        <w:br w:type="page"/>
      </w:r>
    </w:p>
    <w:p>
      <w:pPr>
        <w:pStyle w:val="Heading1"/>
        <w:keepNext/>
      </w:pPr>
      <w:r>
        <w:t>9. System Architecture</w:t>
      </w:r>
    </w:p>
    <w:p>
      <w:r>
        <w:t>Recommended architecture for the flagship: a custom web application and API own business state and policies; n8n is used where visual orchestration/integration accelerates development, but it is not the source of truth for transaction state.</w:t>
      </w:r>
    </w:p>
    <w:tbl>
      <w:tblPr>
        <w:tblW w:type="auto" w:w="0"/>
        <w:jc w:val="center"/>
        <w:tblLayout w:type="autofit"/>
        <w:tblLook w:firstColumn="1" w:firstRow="1" w:lastColumn="0" w:lastRow="0" w:noHBand="0" w:noVBand="1" w:val="04A0"/>
      </w:tblPr>
      <w:tblGrid>
        <w:gridCol w:w="10080"/>
      </w:tblGrid>
      <w:tr>
        <w:tc>
          <w:tcPr>
            <w:tcW w:type="dxa" w:w="10080"/>
            <w:shd w:fill="F4F7F9"/>
            <w:tcMar>
              <w:top w:w="140" w:type="dxa"/>
              <w:start w:w="160" w:type="dxa"/>
              <w:bottom w:w="140" w:type="dxa"/>
              <w:end w:w="160" w:type="dxa"/>
            </w:tcMar>
          </w:tcPr>
          <w:p>
            <w:r>
              <w:rPr>
                <w:b/>
                <w:color w:val="0B1F33"/>
                <w:sz w:val="21"/>
              </w:rPr>
              <w:t>Logical architecture</w:t>
            </w:r>
          </w:p>
          <w:p>
            <w:pPr>
              <w:spacing w:after="0"/>
            </w:pPr>
            <w:r>
              <w:t>Channels</w:t>
              <w:br/>
              <w:t>Email / Web / File / Voice / API</w:t>
              <w:br/>
              <w:t xml:space="preserve">        │</w:t>
              <w:br/>
              <w:t xml:space="preserve">        ▼</w:t>
              <w:br/>
              <w:t>Intake Gateway (FastAPI)</w:t>
              <w:br/>
              <w:t xml:space="preserve">        │</w:t>
              <w:br/>
              <w:t xml:space="preserve">        ▼</w:t>
              <w:br/>
              <w:t>Event Queue / Durable Jobs</w:t>
              <w:br/>
              <w:t xml:space="preserve">        │</w:t>
              <w:br/>
              <w:t xml:space="preserve">        ▼</w:t>
              <w:br/>
              <w:t>Transaction Orchestrator</w:t>
              <w:br/>
              <w:t xml:space="preserve"> ┌──────┼───────────────┐</w:t>
              <w:br/>
              <w:t xml:space="preserve"> ▼      ▼               ▼</w:t>
              <w:br/>
              <w:t>AI     Policy        Domain Services</w:t>
              <w:br/>
              <w:t xml:space="preserve"> │      │        Customer/Product/Pricing/</w:t>
              <w:br/>
              <w:t xml:space="preserve"> │      │        Inventory/Credit/Docs</w:t>
              <w:br/>
              <w:t xml:space="preserve"> └──────┼───────────────┘</w:t>
              <w:br/>
              <w:t xml:space="preserve">        ▼</w:t>
              <w:br/>
              <w:t>Integration Command Layer</w:t>
              <w:br/>
              <w:t xml:space="preserve"> ├─ ERP</w:t>
              <w:br/>
              <w:t xml:space="preserve"> ├─ CRM</w:t>
              <w:br/>
              <w:t xml:space="preserve"> ├─ Microsoft Graph / SharePoint / Teams</w:t>
              <w:br/>
              <w:t xml:space="preserve"> ├─ Vapi / Twilio</w:t>
              <w:br/>
              <w:t xml:space="preserve"> ├─ Stripe sandbox</w:t>
              <w:br/>
              <w:t xml:space="preserve"> └─ n8n workflows</w:t>
              <w:br/>
              <w:t xml:space="preserve">        │</w:t>
              <w:br/>
              <w:t xml:space="preserve">        ▼</w:t>
              <w:br/>
              <w:t>PostgreSQL + Object Storage + pgvector</w:t>
              <w:br/>
              <w:t xml:space="preserve">        │</w:t>
              <w:br/>
              <w:t xml:space="preserve">        ▼</w:t>
              <w:br/>
              <w:t>Observability / Eval / Dashboard</w:t>
            </w:r>
          </w:p>
        </w:tc>
      </w:tr>
    </w:tbl>
    <w:p>
      <w:pPr>
        <w:spacing w:after="0"/>
      </w:pPr>
    </w:p>
    <w:p>
      <w:pPr>
        <w:pStyle w:val="Heading2"/>
        <w:keepNext/>
      </w:pPr>
      <w:r>
        <w:t>9.1 Recommended V1 stack</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shd w:fill="0B1F33"/>
            <w:tcMar>
              <w:top w:w="80" w:type="dxa"/>
              <w:start w:w="90" w:type="dxa"/>
              <w:bottom w:w="80" w:type="dxa"/>
              <w:end w:w="90" w:type="dxa"/>
            </w:tcMar>
          </w:tcPr>
          <w:p>
            <w:r>
              <w:rPr>
                <w:b/>
                <w:color w:val="FFFFFF"/>
                <w:sz w:val="17"/>
              </w:rPr>
              <w:t>Layer</w:t>
            </w:r>
          </w:p>
        </w:tc>
        <w:tc>
          <w:tcPr>
            <w:tcW w:type="dxa" w:w="3096"/>
            <w:shd w:fill="0B1F33"/>
            <w:tcMar>
              <w:top w:w="80" w:type="dxa"/>
              <w:start w:w="90" w:type="dxa"/>
              <w:bottom w:w="80" w:type="dxa"/>
              <w:end w:w="90" w:type="dxa"/>
            </w:tcMar>
          </w:tcPr>
          <w:p>
            <w:r>
              <w:rPr>
                <w:b/>
                <w:color w:val="FFFFFF"/>
                <w:sz w:val="17"/>
              </w:rPr>
              <w:t>Recommended choice</w:t>
            </w:r>
          </w:p>
        </w:tc>
        <w:tc>
          <w:tcPr>
            <w:tcW w:type="dxa" w:w="5472"/>
            <w:shd w:fill="0B1F33"/>
            <w:tcMar>
              <w:top w:w="80" w:type="dxa"/>
              <w:start w:w="90" w:type="dxa"/>
              <w:bottom w:w="80" w:type="dxa"/>
              <w:end w:w="90" w:type="dxa"/>
            </w:tcMar>
          </w:tcPr>
          <w:p>
            <w:r>
              <w:rPr>
                <w:b/>
                <w:color w:val="FFFFFF"/>
                <w:sz w:val="17"/>
              </w:rPr>
              <w:t>Reason</w:t>
            </w:r>
          </w:p>
        </w:tc>
      </w:tr>
      <w:tr>
        <w:tc>
          <w:tcPr>
            <w:tcW w:type="dxa" w:w="1944"/>
            <w:tcMar>
              <w:top w:w="80" w:type="dxa"/>
              <w:start w:w="90" w:type="dxa"/>
              <w:bottom w:w="80" w:type="dxa"/>
              <w:end w:w="90" w:type="dxa"/>
            </w:tcMar>
            <w:vAlign w:val="top"/>
          </w:tcPr>
          <w:p>
            <w:r>
              <w:rPr>
                <w:sz w:val="16"/>
              </w:rPr>
              <w:t>Frontend</w:t>
            </w:r>
          </w:p>
        </w:tc>
        <w:tc>
          <w:tcPr>
            <w:tcW w:type="dxa" w:w="3096"/>
            <w:tcMar>
              <w:top w:w="80" w:type="dxa"/>
              <w:start w:w="90" w:type="dxa"/>
              <w:bottom w:w="80" w:type="dxa"/>
              <w:end w:w="90" w:type="dxa"/>
            </w:tcMar>
            <w:vAlign w:val="top"/>
          </w:tcPr>
          <w:p>
            <w:r>
              <w:rPr>
                <w:sz w:val="16"/>
              </w:rPr>
              <w:t>Next.js / React</w:t>
            </w:r>
          </w:p>
        </w:tc>
        <w:tc>
          <w:tcPr>
            <w:tcW w:type="dxa" w:w="5472"/>
            <w:tcMar>
              <w:top w:w="80" w:type="dxa"/>
              <w:start w:w="90" w:type="dxa"/>
              <w:bottom w:w="80" w:type="dxa"/>
              <w:end w:w="90" w:type="dxa"/>
            </w:tcMar>
            <w:vAlign w:val="top"/>
          </w:tcPr>
          <w:p>
            <w:r>
              <w:rPr>
                <w:sz w:val="16"/>
              </w:rPr>
              <w:t>Professional operations dashboard, approvals, trace views.</w:t>
            </w:r>
          </w:p>
        </w:tc>
      </w:tr>
      <w:tr>
        <w:tc>
          <w:tcPr>
            <w:tcW w:type="dxa" w:w="1944"/>
            <w:tcMar>
              <w:top w:w="80" w:type="dxa"/>
              <w:start w:w="90" w:type="dxa"/>
              <w:bottom w:w="80" w:type="dxa"/>
              <w:end w:w="90" w:type="dxa"/>
            </w:tcMar>
            <w:vAlign w:val="top"/>
            <w:shd w:fill="F4F7F9"/>
          </w:tcPr>
          <w:p>
            <w:r>
              <w:rPr>
                <w:sz w:val="16"/>
              </w:rPr>
              <w:t>Backend</w:t>
            </w:r>
          </w:p>
        </w:tc>
        <w:tc>
          <w:tcPr>
            <w:tcW w:type="dxa" w:w="3096"/>
            <w:tcMar>
              <w:top w:w="80" w:type="dxa"/>
              <w:start w:w="90" w:type="dxa"/>
              <w:bottom w:w="80" w:type="dxa"/>
              <w:end w:w="90" w:type="dxa"/>
            </w:tcMar>
            <w:vAlign w:val="top"/>
            <w:shd w:fill="F4F7F9"/>
          </w:tcPr>
          <w:p>
            <w:r>
              <w:rPr>
                <w:sz w:val="16"/>
              </w:rPr>
              <w:t>Python FastAPI</w:t>
            </w:r>
          </w:p>
        </w:tc>
        <w:tc>
          <w:tcPr>
            <w:tcW w:type="dxa" w:w="5472"/>
            <w:tcMar>
              <w:top w:w="80" w:type="dxa"/>
              <w:start w:w="90" w:type="dxa"/>
              <w:bottom w:w="80" w:type="dxa"/>
              <w:end w:w="90" w:type="dxa"/>
            </w:tcMar>
            <w:vAlign w:val="top"/>
            <w:shd w:fill="F4F7F9"/>
          </w:tcPr>
          <w:p>
            <w:r>
              <w:rPr>
                <w:sz w:val="16"/>
              </w:rPr>
              <w:t>Strong fit for AI, typed schemas, async APIs and current market demand.</w:t>
            </w:r>
          </w:p>
        </w:tc>
      </w:tr>
      <w:tr>
        <w:tc>
          <w:tcPr>
            <w:tcW w:type="dxa" w:w="1944"/>
            <w:tcMar>
              <w:top w:w="80" w:type="dxa"/>
              <w:start w:w="90" w:type="dxa"/>
              <w:bottom w:w="80" w:type="dxa"/>
              <w:end w:w="90" w:type="dxa"/>
            </w:tcMar>
            <w:vAlign w:val="top"/>
          </w:tcPr>
          <w:p>
            <w:r>
              <w:rPr>
                <w:sz w:val="16"/>
              </w:rPr>
              <w:t>Primary DB</w:t>
            </w:r>
          </w:p>
        </w:tc>
        <w:tc>
          <w:tcPr>
            <w:tcW w:type="dxa" w:w="3096"/>
            <w:tcMar>
              <w:top w:w="80" w:type="dxa"/>
              <w:start w:w="90" w:type="dxa"/>
              <w:bottom w:w="80" w:type="dxa"/>
              <w:end w:w="90" w:type="dxa"/>
            </w:tcMar>
            <w:vAlign w:val="top"/>
          </w:tcPr>
          <w:p>
            <w:r>
              <w:rPr>
                <w:sz w:val="16"/>
              </w:rPr>
              <w:t>PostgreSQL</w:t>
            </w:r>
          </w:p>
        </w:tc>
        <w:tc>
          <w:tcPr>
            <w:tcW w:type="dxa" w:w="5472"/>
            <w:tcMar>
              <w:top w:w="80" w:type="dxa"/>
              <w:start w:w="90" w:type="dxa"/>
              <w:bottom w:w="80" w:type="dxa"/>
              <w:end w:w="90" w:type="dxa"/>
            </w:tcMar>
            <w:vAlign w:val="top"/>
          </w:tcPr>
          <w:p>
            <w:r>
              <w:rPr>
                <w:sz w:val="16"/>
              </w:rPr>
              <w:t>Transactional state, audit metadata, relational integrity.</w:t>
            </w:r>
          </w:p>
        </w:tc>
      </w:tr>
      <w:tr>
        <w:tc>
          <w:tcPr>
            <w:tcW w:type="dxa" w:w="1944"/>
            <w:tcMar>
              <w:top w:w="80" w:type="dxa"/>
              <w:start w:w="90" w:type="dxa"/>
              <w:bottom w:w="80" w:type="dxa"/>
              <w:end w:w="90" w:type="dxa"/>
            </w:tcMar>
            <w:vAlign w:val="top"/>
            <w:shd w:fill="F4F7F9"/>
          </w:tcPr>
          <w:p>
            <w:r>
              <w:rPr>
                <w:sz w:val="16"/>
              </w:rPr>
              <w:t>Vector retrieval</w:t>
            </w:r>
          </w:p>
        </w:tc>
        <w:tc>
          <w:tcPr>
            <w:tcW w:type="dxa" w:w="3096"/>
            <w:tcMar>
              <w:top w:w="80" w:type="dxa"/>
              <w:start w:w="90" w:type="dxa"/>
              <w:bottom w:w="80" w:type="dxa"/>
              <w:end w:w="90" w:type="dxa"/>
            </w:tcMar>
            <w:vAlign w:val="top"/>
            <w:shd w:fill="F4F7F9"/>
          </w:tcPr>
          <w:p>
            <w:r>
              <w:rPr>
                <w:sz w:val="16"/>
              </w:rPr>
              <w:t>pgvector</w:t>
            </w:r>
          </w:p>
        </w:tc>
        <w:tc>
          <w:tcPr>
            <w:tcW w:type="dxa" w:w="5472"/>
            <w:tcMar>
              <w:top w:w="80" w:type="dxa"/>
              <w:start w:w="90" w:type="dxa"/>
              <w:bottom w:w="80" w:type="dxa"/>
              <w:end w:w="90" w:type="dxa"/>
            </w:tcMar>
            <w:vAlign w:val="top"/>
            <w:shd w:fill="F4F7F9"/>
          </w:tcPr>
          <w:p>
            <w:r>
              <w:rPr>
                <w:sz w:val="16"/>
              </w:rPr>
              <w:t>Keeps retrieval close to core data; avoids extra platform for V1.</w:t>
            </w:r>
          </w:p>
        </w:tc>
      </w:tr>
      <w:tr>
        <w:tc>
          <w:tcPr>
            <w:tcW w:type="dxa" w:w="1944"/>
            <w:tcMar>
              <w:top w:w="80" w:type="dxa"/>
              <w:start w:w="90" w:type="dxa"/>
              <w:bottom w:w="80" w:type="dxa"/>
              <w:end w:w="90" w:type="dxa"/>
            </w:tcMar>
            <w:vAlign w:val="top"/>
          </w:tcPr>
          <w:p>
            <w:r>
              <w:rPr>
                <w:sz w:val="16"/>
              </w:rPr>
              <w:t>Queue/cache</w:t>
            </w:r>
          </w:p>
        </w:tc>
        <w:tc>
          <w:tcPr>
            <w:tcW w:type="dxa" w:w="3096"/>
            <w:tcMar>
              <w:top w:w="80" w:type="dxa"/>
              <w:start w:w="90" w:type="dxa"/>
              <w:bottom w:w="80" w:type="dxa"/>
              <w:end w:w="90" w:type="dxa"/>
            </w:tcMar>
            <w:vAlign w:val="top"/>
          </w:tcPr>
          <w:p>
            <w:r>
              <w:rPr>
                <w:sz w:val="16"/>
              </w:rPr>
              <w:t>Redis + worker framework</w:t>
            </w:r>
          </w:p>
        </w:tc>
        <w:tc>
          <w:tcPr>
            <w:tcW w:type="dxa" w:w="5472"/>
            <w:tcMar>
              <w:top w:w="80" w:type="dxa"/>
              <w:start w:w="90" w:type="dxa"/>
              <w:bottom w:w="80" w:type="dxa"/>
              <w:end w:w="90" w:type="dxa"/>
            </w:tcMar>
            <w:vAlign w:val="top"/>
          </w:tcPr>
          <w:p>
            <w:r>
              <w:rPr>
                <w:sz w:val="16"/>
              </w:rPr>
              <w:t>Jobs, locks, dedupe windows, caching; keep orchestration state in PostgreSQL.</w:t>
            </w:r>
          </w:p>
        </w:tc>
      </w:tr>
      <w:tr>
        <w:tc>
          <w:tcPr>
            <w:tcW w:type="dxa" w:w="1944"/>
            <w:tcMar>
              <w:top w:w="80" w:type="dxa"/>
              <w:start w:w="90" w:type="dxa"/>
              <w:bottom w:w="80" w:type="dxa"/>
              <w:end w:w="90" w:type="dxa"/>
            </w:tcMar>
            <w:vAlign w:val="top"/>
            <w:shd w:fill="F4F7F9"/>
          </w:tcPr>
          <w:p>
            <w:r>
              <w:rPr>
                <w:sz w:val="16"/>
              </w:rPr>
              <w:t>Workflow automation</w:t>
            </w:r>
          </w:p>
        </w:tc>
        <w:tc>
          <w:tcPr>
            <w:tcW w:type="dxa" w:w="3096"/>
            <w:tcMar>
              <w:top w:w="80" w:type="dxa"/>
              <w:start w:w="90" w:type="dxa"/>
              <w:bottom w:w="80" w:type="dxa"/>
              <w:end w:w="90" w:type="dxa"/>
            </w:tcMar>
            <w:vAlign w:val="top"/>
            <w:shd w:fill="F4F7F9"/>
          </w:tcPr>
          <w:p>
            <w:r>
              <w:rPr>
                <w:sz w:val="16"/>
              </w:rPr>
              <w:t>n8n</w:t>
            </w:r>
          </w:p>
        </w:tc>
        <w:tc>
          <w:tcPr>
            <w:tcW w:type="dxa" w:w="5472"/>
            <w:tcMar>
              <w:top w:w="80" w:type="dxa"/>
              <w:start w:w="90" w:type="dxa"/>
              <w:bottom w:w="80" w:type="dxa"/>
              <w:end w:w="90" w:type="dxa"/>
            </w:tcMar>
            <w:vAlign w:val="top"/>
            <w:shd w:fill="F4F7F9"/>
          </w:tcPr>
          <w:p>
            <w:r>
              <w:rPr>
                <w:sz w:val="16"/>
              </w:rPr>
              <w:t>Visual integration/orchestration where useful; webhook and business connectors.</w:t>
            </w:r>
          </w:p>
        </w:tc>
      </w:tr>
      <w:tr>
        <w:tc>
          <w:tcPr>
            <w:tcW w:type="dxa" w:w="1944"/>
            <w:tcMar>
              <w:top w:w="80" w:type="dxa"/>
              <w:start w:w="90" w:type="dxa"/>
              <w:bottom w:w="80" w:type="dxa"/>
              <w:end w:w="90" w:type="dxa"/>
            </w:tcMar>
            <w:vAlign w:val="top"/>
          </w:tcPr>
          <w:p>
            <w:r>
              <w:rPr>
                <w:sz w:val="16"/>
              </w:rPr>
              <w:t>AI providers</w:t>
            </w:r>
          </w:p>
        </w:tc>
        <w:tc>
          <w:tcPr>
            <w:tcW w:type="dxa" w:w="3096"/>
            <w:tcMar>
              <w:top w:w="80" w:type="dxa"/>
              <w:start w:w="90" w:type="dxa"/>
              <w:bottom w:w="80" w:type="dxa"/>
              <w:end w:w="90" w:type="dxa"/>
            </w:tcMar>
            <w:vAlign w:val="top"/>
          </w:tcPr>
          <w:p>
            <w:r>
              <w:rPr>
                <w:sz w:val="16"/>
              </w:rPr>
              <w:t>OpenAI + Anthropic via abstraction</w:t>
            </w:r>
          </w:p>
        </w:tc>
        <w:tc>
          <w:tcPr>
            <w:tcW w:type="dxa" w:w="5472"/>
            <w:tcMar>
              <w:top w:w="80" w:type="dxa"/>
              <w:start w:w="90" w:type="dxa"/>
              <w:bottom w:w="80" w:type="dxa"/>
              <w:end w:w="90" w:type="dxa"/>
            </w:tcMar>
            <w:vAlign w:val="top"/>
          </w:tcPr>
          <w:p>
            <w:r>
              <w:rPr>
                <w:sz w:val="16"/>
              </w:rPr>
              <w:t>Model comparison, routing, fallback and provider independence.</w:t>
            </w:r>
          </w:p>
        </w:tc>
      </w:tr>
      <w:tr>
        <w:tc>
          <w:tcPr>
            <w:tcW w:type="dxa" w:w="1944"/>
            <w:tcMar>
              <w:top w:w="80" w:type="dxa"/>
              <w:start w:w="90" w:type="dxa"/>
              <w:bottom w:w="80" w:type="dxa"/>
              <w:end w:w="90" w:type="dxa"/>
            </w:tcMar>
            <w:vAlign w:val="top"/>
            <w:shd w:fill="F4F7F9"/>
          </w:tcPr>
          <w:p>
            <w:r>
              <w:rPr>
                <w:sz w:val="16"/>
              </w:rPr>
              <w:t>Object storage</w:t>
            </w:r>
          </w:p>
        </w:tc>
        <w:tc>
          <w:tcPr>
            <w:tcW w:type="dxa" w:w="3096"/>
            <w:tcMar>
              <w:top w:w="80" w:type="dxa"/>
              <w:start w:w="90" w:type="dxa"/>
              <w:bottom w:w="80" w:type="dxa"/>
              <w:end w:w="90" w:type="dxa"/>
            </w:tcMar>
            <w:vAlign w:val="top"/>
            <w:shd w:fill="F4F7F9"/>
          </w:tcPr>
          <w:p>
            <w:r>
              <w:rPr>
                <w:sz w:val="16"/>
              </w:rPr>
              <w:t>S3-compatible / cloud blob</w:t>
            </w:r>
          </w:p>
        </w:tc>
        <w:tc>
          <w:tcPr>
            <w:tcW w:type="dxa" w:w="5472"/>
            <w:tcMar>
              <w:top w:w="80" w:type="dxa"/>
              <w:start w:w="90" w:type="dxa"/>
              <w:bottom w:w="80" w:type="dxa"/>
              <w:end w:w="90" w:type="dxa"/>
            </w:tcMar>
            <w:vAlign w:val="top"/>
            <w:shd w:fill="F4F7F9"/>
          </w:tcPr>
          <w:p>
            <w:r>
              <w:rPr>
                <w:sz w:val="16"/>
              </w:rPr>
              <w:t>Original files, generated PDFs and evidence artifacts.</w:t>
            </w:r>
          </w:p>
        </w:tc>
      </w:tr>
      <w:tr>
        <w:tc>
          <w:tcPr>
            <w:tcW w:type="dxa" w:w="1944"/>
            <w:tcMar>
              <w:top w:w="80" w:type="dxa"/>
              <w:start w:w="90" w:type="dxa"/>
              <w:bottom w:w="80" w:type="dxa"/>
              <w:end w:w="90" w:type="dxa"/>
            </w:tcMar>
            <w:vAlign w:val="top"/>
          </w:tcPr>
          <w:p>
            <w:r>
              <w:rPr>
                <w:sz w:val="16"/>
              </w:rPr>
              <w:t>ERP</w:t>
            </w:r>
          </w:p>
        </w:tc>
        <w:tc>
          <w:tcPr>
            <w:tcW w:type="dxa" w:w="3096"/>
            <w:tcMar>
              <w:top w:w="80" w:type="dxa"/>
              <w:start w:w="90" w:type="dxa"/>
              <w:bottom w:w="80" w:type="dxa"/>
              <w:end w:w="90" w:type="dxa"/>
            </w:tcMar>
            <w:vAlign w:val="top"/>
          </w:tcPr>
          <w:p>
            <w:r>
              <w:rPr>
                <w:sz w:val="16"/>
              </w:rPr>
              <w:t>Odoo/ERPNext or suitable Dynamics sandbox</w:t>
            </w:r>
          </w:p>
        </w:tc>
        <w:tc>
          <w:tcPr>
            <w:tcW w:type="dxa" w:w="5472"/>
            <w:tcMar>
              <w:top w:w="80" w:type="dxa"/>
              <w:start w:w="90" w:type="dxa"/>
              <w:bottom w:w="80" w:type="dxa"/>
              <w:end w:w="90" w:type="dxa"/>
            </w:tcMar>
            <w:vAlign w:val="top"/>
          </w:tcPr>
          <w:p>
            <w:r>
              <w:rPr>
                <w:sz w:val="16"/>
              </w:rPr>
              <w:t>Realistic sales/customer/inventory objects; choose one deep integration.</w:t>
            </w:r>
          </w:p>
        </w:tc>
      </w:tr>
      <w:tr>
        <w:tc>
          <w:tcPr>
            <w:tcW w:type="dxa" w:w="1944"/>
            <w:tcMar>
              <w:top w:w="80" w:type="dxa"/>
              <w:start w:w="90" w:type="dxa"/>
              <w:bottom w:w="80" w:type="dxa"/>
              <w:end w:w="90" w:type="dxa"/>
            </w:tcMar>
            <w:vAlign w:val="top"/>
            <w:shd w:fill="F4F7F9"/>
          </w:tcPr>
          <w:p>
            <w:r>
              <w:rPr>
                <w:sz w:val="16"/>
              </w:rPr>
              <w:t>CRM</w:t>
            </w:r>
          </w:p>
        </w:tc>
        <w:tc>
          <w:tcPr>
            <w:tcW w:type="dxa" w:w="3096"/>
            <w:tcMar>
              <w:top w:w="80" w:type="dxa"/>
              <w:start w:w="90" w:type="dxa"/>
              <w:bottom w:w="80" w:type="dxa"/>
              <w:end w:w="90" w:type="dxa"/>
            </w:tcMar>
            <w:vAlign w:val="top"/>
            <w:shd w:fill="F4F7F9"/>
          </w:tcPr>
          <w:p>
            <w:r>
              <w:rPr>
                <w:sz w:val="16"/>
              </w:rPr>
              <w:t>HubSpot</w:t>
            </w:r>
          </w:p>
        </w:tc>
        <w:tc>
          <w:tcPr>
            <w:tcW w:type="dxa" w:w="5472"/>
            <w:tcMar>
              <w:top w:w="80" w:type="dxa"/>
              <w:start w:w="90" w:type="dxa"/>
              <w:bottom w:w="80" w:type="dxa"/>
              <w:end w:w="90" w:type="dxa"/>
            </w:tcMar>
            <w:vAlign w:val="top"/>
            <w:shd w:fill="F4F7F9"/>
          </w:tcPr>
          <w:p>
            <w:r>
              <w:rPr>
                <w:sz w:val="16"/>
              </w:rPr>
              <w:t>Widely recognized and API-friendly for showcase.</w:t>
            </w:r>
          </w:p>
        </w:tc>
      </w:tr>
      <w:tr>
        <w:tc>
          <w:tcPr>
            <w:tcW w:type="dxa" w:w="1944"/>
            <w:tcMar>
              <w:top w:w="80" w:type="dxa"/>
              <w:start w:w="90" w:type="dxa"/>
              <w:bottom w:w="80" w:type="dxa"/>
              <w:end w:w="90" w:type="dxa"/>
            </w:tcMar>
            <w:vAlign w:val="top"/>
          </w:tcPr>
          <w:p>
            <w:r>
              <w:rPr>
                <w:sz w:val="16"/>
              </w:rPr>
              <w:t>Microsoft</w:t>
            </w:r>
          </w:p>
        </w:tc>
        <w:tc>
          <w:tcPr>
            <w:tcW w:type="dxa" w:w="3096"/>
            <w:tcMar>
              <w:top w:w="80" w:type="dxa"/>
              <w:start w:w="90" w:type="dxa"/>
              <w:bottom w:w="80" w:type="dxa"/>
              <w:end w:w="90" w:type="dxa"/>
            </w:tcMar>
            <w:vAlign w:val="top"/>
          </w:tcPr>
          <w:p>
            <w:r>
              <w:rPr>
                <w:sz w:val="16"/>
              </w:rPr>
              <w:t>Graph + Outlook + Teams + SharePoint</w:t>
            </w:r>
          </w:p>
        </w:tc>
        <w:tc>
          <w:tcPr>
            <w:tcW w:type="dxa" w:w="5472"/>
            <w:tcMar>
              <w:top w:w="80" w:type="dxa"/>
              <w:start w:w="90" w:type="dxa"/>
              <w:bottom w:w="80" w:type="dxa"/>
              <w:end w:w="90" w:type="dxa"/>
            </w:tcMar>
            <w:vAlign w:val="top"/>
          </w:tcPr>
          <w:p>
            <w:r>
              <w:rPr>
                <w:sz w:val="16"/>
              </w:rPr>
              <w:t>Demonstrates enterprise productivity integration.</w:t>
            </w:r>
          </w:p>
        </w:tc>
      </w:tr>
      <w:tr>
        <w:tc>
          <w:tcPr>
            <w:tcW w:type="dxa" w:w="1944"/>
            <w:tcMar>
              <w:top w:w="80" w:type="dxa"/>
              <w:start w:w="90" w:type="dxa"/>
              <w:bottom w:w="80" w:type="dxa"/>
              <w:end w:w="90" w:type="dxa"/>
            </w:tcMar>
            <w:vAlign w:val="top"/>
            <w:shd w:fill="F4F7F9"/>
          </w:tcPr>
          <w:p>
            <w:r>
              <w:rPr>
                <w:sz w:val="16"/>
              </w:rPr>
              <w:t>Voice</w:t>
            </w:r>
          </w:p>
        </w:tc>
        <w:tc>
          <w:tcPr>
            <w:tcW w:type="dxa" w:w="3096"/>
            <w:tcMar>
              <w:top w:w="80" w:type="dxa"/>
              <w:start w:w="90" w:type="dxa"/>
              <w:bottom w:w="80" w:type="dxa"/>
              <w:end w:w="90" w:type="dxa"/>
            </w:tcMar>
            <w:vAlign w:val="top"/>
            <w:shd w:fill="F4F7F9"/>
          </w:tcPr>
          <w:p>
            <w:r>
              <w:rPr>
                <w:sz w:val="16"/>
              </w:rPr>
              <w:t>Vapi + Twilio</w:t>
            </w:r>
          </w:p>
        </w:tc>
        <w:tc>
          <w:tcPr>
            <w:tcW w:type="dxa" w:w="5472"/>
            <w:tcMar>
              <w:top w:w="80" w:type="dxa"/>
              <w:start w:w="90" w:type="dxa"/>
              <w:bottom w:w="80" w:type="dxa"/>
              <w:end w:w="90" w:type="dxa"/>
            </w:tcMar>
            <w:vAlign w:val="top"/>
            <w:shd w:fill="F4F7F9"/>
          </w:tcPr>
          <w:p>
            <w:r>
              <w:rPr>
                <w:sz w:val="16"/>
              </w:rPr>
              <w:t>Real inbound/outbound conversational interface to transaction state.</w:t>
            </w:r>
          </w:p>
        </w:tc>
      </w:tr>
      <w:tr>
        <w:tc>
          <w:tcPr>
            <w:tcW w:type="dxa" w:w="1944"/>
            <w:tcMar>
              <w:top w:w="80" w:type="dxa"/>
              <w:start w:w="90" w:type="dxa"/>
              <w:bottom w:w="80" w:type="dxa"/>
              <w:end w:w="90" w:type="dxa"/>
            </w:tcMar>
            <w:vAlign w:val="top"/>
          </w:tcPr>
          <w:p>
            <w:r>
              <w:rPr>
                <w:sz w:val="16"/>
              </w:rPr>
              <w:t>Payments demo</w:t>
            </w:r>
          </w:p>
        </w:tc>
        <w:tc>
          <w:tcPr>
            <w:tcW w:type="dxa" w:w="3096"/>
            <w:tcMar>
              <w:top w:w="80" w:type="dxa"/>
              <w:start w:w="90" w:type="dxa"/>
              <w:bottom w:w="80" w:type="dxa"/>
              <w:end w:w="90" w:type="dxa"/>
            </w:tcMar>
            <w:vAlign w:val="top"/>
          </w:tcPr>
          <w:p>
            <w:r>
              <w:rPr>
                <w:sz w:val="16"/>
              </w:rPr>
              <w:t>Stripe sandbox</w:t>
            </w:r>
          </w:p>
        </w:tc>
        <w:tc>
          <w:tcPr>
            <w:tcW w:type="dxa" w:w="5472"/>
            <w:tcMar>
              <w:top w:w="80" w:type="dxa"/>
              <w:start w:w="90" w:type="dxa"/>
              <w:bottom w:w="80" w:type="dxa"/>
              <w:end w:w="90" w:type="dxa"/>
            </w:tcMar>
            <w:vAlign w:val="top"/>
          </w:tcPr>
          <w:p>
            <w:r>
              <w:rPr>
                <w:sz w:val="16"/>
              </w:rPr>
              <w:t>Safe payment-link/webhook demonstration.</w:t>
            </w:r>
          </w:p>
        </w:tc>
      </w:tr>
      <w:tr>
        <w:tc>
          <w:tcPr>
            <w:tcW w:type="dxa" w:w="1944"/>
            <w:tcMar>
              <w:top w:w="80" w:type="dxa"/>
              <w:start w:w="90" w:type="dxa"/>
              <w:bottom w:w="80" w:type="dxa"/>
              <w:end w:w="90" w:type="dxa"/>
            </w:tcMar>
            <w:vAlign w:val="top"/>
            <w:shd w:fill="F4F7F9"/>
          </w:tcPr>
          <w:p>
            <w:r>
              <w:rPr>
                <w:sz w:val="16"/>
              </w:rPr>
              <w:t>Observability</w:t>
            </w:r>
          </w:p>
        </w:tc>
        <w:tc>
          <w:tcPr>
            <w:tcW w:type="dxa" w:w="3096"/>
            <w:tcMar>
              <w:top w:w="80" w:type="dxa"/>
              <w:start w:w="90" w:type="dxa"/>
              <w:bottom w:w="80" w:type="dxa"/>
              <w:end w:w="90" w:type="dxa"/>
            </w:tcMar>
            <w:vAlign w:val="top"/>
            <w:shd w:fill="F4F7F9"/>
          </w:tcPr>
          <w:p>
            <w:r>
              <w:rPr>
                <w:sz w:val="16"/>
              </w:rPr>
              <w:t>OpenTelemetry-compatible traces + structured logs</w:t>
            </w:r>
          </w:p>
        </w:tc>
        <w:tc>
          <w:tcPr>
            <w:tcW w:type="dxa" w:w="5472"/>
            <w:tcMar>
              <w:top w:w="80" w:type="dxa"/>
              <w:start w:w="90" w:type="dxa"/>
              <w:bottom w:w="80" w:type="dxa"/>
              <w:end w:w="90" w:type="dxa"/>
            </w:tcMar>
            <w:vAlign w:val="top"/>
            <w:shd w:fill="F4F7F9"/>
          </w:tcPr>
          <w:p>
            <w:r>
              <w:rPr>
                <w:sz w:val="16"/>
              </w:rPr>
              <w:t>Correlate distributed steps by trace/transaction ID.</w:t>
            </w:r>
          </w:p>
        </w:tc>
      </w:tr>
      <w:tr>
        <w:tc>
          <w:tcPr>
            <w:tcW w:type="dxa" w:w="1944"/>
            <w:tcMar>
              <w:top w:w="80" w:type="dxa"/>
              <w:start w:w="90" w:type="dxa"/>
              <w:bottom w:w="80" w:type="dxa"/>
              <w:end w:w="90" w:type="dxa"/>
            </w:tcMar>
            <w:vAlign w:val="top"/>
          </w:tcPr>
          <w:p>
            <w:r>
              <w:rPr>
                <w:sz w:val="16"/>
              </w:rPr>
              <w:t>Containers</w:t>
            </w:r>
          </w:p>
        </w:tc>
        <w:tc>
          <w:tcPr>
            <w:tcW w:type="dxa" w:w="3096"/>
            <w:tcMar>
              <w:top w:w="80" w:type="dxa"/>
              <w:start w:w="90" w:type="dxa"/>
              <w:bottom w:w="80" w:type="dxa"/>
              <w:end w:w="90" w:type="dxa"/>
            </w:tcMar>
            <w:vAlign w:val="top"/>
          </w:tcPr>
          <w:p>
            <w:r>
              <w:rPr>
                <w:sz w:val="16"/>
              </w:rPr>
              <w:t>Docker / Compose for local; cloud deployment</w:t>
            </w:r>
          </w:p>
        </w:tc>
        <w:tc>
          <w:tcPr>
            <w:tcW w:type="dxa" w:w="5472"/>
            <w:tcMar>
              <w:top w:w="80" w:type="dxa"/>
              <w:start w:w="90" w:type="dxa"/>
              <w:bottom w:w="80" w:type="dxa"/>
              <w:end w:w="90" w:type="dxa"/>
            </w:tcMar>
            <w:vAlign w:val="top"/>
          </w:tcPr>
          <w:p>
            <w:r>
              <w:rPr>
                <w:sz w:val="16"/>
              </w:rPr>
              <w:t>Reproducible setup and portability.</w:t>
            </w:r>
          </w:p>
        </w:tc>
      </w:tr>
      <w:tr>
        <w:tc>
          <w:tcPr>
            <w:tcW w:type="dxa" w:w="1944"/>
            <w:tcMar>
              <w:top w:w="80" w:type="dxa"/>
              <w:start w:w="90" w:type="dxa"/>
              <w:bottom w:w="80" w:type="dxa"/>
              <w:end w:w="90" w:type="dxa"/>
            </w:tcMar>
            <w:vAlign w:val="top"/>
            <w:shd w:fill="F4F7F9"/>
          </w:tcPr>
          <w:p>
            <w:r>
              <w:rPr>
                <w:sz w:val="16"/>
              </w:rPr>
              <w:t>CI/CD</w:t>
            </w:r>
          </w:p>
        </w:tc>
        <w:tc>
          <w:tcPr>
            <w:tcW w:type="dxa" w:w="3096"/>
            <w:tcMar>
              <w:top w:w="80" w:type="dxa"/>
              <w:start w:w="90" w:type="dxa"/>
              <w:bottom w:w="80" w:type="dxa"/>
              <w:end w:w="90" w:type="dxa"/>
            </w:tcMar>
            <w:vAlign w:val="top"/>
            <w:shd w:fill="F4F7F9"/>
          </w:tcPr>
          <w:p>
            <w:r>
              <w:rPr>
                <w:sz w:val="16"/>
              </w:rPr>
              <w:t>GitHub Actions</w:t>
            </w:r>
          </w:p>
        </w:tc>
        <w:tc>
          <w:tcPr>
            <w:tcW w:type="dxa" w:w="5472"/>
            <w:tcMar>
              <w:top w:w="80" w:type="dxa"/>
              <w:start w:w="90" w:type="dxa"/>
              <w:bottom w:w="80" w:type="dxa"/>
              <w:end w:w="90" w:type="dxa"/>
            </w:tcMar>
            <w:vAlign w:val="top"/>
            <w:shd w:fill="F4F7F9"/>
          </w:tcPr>
          <w:p>
            <w:r>
              <w:rPr>
                <w:sz w:val="16"/>
              </w:rPr>
              <w:t>Tests, linting, security/eval gates, build/deploy.</w:t>
            </w:r>
          </w:p>
        </w:tc>
      </w:tr>
    </w:tbl>
    <w:p>
      <w:pPr>
        <w:spacing w:after="0"/>
      </w:pPr>
    </w:p>
    <w:p>
      <w:r>
        <w:br w:type="page"/>
      </w:r>
    </w:p>
    <w:p>
      <w:pPr>
        <w:pStyle w:val="Heading1"/>
        <w:keepNext/>
      </w:pPr>
      <w:r>
        <w:t>10. Integration Architecture &amp; Adapter Contracts</w:t>
      </w:r>
    </w:p>
    <w:p>
      <w:r>
        <w:t>The system should not be hardwired to one vendor. Define domain-level ports/interfaces such as CRMProvider, ERPProvider, MessagingProvider, DocumentStore, VoiceProvider and PaymentProvider. V1 ships with one deep implementation per category.</w:t>
      </w:r>
    </w:p>
    <w:p>
      <w:pPr>
        <w:pStyle w:val="Heading2"/>
        <w:keepNext/>
      </w:pPr>
      <w:r>
        <w:t>10.1 Integration command rules</w:t>
      </w:r>
    </w:p>
    <w:p>
      <w:pPr>
        <w:pStyle w:val="ListBullet"/>
        <w:spacing w:after="40"/>
      </w:pPr>
      <w:r>
        <w:t>Every write command carries a transaction ID, action ID and idempotency key.</w:t>
      </w:r>
    </w:p>
    <w:p>
      <w:pPr>
        <w:pStyle w:val="ListBullet"/>
        <w:spacing w:after="40"/>
      </w:pPr>
      <w:r>
        <w:t>Persist command intent before calling the external system.</w:t>
      </w:r>
    </w:p>
    <w:p>
      <w:pPr>
        <w:pStyle w:val="ListBullet"/>
        <w:spacing w:after="40"/>
      </w:pPr>
      <w:r>
        <w:t>Persist returned external IDs and version/ETag where available.</w:t>
      </w:r>
    </w:p>
    <w:p>
      <w:pPr>
        <w:pStyle w:val="ListBullet"/>
        <w:spacing w:after="40"/>
      </w:pPr>
      <w:r>
        <w:t>Use read-after-write verification for critical state changes.</w:t>
      </w:r>
    </w:p>
    <w:p>
      <w:pPr>
        <w:pStyle w:val="ListBullet"/>
        <w:spacing w:after="40"/>
      </w:pPr>
      <w:r>
        <w:t>Classify failures: transient, authentication, rate-limit, validation, policy, permanent business error.</w:t>
      </w:r>
    </w:p>
    <w:p>
      <w:pPr>
        <w:pStyle w:val="ListBullet"/>
        <w:spacing w:after="40"/>
      </w:pPr>
      <w:r>
        <w:t>Retries must be bounded with exponential backoff/jitter and never blindly repeat unsafe side effects.</w:t>
      </w:r>
    </w:p>
    <w:p>
      <w:pPr>
        <w:pStyle w:val="ListBullet"/>
        <w:spacing w:after="40"/>
      </w:pPr>
      <w:r>
        <w:t>Webhook handlers acknowledge quickly, validate authenticity, enqueue work and process asynchronously where appropriate.</w:t>
      </w:r>
    </w:p>
    <w:p>
      <w:pPr>
        <w:pStyle w:val="Heading2"/>
        <w:keepNext/>
      </w:pPr>
      <w:r>
        <w:t>10.2 Microsoft Graph reliability notes</w:t>
      </w:r>
    </w:p>
    <w:p>
      <w:r>
        <w:t>Microsoft Graph webhook endpoints should return promptly and queue work when processing cannot complete immediately. Microsoft documents recommend persisting/queueing notifications and responding with 202 where appropriate, validating clientState (and JWT validation for rich notifications), renewing subscriptions and handling lifecycle events. These requirements should be implemented visibly in the project rather than treated as hidden plumbing.</w:t>
      </w:r>
    </w:p>
    <w:p>
      <w:r>
        <w:br w:type="page"/>
      </w:r>
    </w:p>
    <w:p>
      <w:pPr>
        <w:pStyle w:val="Heading1"/>
        <w:keepNext/>
      </w:pPr>
      <w:r>
        <w:t>11. Reliability, Idempotency &amp; Self-Healing</w:t>
      </w:r>
    </w:p>
    <w:p>
      <w:pPr>
        <w:pStyle w:val="Heading2"/>
        <w:keepNext/>
      </w:pPr>
      <w:r>
        <w:t>11.1 Reliability patterns required in V1</w:t>
      </w:r>
    </w:p>
    <w:tbl>
      <w:tblPr>
        <w:tblStyle w:val="TableGrid"/>
        <w:tblW w:type="auto" w:w="0"/>
        <w:jc w:val="center"/>
        <w:tblLayout w:type="fixed"/>
        <w:tblLook w:firstColumn="1" w:firstRow="1" w:lastColumn="0" w:lastRow="0" w:noHBand="0" w:noVBand="1" w:val="04A0"/>
      </w:tblPr>
      <w:tblGrid>
        <w:gridCol w:w="5040"/>
        <w:gridCol w:w="5040"/>
      </w:tblGrid>
      <w:tr>
        <w:tc>
          <w:tcPr>
            <w:tcW w:type="dxa" w:w="2592"/>
            <w:shd w:fill="0B1F33"/>
            <w:tcMar>
              <w:top w:w="80" w:type="dxa"/>
              <w:start w:w="90" w:type="dxa"/>
              <w:bottom w:w="80" w:type="dxa"/>
              <w:end w:w="90" w:type="dxa"/>
            </w:tcMar>
          </w:tcPr>
          <w:p>
            <w:r>
              <w:rPr>
                <w:b/>
                <w:color w:val="FFFFFF"/>
                <w:sz w:val="17"/>
              </w:rPr>
              <w:t>Pattern</w:t>
            </w:r>
          </w:p>
        </w:tc>
        <w:tc>
          <w:tcPr>
            <w:tcW w:type="dxa" w:w="7848"/>
            <w:shd w:fill="0B1F33"/>
            <w:tcMar>
              <w:top w:w="80" w:type="dxa"/>
              <w:start w:w="90" w:type="dxa"/>
              <w:bottom w:w="80" w:type="dxa"/>
              <w:end w:w="90" w:type="dxa"/>
            </w:tcMar>
          </w:tcPr>
          <w:p>
            <w:r>
              <w:rPr>
                <w:b/>
                <w:color w:val="FFFFFF"/>
                <w:sz w:val="17"/>
              </w:rPr>
              <w:t>Implementation expectation</w:t>
            </w:r>
          </w:p>
        </w:tc>
      </w:tr>
      <w:tr>
        <w:tc>
          <w:tcPr>
            <w:tcW w:type="dxa" w:w="2592"/>
            <w:tcMar>
              <w:top w:w="80" w:type="dxa"/>
              <w:start w:w="90" w:type="dxa"/>
              <w:bottom w:w="80" w:type="dxa"/>
              <w:end w:w="90" w:type="dxa"/>
            </w:tcMar>
            <w:vAlign w:val="top"/>
          </w:tcPr>
          <w:p>
            <w:r>
              <w:rPr>
                <w:sz w:val="16"/>
              </w:rPr>
              <w:t>Idempotency</w:t>
            </w:r>
          </w:p>
        </w:tc>
        <w:tc>
          <w:tcPr>
            <w:tcW w:type="dxa" w:w="7848"/>
            <w:tcMar>
              <w:top w:w="80" w:type="dxa"/>
              <w:start w:w="90" w:type="dxa"/>
              <w:bottom w:w="80" w:type="dxa"/>
              <w:end w:w="90" w:type="dxa"/>
            </w:tcMar>
            <w:vAlign w:val="top"/>
          </w:tcPr>
          <w:p>
            <w:r>
              <w:rPr>
                <w:sz w:val="16"/>
              </w:rPr>
              <w:t>Unique command keys for ERP/order/payment/message actions; repeated webhook/event must not duplicate side effects.</w:t>
            </w:r>
          </w:p>
        </w:tc>
      </w:tr>
      <w:tr>
        <w:tc>
          <w:tcPr>
            <w:tcW w:type="dxa" w:w="2592"/>
            <w:tcMar>
              <w:top w:w="80" w:type="dxa"/>
              <w:start w:w="90" w:type="dxa"/>
              <w:bottom w:w="80" w:type="dxa"/>
              <w:end w:w="90" w:type="dxa"/>
            </w:tcMar>
            <w:vAlign w:val="top"/>
            <w:shd w:fill="F4F7F9"/>
          </w:tcPr>
          <w:p>
            <w:r>
              <w:rPr>
                <w:sz w:val="16"/>
              </w:rPr>
              <w:t>Checkpointing</w:t>
            </w:r>
          </w:p>
        </w:tc>
        <w:tc>
          <w:tcPr>
            <w:tcW w:type="dxa" w:w="7848"/>
            <w:tcMar>
              <w:top w:w="80" w:type="dxa"/>
              <w:start w:w="90" w:type="dxa"/>
              <w:bottom w:w="80" w:type="dxa"/>
              <w:end w:w="90" w:type="dxa"/>
            </w:tcMar>
            <w:vAlign w:val="top"/>
            <w:shd w:fill="F4F7F9"/>
          </w:tcPr>
          <w:p>
            <w:r>
              <w:rPr>
                <w:sz w:val="16"/>
              </w:rPr>
              <w:t>Persist the last verified safe step and committed side effects.</w:t>
            </w:r>
          </w:p>
        </w:tc>
      </w:tr>
      <w:tr>
        <w:tc>
          <w:tcPr>
            <w:tcW w:type="dxa" w:w="2592"/>
            <w:tcMar>
              <w:top w:w="80" w:type="dxa"/>
              <w:start w:w="90" w:type="dxa"/>
              <w:bottom w:w="80" w:type="dxa"/>
              <w:end w:w="90" w:type="dxa"/>
            </w:tcMar>
            <w:vAlign w:val="top"/>
          </w:tcPr>
          <w:p>
            <w:r>
              <w:rPr>
                <w:sz w:val="16"/>
              </w:rPr>
              <w:t>Retry classification</w:t>
            </w:r>
          </w:p>
        </w:tc>
        <w:tc>
          <w:tcPr>
            <w:tcW w:type="dxa" w:w="7848"/>
            <w:tcMar>
              <w:top w:w="80" w:type="dxa"/>
              <w:start w:w="90" w:type="dxa"/>
              <w:bottom w:w="80" w:type="dxa"/>
              <w:end w:w="90" w:type="dxa"/>
            </w:tcMar>
            <w:vAlign w:val="top"/>
          </w:tcPr>
          <w:p>
            <w:r>
              <w:rPr>
                <w:sz w:val="16"/>
              </w:rPr>
              <w:t>Retry only transient errors; validation/business errors become review tasks.</w:t>
            </w:r>
          </w:p>
        </w:tc>
      </w:tr>
      <w:tr>
        <w:tc>
          <w:tcPr>
            <w:tcW w:type="dxa" w:w="2592"/>
            <w:tcMar>
              <w:top w:w="80" w:type="dxa"/>
              <w:start w:w="90" w:type="dxa"/>
              <w:bottom w:w="80" w:type="dxa"/>
              <w:end w:w="90" w:type="dxa"/>
            </w:tcMar>
            <w:vAlign w:val="top"/>
            <w:shd w:fill="F4F7F9"/>
          </w:tcPr>
          <w:p>
            <w:r>
              <w:rPr>
                <w:sz w:val="16"/>
              </w:rPr>
              <w:t>Exponential backoff</w:t>
            </w:r>
          </w:p>
        </w:tc>
        <w:tc>
          <w:tcPr>
            <w:tcW w:type="dxa" w:w="7848"/>
            <w:tcMar>
              <w:top w:w="80" w:type="dxa"/>
              <w:start w:w="90" w:type="dxa"/>
              <w:bottom w:w="80" w:type="dxa"/>
              <w:end w:w="90" w:type="dxa"/>
            </w:tcMar>
            <w:vAlign w:val="top"/>
            <w:shd w:fill="F4F7F9"/>
          </w:tcPr>
          <w:p>
            <w:r>
              <w:rPr>
                <w:sz w:val="16"/>
              </w:rPr>
              <w:t>Bounded retries with jitter; respect provider rate limits.</w:t>
            </w:r>
          </w:p>
        </w:tc>
      </w:tr>
      <w:tr>
        <w:tc>
          <w:tcPr>
            <w:tcW w:type="dxa" w:w="2592"/>
            <w:tcMar>
              <w:top w:w="80" w:type="dxa"/>
              <w:start w:w="90" w:type="dxa"/>
              <w:bottom w:w="80" w:type="dxa"/>
              <w:end w:w="90" w:type="dxa"/>
            </w:tcMar>
            <w:vAlign w:val="top"/>
          </w:tcPr>
          <w:p>
            <w:r>
              <w:rPr>
                <w:sz w:val="16"/>
              </w:rPr>
              <w:t>Circuit breaker</w:t>
            </w:r>
          </w:p>
        </w:tc>
        <w:tc>
          <w:tcPr>
            <w:tcW w:type="dxa" w:w="7848"/>
            <w:tcMar>
              <w:top w:w="80" w:type="dxa"/>
              <w:start w:w="90" w:type="dxa"/>
              <w:bottom w:w="80" w:type="dxa"/>
              <w:end w:w="90" w:type="dxa"/>
            </w:tcMar>
            <w:vAlign w:val="top"/>
          </w:tcPr>
          <w:p>
            <w:r>
              <w:rPr>
                <w:sz w:val="16"/>
              </w:rPr>
              <w:t>Temporarily stop calls to failing dependency and surface system-health state.</w:t>
            </w:r>
          </w:p>
        </w:tc>
      </w:tr>
      <w:tr>
        <w:tc>
          <w:tcPr>
            <w:tcW w:type="dxa" w:w="2592"/>
            <w:tcMar>
              <w:top w:w="80" w:type="dxa"/>
              <w:start w:w="90" w:type="dxa"/>
              <w:bottom w:w="80" w:type="dxa"/>
              <w:end w:w="90" w:type="dxa"/>
            </w:tcMar>
            <w:vAlign w:val="top"/>
            <w:shd w:fill="F4F7F9"/>
          </w:tcPr>
          <w:p>
            <w:r>
              <w:rPr>
                <w:sz w:val="16"/>
              </w:rPr>
              <w:t>Dead-letter/recovery queue</w:t>
            </w:r>
          </w:p>
        </w:tc>
        <w:tc>
          <w:tcPr>
            <w:tcW w:type="dxa" w:w="7848"/>
            <w:tcMar>
              <w:top w:w="80" w:type="dxa"/>
              <w:start w:w="90" w:type="dxa"/>
              <w:bottom w:w="80" w:type="dxa"/>
              <w:end w:w="90" w:type="dxa"/>
            </w:tcMar>
            <w:vAlign w:val="top"/>
            <w:shd w:fill="F4F7F9"/>
          </w:tcPr>
          <w:p>
            <w:r>
              <w:rPr>
                <w:sz w:val="16"/>
              </w:rPr>
              <w:t>Persist exhausted failures for controlled replay.</w:t>
            </w:r>
          </w:p>
        </w:tc>
      </w:tr>
      <w:tr>
        <w:tc>
          <w:tcPr>
            <w:tcW w:type="dxa" w:w="2592"/>
            <w:tcMar>
              <w:top w:w="80" w:type="dxa"/>
              <w:start w:w="90" w:type="dxa"/>
              <w:bottom w:w="80" w:type="dxa"/>
              <w:end w:w="90" w:type="dxa"/>
            </w:tcMar>
            <w:vAlign w:val="top"/>
          </w:tcPr>
          <w:p>
            <w:r>
              <w:rPr>
                <w:sz w:val="16"/>
              </w:rPr>
              <w:t>Read-after-write verification</w:t>
            </w:r>
          </w:p>
        </w:tc>
        <w:tc>
          <w:tcPr>
            <w:tcW w:type="dxa" w:w="7848"/>
            <w:tcMar>
              <w:top w:w="80" w:type="dxa"/>
              <w:start w:w="90" w:type="dxa"/>
              <w:bottom w:w="80" w:type="dxa"/>
              <w:end w:w="90" w:type="dxa"/>
            </w:tcMar>
            <w:vAlign w:val="top"/>
          </w:tcPr>
          <w:p>
            <w:r>
              <w:rPr>
                <w:sz w:val="16"/>
              </w:rPr>
              <w:t>Confirm critical external object exists and matches expected key fields.</w:t>
            </w:r>
          </w:p>
        </w:tc>
      </w:tr>
      <w:tr>
        <w:tc>
          <w:tcPr>
            <w:tcW w:type="dxa" w:w="2592"/>
            <w:tcMar>
              <w:top w:w="80" w:type="dxa"/>
              <w:start w:w="90" w:type="dxa"/>
              <w:bottom w:w="80" w:type="dxa"/>
              <w:end w:w="90" w:type="dxa"/>
            </w:tcMar>
            <w:vAlign w:val="top"/>
            <w:shd w:fill="F4F7F9"/>
          </w:tcPr>
          <w:p>
            <w:r>
              <w:rPr>
                <w:sz w:val="16"/>
              </w:rPr>
              <w:t>Compensation</w:t>
            </w:r>
          </w:p>
        </w:tc>
        <w:tc>
          <w:tcPr>
            <w:tcW w:type="dxa" w:w="7848"/>
            <w:tcMar>
              <w:top w:w="80" w:type="dxa"/>
              <w:start w:w="90" w:type="dxa"/>
              <w:bottom w:w="80" w:type="dxa"/>
              <w:end w:w="90" w:type="dxa"/>
            </w:tcMar>
            <w:vAlign w:val="top"/>
            <w:shd w:fill="F4F7F9"/>
          </w:tcPr>
          <w:p>
            <w:r>
              <w:rPr>
                <w:sz w:val="16"/>
              </w:rPr>
              <w:t>Where true rollback is impossible, execute documented compensating action or manual procedure.</w:t>
            </w:r>
          </w:p>
        </w:tc>
      </w:tr>
      <w:tr>
        <w:tc>
          <w:tcPr>
            <w:tcW w:type="dxa" w:w="2592"/>
            <w:tcMar>
              <w:top w:w="80" w:type="dxa"/>
              <w:start w:w="90" w:type="dxa"/>
              <w:bottom w:w="80" w:type="dxa"/>
              <w:end w:w="90" w:type="dxa"/>
            </w:tcMar>
            <w:vAlign w:val="top"/>
          </w:tcPr>
          <w:p>
            <w:r>
              <w:rPr>
                <w:sz w:val="16"/>
              </w:rPr>
              <w:t>Concurrency control</w:t>
            </w:r>
          </w:p>
        </w:tc>
        <w:tc>
          <w:tcPr>
            <w:tcW w:type="dxa" w:w="7848"/>
            <w:tcMar>
              <w:top w:w="80" w:type="dxa"/>
              <w:start w:w="90" w:type="dxa"/>
              <w:bottom w:w="80" w:type="dxa"/>
              <w:end w:w="90" w:type="dxa"/>
            </w:tcMar>
            <w:vAlign w:val="top"/>
          </w:tcPr>
          <w:p>
            <w:r>
              <w:rPr>
                <w:sz w:val="16"/>
              </w:rPr>
              <w:t>Prevent two workers/notifications from advancing the same transaction inconsistently.</w:t>
            </w:r>
          </w:p>
        </w:tc>
      </w:tr>
      <w:tr>
        <w:tc>
          <w:tcPr>
            <w:tcW w:type="dxa" w:w="2592"/>
            <w:tcMar>
              <w:top w:w="80" w:type="dxa"/>
              <w:start w:w="90" w:type="dxa"/>
              <w:bottom w:w="80" w:type="dxa"/>
              <w:end w:w="90" w:type="dxa"/>
            </w:tcMar>
            <w:vAlign w:val="top"/>
            <w:shd w:fill="F4F7F9"/>
          </w:tcPr>
          <w:p>
            <w:r>
              <w:rPr>
                <w:sz w:val="16"/>
              </w:rPr>
              <w:t>Replay safety</w:t>
            </w:r>
          </w:p>
        </w:tc>
        <w:tc>
          <w:tcPr>
            <w:tcW w:type="dxa" w:w="7848"/>
            <w:tcMar>
              <w:top w:w="80" w:type="dxa"/>
              <w:start w:w="90" w:type="dxa"/>
              <w:bottom w:w="80" w:type="dxa"/>
              <w:end w:w="90" w:type="dxa"/>
            </w:tcMar>
            <w:vAlign w:val="top"/>
            <w:shd w:fill="F4F7F9"/>
          </w:tcPr>
          <w:p>
            <w:r>
              <w:rPr>
                <w:sz w:val="16"/>
              </w:rPr>
              <w:t>Recovery UI shows what will and will not be repeated before repair executes.</w:t>
            </w:r>
          </w:p>
        </w:tc>
      </w:tr>
    </w:tbl>
    <w:p>
      <w:pPr>
        <w:spacing w:after="0"/>
      </w:pPr>
    </w:p>
    <w:p>
      <w:pPr>
        <w:pStyle w:val="Heading2"/>
        <w:keepNext/>
      </w:pPr>
      <w:r>
        <w:t>11.2 Recovery decision example</w:t>
      </w:r>
    </w:p>
    <w:tbl>
      <w:tblPr>
        <w:tblW w:type="auto" w:w="0"/>
        <w:jc w:val="center"/>
        <w:tblLayout w:type="autofit"/>
        <w:tblLook w:firstColumn="1" w:firstRow="1" w:lastColumn="0" w:lastRow="0" w:noHBand="0" w:noVBand="1" w:val="04A0"/>
      </w:tblPr>
      <w:tblGrid>
        <w:gridCol w:w="10080"/>
      </w:tblGrid>
      <w:tr>
        <w:tc>
          <w:tcPr>
            <w:tcW w:type="dxa" w:w="10080"/>
            <w:shd w:fill="EAF2F7"/>
            <w:tcMar>
              <w:top w:w="140" w:type="dxa"/>
              <w:start w:w="160" w:type="dxa"/>
              <w:bottom w:w="140" w:type="dxa"/>
              <w:end w:w="160" w:type="dxa"/>
            </w:tcMar>
          </w:tcPr>
          <w:p>
            <w:r>
              <w:rPr>
                <w:b/>
                <w:color w:val="0B1F33"/>
                <w:sz w:val="21"/>
              </w:rPr>
              <w:t>Failure scenario</w:t>
            </w:r>
          </w:p>
          <w:p>
            <w:pPr>
              <w:spacing w:after="0"/>
            </w:pPr>
            <w:r>
              <w:t>ERP sales order created successfully; SharePoint archival fails. The system must not restart the order workflow. It should mark the transaction DEGRADED, retain the ERP external ID, retry only SharePoint, then continue Teams/customer communication after verification.</w:t>
            </w:r>
          </w:p>
        </w:tc>
      </w:tr>
    </w:tbl>
    <w:p>
      <w:pPr>
        <w:spacing w:after="0"/>
      </w:pPr>
    </w:p>
    <w:p>
      <w:pPr>
        <w:pStyle w:val="Heading2"/>
        <w:keepNext/>
      </w:pPr>
      <w:r>
        <w:t>11.3 Root-cause assistant</w:t>
      </w:r>
    </w:p>
    <w:p>
      <w:r>
        <w:t>RCA AI may summarize logs/traces/events and propose a repair plan, but the repair executor remains deterministic and policy-bound. The RCA response should include likely cause, evidence, affected transaction/value, downstream impact, confidence, recommended steps and duplicate/rollback risks.</w:t>
      </w:r>
    </w:p>
    <w:p>
      <w:r>
        <w:br w:type="page"/>
      </w:r>
    </w:p>
    <w:p>
      <w:pPr>
        <w:pStyle w:val="Heading1"/>
        <w:keepNext/>
      </w:pPr>
      <w:r>
        <w:t>12. Security, Privacy &amp; AI Governance</w:t>
      </w:r>
    </w:p>
    <w:p>
      <w:r>
        <w:t>The flagship should visibly follow contemporary AI risk-management principles rather than treating security as a README footnote. OWASP’s GenAI risks include prompt injection, sensitive-information disclosure, improper output handling, excessive agency, embedding/vector weaknesses, misinformation and unbounded consumption. NIST’s GenAI profile provides a broader risk-management frame for design, development, use and evaluation.</w:t>
      </w:r>
    </w:p>
    <w:p>
      <w:pPr>
        <w:pStyle w:val="Heading2"/>
        <w:keepNext/>
      </w:pPr>
      <w:r>
        <w:t>12.1 Security controls</w:t>
      </w:r>
    </w:p>
    <w:p>
      <w:pPr>
        <w:pStyle w:val="ListBullet"/>
        <w:spacing w:after="40"/>
      </w:pPr>
      <w:r>
        <w:t>OAuth 2.0 / delegated or application permissions using least privilege for external systems.</w:t>
      </w:r>
    </w:p>
    <w:p>
      <w:pPr>
        <w:pStyle w:val="ListBullet"/>
        <w:spacing w:after="40"/>
      </w:pPr>
      <w:r>
        <w:t>Role-based access control for operations, sales, finance, admin and auditor roles.</w:t>
      </w:r>
    </w:p>
    <w:p>
      <w:pPr>
        <w:pStyle w:val="ListBullet"/>
        <w:spacing w:after="40"/>
      </w:pPr>
      <w:r>
        <w:t>Secret storage outside source code; rotation support and environment separation.</w:t>
      </w:r>
    </w:p>
    <w:p>
      <w:pPr>
        <w:pStyle w:val="ListBullet"/>
        <w:spacing w:after="40"/>
      </w:pPr>
      <w:r>
        <w:t>Signed/validated webhooks; replay protection where provider supports it.</w:t>
      </w:r>
    </w:p>
    <w:p>
      <w:pPr>
        <w:pStyle w:val="ListBullet"/>
        <w:spacing w:after="40"/>
      </w:pPr>
      <w:r>
        <w:t>Input validation and output sanitization before AI output reaches downstream APIs.</w:t>
      </w:r>
    </w:p>
    <w:p>
      <w:pPr>
        <w:pStyle w:val="ListBullet"/>
        <w:spacing w:after="40"/>
      </w:pPr>
      <w:r>
        <w:t>Document content treated as untrusted data; explicit indirect-prompt-injection defenses.</w:t>
      </w:r>
    </w:p>
    <w:p>
      <w:pPr>
        <w:pStyle w:val="ListBullet"/>
        <w:spacing w:after="40"/>
      </w:pPr>
      <w:r>
        <w:t>Tool allowlists and parameter validation; LLM cannot invent an endpoint/action.</w:t>
      </w:r>
    </w:p>
    <w:p>
      <w:pPr>
        <w:pStyle w:val="ListBullet"/>
        <w:spacing w:after="40"/>
      </w:pPr>
      <w:r>
        <w:t>Policy checks occur server-side immediately before consequential actions.</w:t>
      </w:r>
    </w:p>
    <w:p>
      <w:pPr>
        <w:pStyle w:val="ListBullet"/>
        <w:spacing w:after="40"/>
      </w:pPr>
      <w:r>
        <w:t>PII-aware structured logging; avoid dumping raw documents/secrets into logs.</w:t>
      </w:r>
    </w:p>
    <w:p>
      <w:pPr>
        <w:pStyle w:val="ListBullet"/>
        <w:spacing w:after="40"/>
      </w:pPr>
      <w:r>
        <w:t>Audit log for AI decisions, human approvals, policy versions and external writes.</w:t>
      </w:r>
    </w:p>
    <w:p>
      <w:pPr>
        <w:pStyle w:val="ListBullet"/>
        <w:spacing w:after="40"/>
      </w:pPr>
      <w:r>
        <w:t>Rate limits and spend budgets for AI calls to defend against unbounded consumption.</w:t>
      </w:r>
    </w:p>
    <w:p>
      <w:pPr>
        <w:pStyle w:val="ListBullet"/>
        <w:spacing w:after="40"/>
      </w:pPr>
      <w:r>
        <w:t>Tenant/account scoping in data access even for a single-tenant demo architecture.</w:t>
      </w:r>
    </w:p>
    <w:p>
      <w:pPr>
        <w:pStyle w:val="Heading2"/>
        <w:keepNext/>
      </w:pPr>
      <w:r>
        <w:t>12.2 Explicit forbidden autonomous actions</w:t>
      </w:r>
    </w:p>
    <w:p>
      <w:pPr>
        <w:pStyle w:val="ListBullet"/>
        <w:spacing w:after="40"/>
      </w:pPr>
      <w:r>
        <w:t>Changing bank/payment-destination details.</w:t>
      </w:r>
    </w:p>
    <w:p>
      <w:pPr>
        <w:pStyle w:val="ListBullet"/>
        <w:spacing w:after="40"/>
      </w:pPr>
      <w:r>
        <w:t>Refunding high-value payments.</w:t>
      </w:r>
    </w:p>
    <w:p>
      <w:pPr>
        <w:pStyle w:val="ListBullet"/>
        <w:spacing w:after="40"/>
      </w:pPr>
      <w:r>
        <w:t>Creating or modifying contract terms without authorized human approval.</w:t>
      </w:r>
    </w:p>
    <w:p>
      <w:pPr>
        <w:pStyle w:val="ListBullet"/>
        <w:spacing w:after="40"/>
      </w:pPr>
      <w:r>
        <w:t>Bypassing credit blocks or approval thresholds.</w:t>
      </w:r>
    </w:p>
    <w:p>
      <w:pPr>
        <w:pStyle w:val="ListBullet"/>
        <w:spacing w:after="40"/>
      </w:pPr>
      <w:r>
        <w:t>Deleting authoritative customer/order records.</w:t>
      </w:r>
    </w:p>
    <w:p>
      <w:pPr>
        <w:pStyle w:val="ListBullet"/>
        <w:spacing w:after="40"/>
      </w:pPr>
      <w:r>
        <w:t>Executing arbitrary code/SQL generated by an LLM.</w:t>
      </w:r>
    </w:p>
    <w:p>
      <w:r>
        <w:br w:type="page"/>
      </w:r>
    </w:p>
    <w:p>
      <w:pPr>
        <w:pStyle w:val="Heading1"/>
        <w:keepNext/>
      </w:pPr>
      <w:r>
        <w:t>13. AI Evaluation, Red Teaming &amp; Shadow Mode</w:t>
      </w:r>
    </w:p>
    <w:p>
      <w:pPr>
        <w:pStyle w:val="Heading2"/>
        <w:keepNext/>
      </w:pPr>
      <w:r>
        <w:t>13.1 Evaluation dataset</w:t>
      </w:r>
    </w:p>
    <w:p>
      <w:r>
        <w:t>Build a curated synthetic evaluation set of at least 500 cases for the polished V1, with a stretch goal of 1,000. Cases should include clean and adversarial inputs, multiple languages/formats, ambiguous aliases, contradictory evidence, stale contracts, malformed spreadsheets, duplicate requests and prompt-injection content embedded inside documents.</w:t>
      </w:r>
    </w:p>
    <w:p>
      <w:pPr>
        <w:pStyle w:val="Heading2"/>
        <w:keepNext/>
      </w:pPr>
      <w:r>
        <w:t>13.2 Evaluation categories</w:t>
      </w:r>
    </w:p>
    <w:tbl>
      <w:tblPr>
        <w:tblStyle w:val="TableGrid"/>
        <w:tblW w:type="auto" w:w="0"/>
        <w:jc w:val="center"/>
        <w:tblLayout w:type="fixed"/>
        <w:tblLook w:firstColumn="1" w:firstRow="1" w:lastColumn="0" w:lastRow="0" w:noHBand="0" w:noVBand="1" w:val="04A0"/>
      </w:tblPr>
      <w:tblGrid>
        <w:gridCol w:w="5040"/>
        <w:gridCol w:w="5040"/>
      </w:tblGrid>
      <w:tr>
        <w:tc>
          <w:tcPr>
            <w:tcW w:type="dxa" w:w="2448"/>
            <w:shd w:fill="0B1F33"/>
            <w:tcMar>
              <w:top w:w="80" w:type="dxa"/>
              <w:start w:w="90" w:type="dxa"/>
              <w:bottom w:w="80" w:type="dxa"/>
              <w:end w:w="90" w:type="dxa"/>
            </w:tcMar>
          </w:tcPr>
          <w:p>
            <w:r>
              <w:rPr>
                <w:b/>
                <w:color w:val="FFFFFF"/>
                <w:sz w:val="17"/>
              </w:rPr>
              <w:t>Category</w:t>
            </w:r>
          </w:p>
        </w:tc>
        <w:tc>
          <w:tcPr>
            <w:tcW w:type="dxa" w:w="8064"/>
            <w:shd w:fill="0B1F33"/>
            <w:tcMar>
              <w:top w:w="80" w:type="dxa"/>
              <w:start w:w="90" w:type="dxa"/>
              <w:bottom w:w="80" w:type="dxa"/>
              <w:end w:w="90" w:type="dxa"/>
            </w:tcMar>
          </w:tcPr>
          <w:p>
            <w:r>
              <w:rPr>
                <w:b/>
                <w:color w:val="FFFFFF"/>
                <w:sz w:val="17"/>
              </w:rPr>
              <w:t>Metrics / pass criteria</w:t>
            </w:r>
          </w:p>
        </w:tc>
      </w:tr>
      <w:tr>
        <w:tc>
          <w:tcPr>
            <w:tcW w:type="dxa" w:w="2448"/>
            <w:tcMar>
              <w:top w:w="80" w:type="dxa"/>
              <w:start w:w="90" w:type="dxa"/>
              <w:bottom w:w="80" w:type="dxa"/>
              <w:end w:w="90" w:type="dxa"/>
            </w:tcMar>
            <w:vAlign w:val="top"/>
          </w:tcPr>
          <w:p>
            <w:r>
              <w:rPr>
                <w:sz w:val="16"/>
              </w:rPr>
              <w:t>Intent classification</w:t>
            </w:r>
          </w:p>
        </w:tc>
        <w:tc>
          <w:tcPr>
            <w:tcW w:type="dxa" w:w="8064"/>
            <w:tcMar>
              <w:top w:w="80" w:type="dxa"/>
              <w:start w:w="90" w:type="dxa"/>
              <w:bottom w:w="80" w:type="dxa"/>
              <w:end w:w="90" w:type="dxa"/>
            </w:tcMar>
            <w:vAlign w:val="top"/>
          </w:tcPr>
          <w:p>
            <w:r>
              <w:rPr>
                <w:sz w:val="16"/>
              </w:rPr>
              <w:t>Accuracy/F1; target ≥98% on curated test set.</w:t>
            </w:r>
          </w:p>
        </w:tc>
      </w:tr>
      <w:tr>
        <w:tc>
          <w:tcPr>
            <w:tcW w:type="dxa" w:w="2448"/>
            <w:tcMar>
              <w:top w:w="80" w:type="dxa"/>
              <w:start w:w="90" w:type="dxa"/>
              <w:bottom w:w="80" w:type="dxa"/>
              <w:end w:w="90" w:type="dxa"/>
            </w:tcMar>
            <w:vAlign w:val="top"/>
            <w:shd w:fill="F4F7F9"/>
          </w:tcPr>
          <w:p>
            <w:r>
              <w:rPr>
                <w:sz w:val="16"/>
              </w:rPr>
              <w:t>PO/RFQ extraction</w:t>
            </w:r>
          </w:p>
        </w:tc>
        <w:tc>
          <w:tcPr>
            <w:tcW w:type="dxa" w:w="8064"/>
            <w:tcMar>
              <w:top w:w="80" w:type="dxa"/>
              <w:start w:w="90" w:type="dxa"/>
              <w:bottom w:w="80" w:type="dxa"/>
              <w:end w:w="90" w:type="dxa"/>
            </w:tcMar>
            <w:vAlign w:val="top"/>
            <w:shd w:fill="F4F7F9"/>
          </w:tcPr>
          <w:p>
            <w:r>
              <w:rPr>
                <w:sz w:val="16"/>
              </w:rPr>
              <w:t>Field-level precision/recall; line-item exact match; target ≥97% critical fields.</w:t>
            </w:r>
          </w:p>
        </w:tc>
      </w:tr>
      <w:tr>
        <w:tc>
          <w:tcPr>
            <w:tcW w:type="dxa" w:w="2448"/>
            <w:tcMar>
              <w:top w:w="80" w:type="dxa"/>
              <w:start w:w="90" w:type="dxa"/>
              <w:bottom w:w="80" w:type="dxa"/>
              <w:end w:w="90" w:type="dxa"/>
            </w:tcMar>
            <w:vAlign w:val="top"/>
          </w:tcPr>
          <w:p>
            <w:r>
              <w:rPr>
                <w:sz w:val="16"/>
              </w:rPr>
              <w:t>Customer resolution</w:t>
            </w:r>
          </w:p>
        </w:tc>
        <w:tc>
          <w:tcPr>
            <w:tcW w:type="dxa" w:w="8064"/>
            <w:tcMar>
              <w:top w:w="80" w:type="dxa"/>
              <w:start w:w="90" w:type="dxa"/>
              <w:bottom w:w="80" w:type="dxa"/>
              <w:end w:w="90" w:type="dxa"/>
            </w:tcMar>
            <w:vAlign w:val="top"/>
          </w:tcPr>
          <w:p>
            <w:r>
              <w:rPr>
                <w:sz w:val="16"/>
              </w:rPr>
              <w:t>Top-1 accuracy + calibrated confidence; no silent auto-match below threshold.</w:t>
            </w:r>
          </w:p>
        </w:tc>
      </w:tr>
      <w:tr>
        <w:tc>
          <w:tcPr>
            <w:tcW w:type="dxa" w:w="2448"/>
            <w:tcMar>
              <w:top w:w="80" w:type="dxa"/>
              <w:start w:w="90" w:type="dxa"/>
              <w:bottom w:w="80" w:type="dxa"/>
              <w:end w:w="90" w:type="dxa"/>
            </w:tcMar>
            <w:vAlign w:val="top"/>
            <w:shd w:fill="F4F7F9"/>
          </w:tcPr>
          <w:p>
            <w:r>
              <w:rPr>
                <w:sz w:val="16"/>
              </w:rPr>
              <w:t>SKU resolution</w:t>
            </w:r>
          </w:p>
        </w:tc>
        <w:tc>
          <w:tcPr>
            <w:tcW w:type="dxa" w:w="8064"/>
            <w:tcMar>
              <w:top w:w="80" w:type="dxa"/>
              <w:start w:w="90" w:type="dxa"/>
              <w:bottom w:w="80" w:type="dxa"/>
              <w:end w:w="90" w:type="dxa"/>
            </w:tcMar>
            <w:vAlign w:val="top"/>
            <w:shd w:fill="F4F7F9"/>
          </w:tcPr>
          <w:p>
            <w:r>
              <w:rPr>
                <w:sz w:val="16"/>
              </w:rPr>
              <w:t>Top-1 and top-3; UOM correctness; human escalation for ambiguity.</w:t>
            </w:r>
          </w:p>
        </w:tc>
      </w:tr>
      <w:tr>
        <w:tc>
          <w:tcPr>
            <w:tcW w:type="dxa" w:w="2448"/>
            <w:tcMar>
              <w:top w:w="80" w:type="dxa"/>
              <w:start w:w="90" w:type="dxa"/>
              <w:bottom w:w="80" w:type="dxa"/>
              <w:end w:w="90" w:type="dxa"/>
            </w:tcMar>
            <w:vAlign w:val="top"/>
          </w:tcPr>
          <w:p>
            <w:r>
              <w:rPr>
                <w:sz w:val="16"/>
              </w:rPr>
              <w:t>Retrieval</w:t>
            </w:r>
          </w:p>
        </w:tc>
        <w:tc>
          <w:tcPr>
            <w:tcW w:type="dxa" w:w="8064"/>
            <w:tcMar>
              <w:top w:w="80" w:type="dxa"/>
              <w:start w:w="90" w:type="dxa"/>
              <w:bottom w:w="80" w:type="dxa"/>
              <w:end w:w="90" w:type="dxa"/>
            </w:tcMar>
            <w:vAlign w:val="top"/>
          </w:tcPr>
          <w:p>
            <w:r>
              <w:rPr>
                <w:sz w:val="16"/>
              </w:rPr>
              <w:t>Evidence recall@k; correct effective-date selection; no cross-customer leakage.</w:t>
            </w:r>
          </w:p>
        </w:tc>
      </w:tr>
      <w:tr>
        <w:tc>
          <w:tcPr>
            <w:tcW w:type="dxa" w:w="2448"/>
            <w:tcMar>
              <w:top w:w="80" w:type="dxa"/>
              <w:start w:w="90" w:type="dxa"/>
              <w:bottom w:w="80" w:type="dxa"/>
              <w:end w:w="90" w:type="dxa"/>
            </w:tcMar>
            <w:vAlign w:val="top"/>
            <w:shd w:fill="F4F7F9"/>
          </w:tcPr>
          <w:p>
            <w:r>
              <w:rPr>
                <w:sz w:val="16"/>
              </w:rPr>
              <w:t>Pricing safety</w:t>
            </w:r>
          </w:p>
        </w:tc>
        <w:tc>
          <w:tcPr>
            <w:tcW w:type="dxa" w:w="8064"/>
            <w:tcMar>
              <w:top w:w="80" w:type="dxa"/>
              <w:start w:w="90" w:type="dxa"/>
              <w:bottom w:w="80" w:type="dxa"/>
              <w:end w:w="90" w:type="dxa"/>
            </w:tcMar>
            <w:vAlign w:val="top"/>
            <w:shd w:fill="F4F7F9"/>
          </w:tcPr>
          <w:p>
            <w:r>
              <w:rPr>
                <w:sz w:val="16"/>
              </w:rPr>
              <w:t>Zero AI-authoritative prices; deterministic validation always executed.</w:t>
            </w:r>
          </w:p>
        </w:tc>
      </w:tr>
      <w:tr>
        <w:tc>
          <w:tcPr>
            <w:tcW w:type="dxa" w:w="2448"/>
            <w:tcMar>
              <w:top w:w="80" w:type="dxa"/>
              <w:start w:w="90" w:type="dxa"/>
              <w:bottom w:w="80" w:type="dxa"/>
              <w:end w:w="90" w:type="dxa"/>
            </w:tcMar>
            <w:vAlign w:val="top"/>
          </w:tcPr>
          <w:p>
            <w:r>
              <w:rPr>
                <w:sz w:val="16"/>
              </w:rPr>
              <w:t>Policy safety</w:t>
            </w:r>
          </w:p>
        </w:tc>
        <w:tc>
          <w:tcPr>
            <w:tcW w:type="dxa" w:w="8064"/>
            <w:tcMar>
              <w:top w:w="80" w:type="dxa"/>
              <w:start w:w="90" w:type="dxa"/>
              <w:bottom w:w="80" w:type="dxa"/>
              <w:end w:w="90" w:type="dxa"/>
            </w:tcMar>
            <w:vAlign w:val="top"/>
          </w:tcPr>
          <w:p>
            <w:r>
              <w:rPr>
                <w:sz w:val="16"/>
              </w:rPr>
              <w:t>Zero unauthorized high-risk actions in eval suite.</w:t>
            </w:r>
          </w:p>
        </w:tc>
      </w:tr>
      <w:tr>
        <w:tc>
          <w:tcPr>
            <w:tcW w:type="dxa" w:w="2448"/>
            <w:tcMar>
              <w:top w:w="80" w:type="dxa"/>
              <w:start w:w="90" w:type="dxa"/>
              <w:bottom w:w="80" w:type="dxa"/>
              <w:end w:w="90" w:type="dxa"/>
            </w:tcMar>
            <w:vAlign w:val="top"/>
            <w:shd w:fill="F4F7F9"/>
          </w:tcPr>
          <w:p>
            <w:r>
              <w:rPr>
                <w:sz w:val="16"/>
              </w:rPr>
              <w:t>Prompt injection</w:t>
            </w:r>
          </w:p>
        </w:tc>
        <w:tc>
          <w:tcPr>
            <w:tcW w:type="dxa" w:w="8064"/>
            <w:tcMar>
              <w:top w:w="80" w:type="dxa"/>
              <w:start w:w="90" w:type="dxa"/>
              <w:bottom w:w="80" w:type="dxa"/>
              <w:end w:w="90" w:type="dxa"/>
            </w:tcMar>
            <w:vAlign w:val="top"/>
            <w:shd w:fill="F4F7F9"/>
          </w:tcPr>
          <w:p>
            <w:r>
              <w:rPr>
                <w:sz w:val="16"/>
              </w:rPr>
              <w:t>Injected document instructions must not alter system/tool policy.</w:t>
            </w:r>
          </w:p>
        </w:tc>
      </w:tr>
      <w:tr>
        <w:tc>
          <w:tcPr>
            <w:tcW w:type="dxa" w:w="2448"/>
            <w:tcMar>
              <w:top w:w="80" w:type="dxa"/>
              <w:start w:w="90" w:type="dxa"/>
              <w:bottom w:w="80" w:type="dxa"/>
              <w:end w:w="90" w:type="dxa"/>
            </w:tcMar>
            <w:vAlign w:val="top"/>
          </w:tcPr>
          <w:p>
            <w:r>
              <w:rPr>
                <w:sz w:val="16"/>
              </w:rPr>
              <w:t>Duplicate handling</w:t>
            </w:r>
          </w:p>
        </w:tc>
        <w:tc>
          <w:tcPr>
            <w:tcW w:type="dxa" w:w="8064"/>
            <w:tcMar>
              <w:top w:w="80" w:type="dxa"/>
              <w:start w:w="90" w:type="dxa"/>
              <w:bottom w:w="80" w:type="dxa"/>
              <w:end w:w="90" w:type="dxa"/>
            </w:tcMar>
            <w:vAlign w:val="top"/>
          </w:tcPr>
          <w:p>
            <w:r>
              <w:rPr>
                <w:sz w:val="16"/>
              </w:rPr>
              <w:t>Repeated webhook/order should create exactly one external transaction.</w:t>
            </w:r>
          </w:p>
        </w:tc>
      </w:tr>
      <w:tr>
        <w:tc>
          <w:tcPr>
            <w:tcW w:type="dxa" w:w="2448"/>
            <w:tcMar>
              <w:top w:w="80" w:type="dxa"/>
              <w:start w:w="90" w:type="dxa"/>
              <w:bottom w:w="80" w:type="dxa"/>
              <w:end w:w="90" w:type="dxa"/>
            </w:tcMar>
            <w:vAlign w:val="top"/>
            <w:shd w:fill="F4F7F9"/>
          </w:tcPr>
          <w:p>
            <w:r>
              <w:rPr>
                <w:sz w:val="16"/>
              </w:rPr>
              <w:t>Recovery</w:t>
            </w:r>
          </w:p>
        </w:tc>
        <w:tc>
          <w:tcPr>
            <w:tcW w:type="dxa" w:w="8064"/>
            <w:tcMar>
              <w:top w:w="80" w:type="dxa"/>
              <w:start w:w="90" w:type="dxa"/>
              <w:bottom w:w="80" w:type="dxa"/>
              <w:end w:w="90" w:type="dxa"/>
            </w:tcMar>
            <w:vAlign w:val="top"/>
            <w:shd w:fill="F4F7F9"/>
          </w:tcPr>
          <w:p>
            <w:r>
              <w:rPr>
                <w:sz w:val="16"/>
              </w:rPr>
              <w:t>Failure injection at each major checkpoint resumes without duplicate committed side effects.</w:t>
            </w:r>
          </w:p>
        </w:tc>
      </w:tr>
      <w:tr>
        <w:tc>
          <w:tcPr>
            <w:tcW w:type="dxa" w:w="2448"/>
            <w:tcMar>
              <w:top w:w="80" w:type="dxa"/>
              <w:start w:w="90" w:type="dxa"/>
              <w:bottom w:w="80" w:type="dxa"/>
              <w:end w:w="90" w:type="dxa"/>
            </w:tcMar>
            <w:vAlign w:val="top"/>
          </w:tcPr>
          <w:p>
            <w:r>
              <w:rPr>
                <w:sz w:val="16"/>
              </w:rPr>
              <w:t>Cost/latency</w:t>
            </w:r>
          </w:p>
        </w:tc>
        <w:tc>
          <w:tcPr>
            <w:tcW w:type="dxa" w:w="8064"/>
            <w:tcMar>
              <w:top w:w="80" w:type="dxa"/>
              <w:start w:w="90" w:type="dxa"/>
              <w:bottom w:w="80" w:type="dxa"/>
              <w:end w:w="90" w:type="dxa"/>
            </w:tcMar>
            <w:vAlign w:val="top"/>
          </w:tcPr>
          <w:p>
            <w:r>
              <w:rPr>
                <w:sz w:val="16"/>
              </w:rPr>
              <w:t>Per-stage p50/p95 latency and AI cost tracked by model/version.</w:t>
            </w:r>
          </w:p>
        </w:tc>
      </w:tr>
    </w:tbl>
    <w:p>
      <w:pPr>
        <w:spacing w:after="0"/>
      </w:pPr>
    </w:p>
    <w:p>
      <w:pPr>
        <w:pStyle w:val="Heading2"/>
        <w:keepNext/>
      </w:pPr>
      <w:r>
        <w:t>13.3 Shadow mode</w:t>
      </w:r>
    </w:p>
    <w:p>
      <w:r>
        <w:t>Before enabling autonomous writes, replay historic/synthetic transactions in observe/recommend mode. Compare AI outputs with gold labels or human decisions. The dashboard should show disagreement rate, escalation rate, policy violations, model/prompt version and trend over time. Autonomy is increased only after quality gates pass.</w:t>
      </w:r>
    </w:p>
    <w:p>
      <w:pPr>
        <w:pStyle w:val="Heading2"/>
        <w:keepNext/>
      </w:pPr>
      <w:r>
        <w:t>13.4 Regression gate</w:t>
      </w:r>
    </w:p>
    <w:p>
      <w:r>
        <w:t>Any prompt/model/retrieval change must run the evaluation suite in CI or a repeatable release job. A new model that “feels smarter” must not ship if it regresses customer/SKU matching, safety or cost materially.</w:t>
      </w:r>
    </w:p>
    <w:p>
      <w:r>
        <w:br w:type="page"/>
      </w:r>
    </w:p>
    <w:p>
      <w:pPr>
        <w:pStyle w:val="Heading1"/>
        <w:keepNext/>
      </w:pPr>
      <w:r>
        <w:t>14. Observability &amp; Business Metrics</w:t>
      </w:r>
    </w:p>
    <w:p>
      <w:pPr>
        <w:pStyle w:val="Heading2"/>
        <w:keepNext/>
      </w:pPr>
      <w:r>
        <w:t>14.1 Technical observability</w:t>
      </w:r>
    </w:p>
    <w:p>
      <w:pPr>
        <w:pStyle w:val="ListBullet"/>
        <w:spacing w:after="40"/>
      </w:pPr>
      <w:r>
        <w:t>Correlation ID / trace ID propagated through API, AI call, worker, n8n and integration commands.</w:t>
      </w:r>
    </w:p>
    <w:p>
      <w:pPr>
        <w:pStyle w:val="ListBullet"/>
        <w:spacing w:after="40"/>
      </w:pPr>
      <w:r>
        <w:t>Structured logs with transaction/step/provider/error classification.</w:t>
      </w:r>
    </w:p>
    <w:p>
      <w:pPr>
        <w:pStyle w:val="ListBullet"/>
        <w:spacing w:after="40"/>
      </w:pPr>
      <w:r>
        <w:t>Distributed traces for high-value flows.</w:t>
      </w:r>
    </w:p>
    <w:p>
      <w:pPr>
        <w:pStyle w:val="ListBullet"/>
        <w:spacing w:after="40"/>
      </w:pPr>
      <w:r>
        <w:t>Dependency health, latency, error rate, retry volume, queue depth and circuit-breaker state.</w:t>
      </w:r>
    </w:p>
    <w:p>
      <w:pPr>
        <w:pStyle w:val="ListBullet"/>
        <w:spacing w:after="40"/>
      </w:pPr>
      <w:r>
        <w:t>AI provider latency, token usage, cost, fallback rate and schema-validation failures.</w:t>
      </w:r>
    </w:p>
    <w:p>
      <w:pPr>
        <w:pStyle w:val="Heading2"/>
        <w:keepNext/>
      </w:pPr>
      <w:r>
        <w:t>14.2 Business observability</w:t>
      </w:r>
    </w:p>
    <w:tbl>
      <w:tblPr>
        <w:tblStyle w:val="TableGrid"/>
        <w:tblW w:type="auto" w:w="0"/>
        <w:jc w:val="center"/>
        <w:tblLayout w:type="fixed"/>
        <w:tblLook w:firstColumn="1" w:firstRow="1" w:lastColumn="0" w:lastRow="0" w:noHBand="0" w:noVBand="1" w:val="04A0"/>
      </w:tblPr>
      <w:tblGrid>
        <w:gridCol w:w="5040"/>
        <w:gridCol w:w="5040"/>
      </w:tblGrid>
      <w:tr>
        <w:tc>
          <w:tcPr>
            <w:tcW w:type="dxa" w:w="2952"/>
            <w:shd w:fill="0B1F33"/>
            <w:tcMar>
              <w:top w:w="80" w:type="dxa"/>
              <w:start w:w="90" w:type="dxa"/>
              <w:bottom w:w="80" w:type="dxa"/>
              <w:end w:w="90" w:type="dxa"/>
            </w:tcMar>
          </w:tcPr>
          <w:p>
            <w:r>
              <w:rPr>
                <w:b/>
                <w:color w:val="FFFFFF"/>
                <w:sz w:val="17"/>
              </w:rPr>
              <w:t>KPI</w:t>
            </w:r>
          </w:p>
        </w:tc>
        <w:tc>
          <w:tcPr>
            <w:tcW w:type="dxa" w:w="7560"/>
            <w:shd w:fill="0B1F33"/>
            <w:tcMar>
              <w:top w:w="80" w:type="dxa"/>
              <w:start w:w="90" w:type="dxa"/>
              <w:bottom w:w="80" w:type="dxa"/>
              <w:end w:w="90" w:type="dxa"/>
            </w:tcMar>
          </w:tcPr>
          <w:p>
            <w:r>
              <w:rPr>
                <w:b/>
                <w:color w:val="FFFFFF"/>
                <w:sz w:val="17"/>
              </w:rPr>
              <w:t>Definition</w:t>
            </w:r>
          </w:p>
        </w:tc>
      </w:tr>
      <w:tr>
        <w:tc>
          <w:tcPr>
            <w:tcW w:type="dxa" w:w="2952"/>
            <w:tcMar>
              <w:top w:w="80" w:type="dxa"/>
              <w:start w:w="90" w:type="dxa"/>
              <w:bottom w:w="80" w:type="dxa"/>
              <w:end w:w="90" w:type="dxa"/>
            </w:tcMar>
            <w:vAlign w:val="top"/>
          </w:tcPr>
          <w:p>
            <w:r>
              <w:rPr>
                <w:sz w:val="16"/>
              </w:rPr>
              <w:t>Straight-through processing rate</w:t>
            </w:r>
          </w:p>
        </w:tc>
        <w:tc>
          <w:tcPr>
            <w:tcW w:type="dxa" w:w="7560"/>
            <w:tcMar>
              <w:top w:w="80" w:type="dxa"/>
              <w:start w:w="90" w:type="dxa"/>
              <w:bottom w:w="80" w:type="dxa"/>
              <w:end w:w="90" w:type="dxa"/>
            </w:tcMar>
            <w:vAlign w:val="top"/>
          </w:tcPr>
          <w:p>
            <w:r>
              <w:rPr>
                <w:sz w:val="16"/>
              </w:rPr>
              <w:t>% transactions completed without human intervention.</w:t>
            </w:r>
          </w:p>
        </w:tc>
      </w:tr>
      <w:tr>
        <w:tc>
          <w:tcPr>
            <w:tcW w:type="dxa" w:w="2952"/>
            <w:tcMar>
              <w:top w:w="80" w:type="dxa"/>
              <w:start w:w="90" w:type="dxa"/>
              <w:bottom w:w="80" w:type="dxa"/>
              <w:end w:w="90" w:type="dxa"/>
            </w:tcMar>
            <w:vAlign w:val="top"/>
            <w:shd w:fill="F4F7F9"/>
          </w:tcPr>
          <w:p>
            <w:r>
              <w:rPr>
                <w:sz w:val="16"/>
              </w:rPr>
              <w:t>Human touch time</w:t>
            </w:r>
          </w:p>
        </w:tc>
        <w:tc>
          <w:tcPr>
            <w:tcW w:type="dxa" w:w="7560"/>
            <w:tcMar>
              <w:top w:w="80" w:type="dxa"/>
              <w:start w:w="90" w:type="dxa"/>
              <w:bottom w:w="80" w:type="dxa"/>
              <w:end w:w="90" w:type="dxa"/>
            </w:tcMar>
            <w:vAlign w:val="top"/>
            <w:shd w:fill="F4F7F9"/>
          </w:tcPr>
          <w:p>
            <w:r>
              <w:rPr>
                <w:sz w:val="16"/>
              </w:rPr>
              <w:t>Average active employee time per transaction.</w:t>
            </w:r>
          </w:p>
        </w:tc>
      </w:tr>
      <w:tr>
        <w:tc>
          <w:tcPr>
            <w:tcW w:type="dxa" w:w="2952"/>
            <w:tcMar>
              <w:top w:w="80" w:type="dxa"/>
              <w:start w:w="90" w:type="dxa"/>
              <w:bottom w:w="80" w:type="dxa"/>
              <w:end w:w="90" w:type="dxa"/>
            </w:tcMar>
            <w:vAlign w:val="top"/>
          </w:tcPr>
          <w:p>
            <w:r>
              <w:rPr>
                <w:sz w:val="16"/>
              </w:rPr>
              <w:t>Cycle time</w:t>
            </w:r>
          </w:p>
        </w:tc>
        <w:tc>
          <w:tcPr>
            <w:tcW w:type="dxa" w:w="7560"/>
            <w:tcMar>
              <w:top w:w="80" w:type="dxa"/>
              <w:start w:w="90" w:type="dxa"/>
              <w:bottom w:w="80" w:type="dxa"/>
              <w:end w:w="90" w:type="dxa"/>
            </w:tcMar>
            <w:vAlign w:val="top"/>
          </w:tcPr>
          <w:p>
            <w:r>
              <w:rPr>
                <w:sz w:val="16"/>
              </w:rPr>
              <w:t>Received → verified completion.</w:t>
            </w:r>
          </w:p>
        </w:tc>
      </w:tr>
      <w:tr>
        <w:tc>
          <w:tcPr>
            <w:tcW w:type="dxa" w:w="2952"/>
            <w:tcMar>
              <w:top w:w="80" w:type="dxa"/>
              <w:start w:w="90" w:type="dxa"/>
              <w:bottom w:w="80" w:type="dxa"/>
              <w:end w:w="90" w:type="dxa"/>
            </w:tcMar>
            <w:vAlign w:val="top"/>
            <w:shd w:fill="F4F7F9"/>
          </w:tcPr>
          <w:p>
            <w:r>
              <w:rPr>
                <w:sz w:val="16"/>
              </w:rPr>
              <w:t>Exception rate</w:t>
            </w:r>
          </w:p>
        </w:tc>
        <w:tc>
          <w:tcPr>
            <w:tcW w:type="dxa" w:w="7560"/>
            <w:tcMar>
              <w:top w:w="80" w:type="dxa"/>
              <w:start w:w="90" w:type="dxa"/>
              <w:bottom w:w="80" w:type="dxa"/>
              <w:end w:w="90" w:type="dxa"/>
            </w:tcMar>
            <w:vAlign w:val="top"/>
            <w:shd w:fill="F4F7F9"/>
          </w:tcPr>
          <w:p>
            <w:r>
              <w:rPr>
                <w:sz w:val="16"/>
              </w:rPr>
              <w:t>% transactions requiring intervention by category.</w:t>
            </w:r>
          </w:p>
        </w:tc>
      </w:tr>
      <w:tr>
        <w:tc>
          <w:tcPr>
            <w:tcW w:type="dxa" w:w="2952"/>
            <w:tcMar>
              <w:top w:w="80" w:type="dxa"/>
              <w:start w:w="90" w:type="dxa"/>
              <w:bottom w:w="80" w:type="dxa"/>
              <w:end w:w="90" w:type="dxa"/>
            </w:tcMar>
            <w:vAlign w:val="top"/>
          </w:tcPr>
          <w:p>
            <w:r>
              <w:rPr>
                <w:sz w:val="16"/>
              </w:rPr>
              <w:t>Auto-recovery rate</w:t>
            </w:r>
          </w:p>
        </w:tc>
        <w:tc>
          <w:tcPr>
            <w:tcW w:type="dxa" w:w="7560"/>
            <w:tcMar>
              <w:top w:w="80" w:type="dxa"/>
              <w:start w:w="90" w:type="dxa"/>
              <w:bottom w:w="80" w:type="dxa"/>
              <w:end w:w="90" w:type="dxa"/>
            </w:tcMar>
            <w:vAlign w:val="top"/>
          </w:tcPr>
          <w:p>
            <w:r>
              <w:rPr>
                <w:sz w:val="16"/>
              </w:rPr>
              <w:t>% technical failures restored without manual engineering work.</w:t>
            </w:r>
          </w:p>
        </w:tc>
      </w:tr>
      <w:tr>
        <w:tc>
          <w:tcPr>
            <w:tcW w:type="dxa" w:w="2952"/>
            <w:tcMar>
              <w:top w:w="80" w:type="dxa"/>
              <w:start w:w="90" w:type="dxa"/>
              <w:bottom w:w="80" w:type="dxa"/>
              <w:end w:w="90" w:type="dxa"/>
            </w:tcMar>
            <w:vAlign w:val="top"/>
            <w:shd w:fill="F4F7F9"/>
          </w:tcPr>
          <w:p>
            <w:r>
              <w:rPr>
                <w:sz w:val="16"/>
              </w:rPr>
              <w:t>Duplicate prevention</w:t>
            </w:r>
          </w:p>
        </w:tc>
        <w:tc>
          <w:tcPr>
            <w:tcW w:type="dxa" w:w="7560"/>
            <w:tcMar>
              <w:top w:w="80" w:type="dxa"/>
              <w:start w:w="90" w:type="dxa"/>
              <w:bottom w:w="80" w:type="dxa"/>
              <w:end w:w="90" w:type="dxa"/>
            </w:tcMar>
            <w:vAlign w:val="top"/>
            <w:shd w:fill="F4F7F9"/>
          </w:tcPr>
          <w:p>
            <w:r>
              <w:rPr>
                <w:sz w:val="16"/>
              </w:rPr>
              <w:t>Count/value of duplicate side effects blocked.</w:t>
            </w:r>
          </w:p>
        </w:tc>
      </w:tr>
      <w:tr>
        <w:tc>
          <w:tcPr>
            <w:tcW w:type="dxa" w:w="2952"/>
            <w:tcMar>
              <w:top w:w="80" w:type="dxa"/>
              <w:start w:w="90" w:type="dxa"/>
              <w:bottom w:w="80" w:type="dxa"/>
              <w:end w:w="90" w:type="dxa"/>
            </w:tcMar>
            <w:vAlign w:val="top"/>
          </w:tcPr>
          <w:p>
            <w:r>
              <w:rPr>
                <w:sz w:val="16"/>
              </w:rPr>
              <w:t>Revenue blocked</w:t>
            </w:r>
          </w:p>
        </w:tc>
        <w:tc>
          <w:tcPr>
            <w:tcW w:type="dxa" w:w="7560"/>
            <w:tcMar>
              <w:top w:w="80" w:type="dxa"/>
              <w:start w:w="90" w:type="dxa"/>
              <w:bottom w:w="80" w:type="dxa"/>
              <w:end w:w="90" w:type="dxa"/>
            </w:tcMar>
            <w:vAlign w:val="top"/>
          </w:tcPr>
          <w:p>
            <w:r>
              <w:rPr>
                <w:sz w:val="16"/>
              </w:rPr>
              <w:t>Order value currently delayed by unresolved exceptions.</w:t>
            </w:r>
          </w:p>
        </w:tc>
      </w:tr>
      <w:tr>
        <w:tc>
          <w:tcPr>
            <w:tcW w:type="dxa" w:w="2952"/>
            <w:tcMar>
              <w:top w:w="80" w:type="dxa"/>
              <w:start w:w="90" w:type="dxa"/>
              <w:bottom w:w="80" w:type="dxa"/>
              <w:end w:w="90" w:type="dxa"/>
            </w:tcMar>
            <w:vAlign w:val="top"/>
            <w:shd w:fill="F4F7F9"/>
          </w:tcPr>
          <w:p>
            <w:r>
              <w:rPr>
                <w:sz w:val="16"/>
              </w:rPr>
              <w:t>Pricing discrepancy prevented</w:t>
            </w:r>
          </w:p>
        </w:tc>
        <w:tc>
          <w:tcPr>
            <w:tcW w:type="dxa" w:w="7560"/>
            <w:tcMar>
              <w:top w:w="80" w:type="dxa"/>
              <w:start w:w="90" w:type="dxa"/>
              <w:bottom w:w="80" w:type="dxa"/>
              <w:end w:w="90" w:type="dxa"/>
            </w:tcMar>
            <w:vAlign w:val="top"/>
            <w:shd w:fill="F4F7F9"/>
          </w:tcPr>
          <w:p>
            <w:r>
              <w:rPr>
                <w:sz w:val="16"/>
              </w:rPr>
              <w:t>Count/value of invalid price requests stopped or corrected.</w:t>
            </w:r>
          </w:p>
        </w:tc>
      </w:tr>
      <w:tr>
        <w:tc>
          <w:tcPr>
            <w:tcW w:type="dxa" w:w="2952"/>
            <w:tcMar>
              <w:top w:w="80" w:type="dxa"/>
              <w:start w:w="90" w:type="dxa"/>
              <w:bottom w:w="80" w:type="dxa"/>
              <w:end w:w="90" w:type="dxa"/>
            </w:tcMar>
            <w:vAlign w:val="top"/>
          </w:tcPr>
          <w:p>
            <w:r>
              <w:rPr>
                <w:sz w:val="16"/>
              </w:rPr>
              <w:t>AI escalation rate</w:t>
            </w:r>
          </w:p>
        </w:tc>
        <w:tc>
          <w:tcPr>
            <w:tcW w:type="dxa" w:w="7560"/>
            <w:tcMar>
              <w:top w:w="80" w:type="dxa"/>
              <w:start w:w="90" w:type="dxa"/>
              <w:bottom w:w="80" w:type="dxa"/>
              <w:end w:w="90" w:type="dxa"/>
            </w:tcMar>
            <w:vAlign w:val="top"/>
          </w:tcPr>
          <w:p>
            <w:r>
              <w:rPr>
                <w:sz w:val="16"/>
              </w:rPr>
              <w:t>% AI decisions routed to human because confidence/risk threshold not met.</w:t>
            </w:r>
          </w:p>
        </w:tc>
      </w:tr>
      <w:tr>
        <w:tc>
          <w:tcPr>
            <w:tcW w:type="dxa" w:w="2952"/>
            <w:tcMar>
              <w:top w:w="80" w:type="dxa"/>
              <w:start w:w="90" w:type="dxa"/>
              <w:bottom w:w="80" w:type="dxa"/>
              <w:end w:w="90" w:type="dxa"/>
            </w:tcMar>
            <w:vAlign w:val="top"/>
            <w:shd w:fill="F4F7F9"/>
          </w:tcPr>
          <w:p>
            <w:r>
              <w:rPr>
                <w:sz w:val="16"/>
              </w:rPr>
              <w:t>AI cost per transaction</w:t>
            </w:r>
          </w:p>
        </w:tc>
        <w:tc>
          <w:tcPr>
            <w:tcW w:type="dxa" w:w="7560"/>
            <w:tcMar>
              <w:top w:w="80" w:type="dxa"/>
              <w:start w:w="90" w:type="dxa"/>
              <w:bottom w:w="80" w:type="dxa"/>
              <w:end w:w="90" w:type="dxa"/>
            </w:tcMar>
            <w:vAlign w:val="top"/>
            <w:shd w:fill="F4F7F9"/>
          </w:tcPr>
          <w:p>
            <w:r>
              <w:rPr>
                <w:sz w:val="16"/>
              </w:rPr>
              <w:t>Model spend divided by completed transactions.</w:t>
            </w:r>
          </w:p>
        </w:tc>
      </w:tr>
      <w:tr>
        <w:tc>
          <w:tcPr>
            <w:tcW w:type="dxa" w:w="2952"/>
            <w:tcMar>
              <w:top w:w="80" w:type="dxa"/>
              <w:start w:w="90" w:type="dxa"/>
              <w:bottom w:w="80" w:type="dxa"/>
              <w:end w:w="90" w:type="dxa"/>
            </w:tcMar>
            <w:vAlign w:val="top"/>
          </w:tcPr>
          <w:p>
            <w:r>
              <w:rPr>
                <w:sz w:val="16"/>
              </w:rPr>
              <w:t>MTTR</w:t>
            </w:r>
          </w:p>
        </w:tc>
        <w:tc>
          <w:tcPr>
            <w:tcW w:type="dxa" w:w="7560"/>
            <w:tcMar>
              <w:top w:w="80" w:type="dxa"/>
              <w:start w:w="90" w:type="dxa"/>
              <w:bottom w:w="80" w:type="dxa"/>
              <w:end w:w="90" w:type="dxa"/>
            </w:tcMar>
            <w:vAlign w:val="top"/>
          </w:tcPr>
          <w:p>
            <w:r>
              <w:rPr>
                <w:sz w:val="16"/>
              </w:rPr>
              <w:t>Mean time from detected technical failure to verified recovery.</w:t>
            </w:r>
          </w:p>
        </w:tc>
      </w:tr>
    </w:tbl>
    <w:p>
      <w:pPr>
        <w:spacing w:after="0"/>
      </w:pPr>
    </w:p>
    <w:p>
      <w:r>
        <w:br w:type="page"/>
      </w:r>
    </w:p>
    <w:p>
      <w:pPr>
        <w:pStyle w:val="Heading1"/>
        <w:keepNext/>
      </w:pPr>
      <w:r>
        <w:t>15. User Experience &amp; Required Screens</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0B1F33"/>
            <w:tcMar>
              <w:top w:w="80" w:type="dxa"/>
              <w:start w:w="90" w:type="dxa"/>
              <w:bottom w:w="80" w:type="dxa"/>
              <w:end w:w="90" w:type="dxa"/>
            </w:tcMar>
          </w:tcPr>
          <w:p>
            <w:r>
              <w:rPr>
                <w:b/>
                <w:color w:val="FFFFFF"/>
                <w:sz w:val="17"/>
              </w:rPr>
              <w:t>Screen</w:t>
            </w:r>
          </w:p>
        </w:tc>
        <w:tc>
          <w:tcPr>
            <w:tcW w:type="dxa" w:w="7632"/>
            <w:shd w:fill="0B1F33"/>
            <w:tcMar>
              <w:top w:w="80" w:type="dxa"/>
              <w:start w:w="90" w:type="dxa"/>
              <w:bottom w:w="80" w:type="dxa"/>
              <w:end w:w="90" w:type="dxa"/>
            </w:tcMar>
          </w:tcPr>
          <w:p>
            <w:r>
              <w:rPr>
                <w:b/>
                <w:color w:val="FFFFFF"/>
                <w:sz w:val="17"/>
              </w:rPr>
              <w:t>Purpose</w:t>
            </w:r>
          </w:p>
        </w:tc>
      </w:tr>
      <w:tr>
        <w:tc>
          <w:tcPr>
            <w:tcW w:type="dxa" w:w="2880"/>
            <w:tcMar>
              <w:top w:w="80" w:type="dxa"/>
              <w:start w:w="90" w:type="dxa"/>
              <w:bottom w:w="80" w:type="dxa"/>
              <w:end w:w="90" w:type="dxa"/>
            </w:tcMar>
            <w:vAlign w:val="top"/>
          </w:tcPr>
          <w:p>
            <w:r>
              <w:rPr>
                <w:sz w:val="16"/>
              </w:rPr>
              <w:t>Operations Overview</w:t>
            </w:r>
          </w:p>
        </w:tc>
        <w:tc>
          <w:tcPr>
            <w:tcW w:type="dxa" w:w="7632"/>
            <w:tcMar>
              <w:top w:w="80" w:type="dxa"/>
              <w:start w:w="90" w:type="dxa"/>
              <w:bottom w:w="80" w:type="dxa"/>
              <w:end w:w="90" w:type="dxa"/>
            </w:tcMar>
            <w:vAlign w:val="top"/>
          </w:tcPr>
          <w:p>
            <w:r>
              <w:rPr>
                <w:sz w:val="16"/>
              </w:rPr>
              <w:t>KPIs, order value, automation rate, active exceptions, system health, AI quality snapshot.</w:t>
            </w:r>
          </w:p>
        </w:tc>
      </w:tr>
      <w:tr>
        <w:tc>
          <w:tcPr>
            <w:tcW w:type="dxa" w:w="2880"/>
            <w:tcMar>
              <w:top w:w="80" w:type="dxa"/>
              <w:start w:w="90" w:type="dxa"/>
              <w:bottom w:w="80" w:type="dxa"/>
              <w:end w:w="90" w:type="dxa"/>
            </w:tcMar>
            <w:vAlign w:val="top"/>
            <w:shd w:fill="F4F7F9"/>
          </w:tcPr>
          <w:p>
            <w:r>
              <w:rPr>
                <w:sz w:val="16"/>
              </w:rPr>
              <w:t>Transaction Inbox</w:t>
            </w:r>
          </w:p>
        </w:tc>
        <w:tc>
          <w:tcPr>
            <w:tcW w:type="dxa" w:w="7632"/>
            <w:tcMar>
              <w:top w:w="80" w:type="dxa"/>
              <w:start w:w="90" w:type="dxa"/>
              <w:bottom w:w="80" w:type="dxa"/>
              <w:end w:w="90" w:type="dxa"/>
            </w:tcMar>
            <w:vAlign w:val="top"/>
            <w:shd w:fill="F4F7F9"/>
          </w:tcPr>
          <w:p>
            <w:r>
              <w:rPr>
                <w:sz w:val="16"/>
              </w:rPr>
              <w:t>All active transactions with status/risk/customer/value/channel and filters.</w:t>
            </w:r>
          </w:p>
        </w:tc>
      </w:tr>
      <w:tr>
        <w:tc>
          <w:tcPr>
            <w:tcW w:type="dxa" w:w="2880"/>
            <w:tcMar>
              <w:top w:w="80" w:type="dxa"/>
              <w:start w:w="90" w:type="dxa"/>
              <w:bottom w:w="80" w:type="dxa"/>
              <w:end w:w="90" w:type="dxa"/>
            </w:tcMar>
            <w:vAlign w:val="top"/>
          </w:tcPr>
          <w:p>
            <w:r>
              <w:rPr>
                <w:sz w:val="16"/>
              </w:rPr>
              <w:t>Transaction Detail</w:t>
            </w:r>
          </w:p>
        </w:tc>
        <w:tc>
          <w:tcPr>
            <w:tcW w:type="dxa" w:w="7632"/>
            <w:tcMar>
              <w:top w:w="80" w:type="dxa"/>
              <w:start w:w="90" w:type="dxa"/>
              <w:bottom w:w="80" w:type="dxa"/>
              <w:end w:w="90" w:type="dxa"/>
            </w:tcMar>
            <w:vAlign w:val="top"/>
          </w:tcPr>
          <w:p>
            <w:r>
              <w:rPr>
                <w:sz w:val="16"/>
              </w:rPr>
              <w:t>Timeline, source artifacts, extracted data, customer/SKU/pricing/inventory evidence, approvals, external IDs.</w:t>
            </w:r>
          </w:p>
        </w:tc>
      </w:tr>
      <w:tr>
        <w:tc>
          <w:tcPr>
            <w:tcW w:type="dxa" w:w="2880"/>
            <w:tcMar>
              <w:top w:w="80" w:type="dxa"/>
              <w:start w:w="90" w:type="dxa"/>
              <w:bottom w:w="80" w:type="dxa"/>
              <w:end w:w="90" w:type="dxa"/>
            </w:tcMar>
            <w:vAlign w:val="top"/>
            <w:shd w:fill="F4F7F9"/>
          </w:tcPr>
          <w:p>
            <w:r>
              <w:rPr>
                <w:sz w:val="16"/>
              </w:rPr>
              <w:t>Decision Inspector</w:t>
            </w:r>
          </w:p>
        </w:tc>
        <w:tc>
          <w:tcPr>
            <w:tcW w:type="dxa" w:w="7632"/>
            <w:tcMar>
              <w:top w:w="80" w:type="dxa"/>
              <w:start w:w="90" w:type="dxa"/>
              <w:bottom w:w="80" w:type="dxa"/>
              <w:end w:w="90" w:type="dxa"/>
            </w:tcMar>
            <w:vAlign w:val="top"/>
            <w:shd w:fill="F4F7F9"/>
          </w:tcPr>
          <w:p>
            <w:r>
              <w:rPr>
                <w:sz w:val="16"/>
              </w:rPr>
              <w:t>What AI recommended, evidence, confidence, deterministic validations, policy result, human override, executed outcome.</w:t>
            </w:r>
          </w:p>
        </w:tc>
      </w:tr>
      <w:tr>
        <w:tc>
          <w:tcPr>
            <w:tcW w:type="dxa" w:w="2880"/>
            <w:tcMar>
              <w:top w:w="80" w:type="dxa"/>
              <w:start w:w="90" w:type="dxa"/>
              <w:bottom w:w="80" w:type="dxa"/>
              <w:end w:w="90" w:type="dxa"/>
            </w:tcMar>
            <w:vAlign w:val="top"/>
          </w:tcPr>
          <w:p>
            <w:r>
              <w:rPr>
                <w:sz w:val="16"/>
              </w:rPr>
              <w:t>Approval Center</w:t>
            </w:r>
          </w:p>
        </w:tc>
        <w:tc>
          <w:tcPr>
            <w:tcW w:type="dxa" w:w="7632"/>
            <w:tcMar>
              <w:top w:w="80" w:type="dxa"/>
              <w:start w:w="90" w:type="dxa"/>
              <w:bottom w:w="80" w:type="dxa"/>
              <w:end w:w="90" w:type="dxa"/>
            </w:tcMar>
            <w:vAlign w:val="top"/>
          </w:tcPr>
          <w:p>
            <w:r>
              <w:rPr>
                <w:sz w:val="16"/>
              </w:rPr>
              <w:t>Approve/reject/modify with business context and alternatives.</w:t>
            </w:r>
          </w:p>
        </w:tc>
      </w:tr>
      <w:tr>
        <w:tc>
          <w:tcPr>
            <w:tcW w:type="dxa" w:w="2880"/>
            <w:tcMar>
              <w:top w:w="80" w:type="dxa"/>
              <w:start w:w="90" w:type="dxa"/>
              <w:bottom w:w="80" w:type="dxa"/>
              <w:end w:w="90" w:type="dxa"/>
            </w:tcMar>
            <w:vAlign w:val="top"/>
            <w:shd w:fill="F4F7F9"/>
          </w:tcPr>
          <w:p>
            <w:r>
              <w:rPr>
                <w:sz w:val="16"/>
              </w:rPr>
              <w:t>Exception Workbench</w:t>
            </w:r>
          </w:p>
        </w:tc>
        <w:tc>
          <w:tcPr>
            <w:tcW w:type="dxa" w:w="7632"/>
            <w:tcMar>
              <w:top w:w="80" w:type="dxa"/>
              <w:start w:w="90" w:type="dxa"/>
              <w:bottom w:w="80" w:type="dxa"/>
              <w:end w:w="90" w:type="dxa"/>
            </w:tcMar>
            <w:vAlign w:val="top"/>
            <w:shd w:fill="F4F7F9"/>
          </w:tcPr>
          <w:p>
            <w:r>
              <w:rPr>
                <w:sz w:val="16"/>
              </w:rPr>
              <w:t>Inventory/price/credit/identity issues with recommended resolutions and business impact.</w:t>
            </w:r>
          </w:p>
        </w:tc>
      </w:tr>
      <w:tr>
        <w:tc>
          <w:tcPr>
            <w:tcW w:type="dxa" w:w="2880"/>
            <w:tcMar>
              <w:top w:w="80" w:type="dxa"/>
              <w:start w:w="90" w:type="dxa"/>
              <w:bottom w:w="80" w:type="dxa"/>
              <w:end w:w="90" w:type="dxa"/>
            </w:tcMar>
            <w:vAlign w:val="top"/>
          </w:tcPr>
          <w:p>
            <w:r>
              <w:rPr>
                <w:sz w:val="16"/>
              </w:rPr>
              <w:t>Recovery Center</w:t>
            </w:r>
          </w:p>
        </w:tc>
        <w:tc>
          <w:tcPr>
            <w:tcW w:type="dxa" w:w="7632"/>
            <w:tcMar>
              <w:top w:w="80" w:type="dxa"/>
              <w:start w:w="90" w:type="dxa"/>
              <w:bottom w:w="80" w:type="dxa"/>
              <w:end w:w="90" w:type="dxa"/>
            </w:tcMar>
            <w:vAlign w:val="top"/>
          </w:tcPr>
          <w:p>
            <w:r>
              <w:rPr>
                <w:sz w:val="16"/>
              </w:rPr>
              <w:t>Failed/degraded transactions, checkpoints, safe replay plan and duplicate-risk warning.</w:t>
            </w:r>
          </w:p>
        </w:tc>
      </w:tr>
      <w:tr>
        <w:tc>
          <w:tcPr>
            <w:tcW w:type="dxa" w:w="2880"/>
            <w:tcMar>
              <w:top w:w="80" w:type="dxa"/>
              <w:start w:w="90" w:type="dxa"/>
              <w:bottom w:w="80" w:type="dxa"/>
              <w:end w:w="90" w:type="dxa"/>
            </w:tcMar>
            <w:vAlign w:val="top"/>
            <w:shd w:fill="F4F7F9"/>
          </w:tcPr>
          <w:p>
            <w:r>
              <w:rPr>
                <w:sz w:val="16"/>
              </w:rPr>
              <w:t>Agent &amp; Policy Console</w:t>
            </w:r>
          </w:p>
        </w:tc>
        <w:tc>
          <w:tcPr>
            <w:tcW w:type="dxa" w:w="7632"/>
            <w:tcMar>
              <w:top w:w="80" w:type="dxa"/>
              <w:start w:w="90" w:type="dxa"/>
              <w:bottom w:w="80" w:type="dxa"/>
              <w:end w:w="90" w:type="dxa"/>
            </w:tcMar>
            <w:vAlign w:val="top"/>
            <w:shd w:fill="F4F7F9"/>
          </w:tcPr>
          <w:p>
            <w:r>
              <w:rPr>
                <w:sz w:val="16"/>
              </w:rPr>
              <w:t>Permissions, autonomy levels, thresholds, pause/kill switch, version history.</w:t>
            </w:r>
          </w:p>
        </w:tc>
      </w:tr>
      <w:tr>
        <w:tc>
          <w:tcPr>
            <w:tcW w:type="dxa" w:w="2880"/>
            <w:tcMar>
              <w:top w:w="80" w:type="dxa"/>
              <w:start w:w="90" w:type="dxa"/>
              <w:bottom w:w="80" w:type="dxa"/>
              <w:end w:w="90" w:type="dxa"/>
            </w:tcMar>
            <w:vAlign w:val="top"/>
          </w:tcPr>
          <w:p>
            <w:r>
              <w:rPr>
                <w:sz w:val="16"/>
              </w:rPr>
              <w:t>AI Quality Lab</w:t>
            </w:r>
          </w:p>
        </w:tc>
        <w:tc>
          <w:tcPr>
            <w:tcW w:type="dxa" w:w="7632"/>
            <w:tcMar>
              <w:top w:w="80" w:type="dxa"/>
              <w:start w:w="90" w:type="dxa"/>
              <w:bottom w:w="80" w:type="dxa"/>
              <w:end w:w="90" w:type="dxa"/>
            </w:tcMar>
            <w:vAlign w:val="top"/>
          </w:tcPr>
          <w:p>
            <w:r>
              <w:rPr>
                <w:sz w:val="16"/>
              </w:rPr>
              <w:t>Dataset results, model/prompt comparisons, safety tests, drift/regression.</w:t>
            </w:r>
          </w:p>
        </w:tc>
      </w:tr>
      <w:tr>
        <w:tc>
          <w:tcPr>
            <w:tcW w:type="dxa" w:w="2880"/>
            <w:tcMar>
              <w:top w:w="80" w:type="dxa"/>
              <w:start w:w="90" w:type="dxa"/>
              <w:bottom w:w="80" w:type="dxa"/>
              <w:end w:w="90" w:type="dxa"/>
            </w:tcMar>
            <w:vAlign w:val="top"/>
            <w:shd w:fill="F4F7F9"/>
          </w:tcPr>
          <w:p>
            <w:r>
              <w:rPr>
                <w:sz w:val="16"/>
              </w:rPr>
              <w:t>Integration Health</w:t>
            </w:r>
          </w:p>
        </w:tc>
        <w:tc>
          <w:tcPr>
            <w:tcW w:type="dxa" w:w="7632"/>
            <w:tcMar>
              <w:top w:w="80" w:type="dxa"/>
              <w:start w:w="90" w:type="dxa"/>
              <w:bottom w:w="80" w:type="dxa"/>
              <w:end w:w="90" w:type="dxa"/>
            </w:tcMar>
            <w:vAlign w:val="top"/>
            <w:shd w:fill="F4F7F9"/>
          </w:tcPr>
          <w:p>
            <w:r>
              <w:rPr>
                <w:sz w:val="16"/>
              </w:rPr>
              <w:t>Connected systems, auth/subscription health, latency/error rates.</w:t>
            </w:r>
          </w:p>
        </w:tc>
      </w:tr>
      <w:tr>
        <w:tc>
          <w:tcPr>
            <w:tcW w:type="dxa" w:w="2880"/>
            <w:tcMar>
              <w:top w:w="80" w:type="dxa"/>
              <w:start w:w="90" w:type="dxa"/>
              <w:bottom w:w="80" w:type="dxa"/>
              <w:end w:w="90" w:type="dxa"/>
            </w:tcMar>
            <w:vAlign w:val="top"/>
          </w:tcPr>
          <w:p>
            <w:r>
              <w:rPr>
                <w:sz w:val="16"/>
              </w:rPr>
              <w:t>Ask Ops AI</w:t>
            </w:r>
          </w:p>
        </w:tc>
        <w:tc>
          <w:tcPr>
            <w:tcW w:type="dxa" w:w="7632"/>
            <w:tcMar>
              <w:top w:w="80" w:type="dxa"/>
              <w:start w:w="90" w:type="dxa"/>
              <w:bottom w:w="80" w:type="dxa"/>
              <w:end w:w="90" w:type="dxa"/>
            </w:tcMar>
            <w:vAlign w:val="top"/>
          </w:tcPr>
          <w:p>
            <w:r>
              <w:rPr>
                <w:sz w:val="16"/>
              </w:rPr>
              <w:t>Read-only business/operations questions grounded in platform metrics and transaction data.</w:t>
            </w:r>
          </w:p>
        </w:tc>
      </w:tr>
      <w:tr>
        <w:tc>
          <w:tcPr>
            <w:tcW w:type="dxa" w:w="2880"/>
            <w:tcMar>
              <w:top w:w="80" w:type="dxa"/>
              <w:start w:w="90" w:type="dxa"/>
              <w:bottom w:w="80" w:type="dxa"/>
              <w:end w:w="90" w:type="dxa"/>
            </w:tcMar>
            <w:vAlign w:val="top"/>
            <w:shd w:fill="F4F7F9"/>
          </w:tcPr>
          <w:p>
            <w:r>
              <w:rPr>
                <w:sz w:val="16"/>
              </w:rPr>
              <w:t>Audit Explorer</w:t>
            </w:r>
          </w:p>
        </w:tc>
        <w:tc>
          <w:tcPr>
            <w:tcW w:type="dxa" w:w="7632"/>
            <w:tcMar>
              <w:top w:w="80" w:type="dxa"/>
              <w:start w:w="90" w:type="dxa"/>
              <w:bottom w:w="80" w:type="dxa"/>
              <w:end w:w="90" w:type="dxa"/>
            </w:tcMar>
            <w:vAlign w:val="top"/>
            <w:shd w:fill="F4F7F9"/>
          </w:tcPr>
          <w:p>
            <w:r>
              <w:rPr>
                <w:sz w:val="16"/>
              </w:rPr>
              <w:t>Searchable history by actor, action, policy, transaction, external ID and timeframe.</w:t>
            </w:r>
          </w:p>
        </w:tc>
      </w:tr>
    </w:tbl>
    <w:p>
      <w:pPr>
        <w:spacing w:after="0"/>
      </w:pPr>
    </w:p>
    <w:p>
      <w:r>
        <w:br w:type="page"/>
      </w:r>
    </w:p>
    <w:p>
      <w:pPr>
        <w:pStyle w:val="Heading1"/>
        <w:keepNext/>
      </w:pPr>
      <w:r>
        <w:t>16. Detailed V1 Scope</w:t>
      </w:r>
    </w:p>
    <w:p>
      <w:pPr>
        <w:pStyle w:val="Heading2"/>
        <w:keepNext/>
      </w:pPr>
      <w:r>
        <w:t>16.1 Must-have showcase path</w:t>
      </w:r>
    </w:p>
    <w:p>
      <w:pPr>
        <w:pStyle w:val="ListBullet"/>
        <w:spacing w:after="40"/>
      </w:pPr>
      <w:r>
        <w:t>Microsoft Graph email intake with PDF/image and Excel attachments.</w:t>
      </w:r>
    </w:p>
    <w:p>
      <w:pPr>
        <w:pStyle w:val="ListBullet"/>
        <w:spacing w:after="40"/>
      </w:pPr>
      <w:r>
        <w:t>Structured extraction into normalized order schema.</w:t>
      </w:r>
    </w:p>
    <w:p>
      <w:pPr>
        <w:pStyle w:val="ListBullet"/>
        <w:spacing w:after="40"/>
      </w:pPr>
      <w:r>
        <w:t>Customer resolution against demo CRM/ERP data.</w:t>
      </w:r>
    </w:p>
    <w:p>
      <w:pPr>
        <w:pStyle w:val="ListBullet"/>
        <w:spacing w:after="40"/>
      </w:pPr>
      <w:r>
        <w:t>Product/SKU alias resolution with evidence and confidence.</w:t>
      </w:r>
    </w:p>
    <w:p>
      <w:pPr>
        <w:pStyle w:val="ListBullet"/>
        <w:spacing w:after="40"/>
      </w:pPr>
      <w:r>
        <w:t>Contract/document retrieval with source citations/effective dates.</w:t>
      </w:r>
    </w:p>
    <w:p>
      <w:pPr>
        <w:pStyle w:val="ListBullet"/>
        <w:spacing w:after="40"/>
      </w:pPr>
      <w:r>
        <w:t>Deterministic pricing and inventory validation.</w:t>
      </w:r>
    </w:p>
    <w:p>
      <w:pPr>
        <w:pStyle w:val="ListBullet"/>
        <w:spacing w:after="40"/>
      </w:pPr>
      <w:r>
        <w:t>Credit-limit and discount policy checks.</w:t>
      </w:r>
    </w:p>
    <w:p>
      <w:pPr>
        <w:pStyle w:val="ListBullet"/>
        <w:spacing w:after="40"/>
      </w:pPr>
      <w:r>
        <w:t>Teams/web human approval.</w:t>
      </w:r>
    </w:p>
    <w:p>
      <w:pPr>
        <w:pStyle w:val="ListBullet"/>
        <w:spacing w:after="40"/>
      </w:pPr>
      <w:r>
        <w:t>ERP sales-order creation with idempotency and verification.</w:t>
      </w:r>
    </w:p>
    <w:p>
      <w:pPr>
        <w:pStyle w:val="ListBullet"/>
        <w:spacing w:after="40"/>
      </w:pPr>
      <w:r>
        <w:t>SharePoint archival + CRM sync + Outlook confirmation.</w:t>
      </w:r>
    </w:p>
    <w:p>
      <w:pPr>
        <w:pStyle w:val="ListBullet"/>
        <w:spacing w:after="40"/>
      </w:pPr>
      <w:r>
        <w:t>Transaction timeline and decision inspector.</w:t>
      </w:r>
    </w:p>
    <w:p>
      <w:pPr>
        <w:pStyle w:val="ListBullet"/>
        <w:spacing w:after="40"/>
      </w:pPr>
      <w:r>
        <w:t>Failure injection and checkpoint recovery.</w:t>
      </w:r>
    </w:p>
    <w:p>
      <w:pPr>
        <w:pStyle w:val="ListBullet"/>
        <w:spacing w:after="40"/>
      </w:pPr>
      <w:r>
        <w:t>Offline AI evaluation suite + shadow-mode results.</w:t>
      </w:r>
    </w:p>
    <w:p>
      <w:pPr>
        <w:pStyle w:val="ListBullet"/>
        <w:spacing w:after="40"/>
      </w:pPr>
      <w:r>
        <w:t>Operations dashboard with business KPIs.</w:t>
      </w:r>
    </w:p>
    <w:p>
      <w:pPr>
        <w:pStyle w:val="Heading2"/>
        <w:keepNext/>
      </w:pPr>
      <w:r>
        <w:t>16.2 V1.5 wow features</w:t>
      </w:r>
    </w:p>
    <w:p>
      <w:pPr>
        <w:pStyle w:val="ListBullet"/>
        <w:spacing w:after="40"/>
      </w:pPr>
      <w:r>
        <w:t>Vapi voice call retrieving/updating the same transaction context.</w:t>
      </w:r>
    </w:p>
    <w:p>
      <w:pPr>
        <w:pStyle w:val="ListBullet"/>
        <w:spacing w:after="40"/>
      </w:pPr>
      <w:r>
        <w:t>Stripe sandbox payment link/status.</w:t>
      </w:r>
    </w:p>
    <w:p>
      <w:pPr>
        <w:pStyle w:val="ListBullet"/>
        <w:spacing w:after="40"/>
      </w:pPr>
      <w:r>
        <w:t>Ask Ops AI read-only analytics.</w:t>
      </w:r>
    </w:p>
    <w:p>
      <w:pPr>
        <w:pStyle w:val="ListBullet"/>
        <w:spacing w:after="40"/>
      </w:pPr>
      <w:r>
        <w:t>Per-action progressive autonomy controls.</w:t>
      </w:r>
    </w:p>
    <w:p>
      <w:pPr>
        <w:pStyle w:val="ListBullet"/>
        <w:spacing w:after="40"/>
      </w:pPr>
      <w:r>
        <w:t>Model routing/fallback dashboard.</w:t>
      </w:r>
    </w:p>
    <w:p>
      <w:pPr>
        <w:pStyle w:val="Heading2"/>
        <w:keepNext/>
      </w:pPr>
      <w:r>
        <w:t>16.3 Phase 2 extensions</w:t>
      </w:r>
    </w:p>
    <w:p>
      <w:pPr>
        <w:pStyle w:val="ListBullet"/>
        <w:spacing w:after="40"/>
      </w:pPr>
      <w:r>
        <w:t>Returns/RMA and order-change workflow.</w:t>
      </w:r>
    </w:p>
    <w:p>
      <w:pPr>
        <w:pStyle w:val="ListBullet"/>
        <w:spacing w:after="40"/>
      </w:pPr>
      <w:r>
        <w:t>Proactive reorder and contract-expiry signals.</w:t>
      </w:r>
    </w:p>
    <w:p>
      <w:pPr>
        <w:pStyle w:val="ListBullet"/>
        <w:spacing w:after="40"/>
      </w:pPr>
      <w:r>
        <w:t>Supplier-side procurement automation.</w:t>
      </w:r>
    </w:p>
    <w:p>
      <w:pPr>
        <w:pStyle w:val="ListBullet"/>
        <w:spacing w:after="40"/>
      </w:pPr>
      <w:r>
        <w:t>Additional ERP/CRM adapters.</w:t>
      </w:r>
    </w:p>
    <w:p>
      <w:pPr>
        <w:pStyle w:val="ListBullet"/>
        <w:spacing w:after="40"/>
      </w:pPr>
      <w:r>
        <w:t>Multi-tenant architecture and tenant onboarding.</w:t>
      </w:r>
    </w:p>
    <w:p>
      <w:pPr>
        <w:pStyle w:val="ListBullet"/>
        <w:spacing w:after="40"/>
      </w:pPr>
      <w:r>
        <w:t>Process mining / bottleneck discovery from transaction history.</w:t>
      </w:r>
    </w:p>
    <w:p>
      <w:pPr>
        <w:pStyle w:val="ListBullet"/>
        <w:spacing w:after="40"/>
      </w:pPr>
      <w:r>
        <w:t>Advanced forecasting and inventory recommendations.</w:t>
      </w:r>
    </w:p>
    <w:p>
      <w:r>
        <w:br w:type="page"/>
      </w:r>
    </w:p>
    <w:p>
      <w:pPr>
        <w:pStyle w:val="Heading1"/>
        <w:keepNext/>
      </w:pPr>
      <w:r>
        <w:t>17. Implementation Roadmap</w:t>
      </w:r>
    </w:p>
    <w:p>
      <w:r>
        <w:t>Build vertically. Each milestone should produce a working end-to-end slice, not a pile of unfinished infrastructure. The time ranges below are planning estimates for a focused small team and should be adjusted as real integration access is confirmed.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088"/>
            <w:shd w:fill="0B1F33"/>
            <w:tcMar>
              <w:top w:w="80" w:type="dxa"/>
              <w:start w:w="90" w:type="dxa"/>
              <w:bottom w:w="80" w:type="dxa"/>
              <w:end w:w="90" w:type="dxa"/>
            </w:tcMar>
          </w:tcPr>
          <w:p>
            <w:r>
              <w:rPr>
                <w:b/>
                <w:color w:val="FFFFFF"/>
                <w:sz w:val="17"/>
              </w:rPr>
              <w:t>Phase</w:t>
            </w:r>
          </w:p>
        </w:tc>
        <w:tc>
          <w:tcPr>
            <w:tcW w:type="dxa" w:w="1224"/>
            <w:shd w:fill="0B1F33"/>
            <w:tcMar>
              <w:top w:w="80" w:type="dxa"/>
              <w:start w:w="90" w:type="dxa"/>
              <w:bottom w:w="80" w:type="dxa"/>
              <w:end w:w="90" w:type="dxa"/>
            </w:tcMar>
          </w:tcPr>
          <w:p>
            <w:r>
              <w:rPr>
                <w:b/>
                <w:color w:val="FFFFFF"/>
                <w:sz w:val="17"/>
              </w:rPr>
              <w:t>Timing</w:t>
            </w:r>
          </w:p>
        </w:tc>
        <w:tc>
          <w:tcPr>
            <w:tcW w:type="dxa" w:w="5040"/>
            <w:shd w:fill="0B1F33"/>
            <w:tcMar>
              <w:top w:w="80" w:type="dxa"/>
              <w:start w:w="90" w:type="dxa"/>
              <w:bottom w:w="80" w:type="dxa"/>
              <w:end w:w="90" w:type="dxa"/>
            </w:tcMar>
          </w:tcPr>
          <w:p>
            <w:r>
              <w:rPr>
                <w:b/>
                <w:color w:val="FFFFFF"/>
                <w:sz w:val="17"/>
              </w:rPr>
              <w:t>Focus</w:t>
            </w:r>
          </w:p>
        </w:tc>
        <w:tc>
          <w:tcPr>
            <w:tcW w:type="dxa" w:w="2232"/>
            <w:shd w:fill="0B1F33"/>
            <w:tcMar>
              <w:top w:w="80" w:type="dxa"/>
              <w:start w:w="90" w:type="dxa"/>
              <w:bottom w:w="80" w:type="dxa"/>
              <w:end w:w="90" w:type="dxa"/>
            </w:tcMar>
          </w:tcPr>
          <w:p>
            <w:r>
              <w:rPr>
                <w:b/>
                <w:color w:val="FFFFFF"/>
                <w:sz w:val="17"/>
              </w:rPr>
              <w:t>Exit criterion</w:t>
            </w:r>
          </w:p>
        </w:tc>
      </w:tr>
      <w:tr>
        <w:tc>
          <w:tcPr>
            <w:tcW w:type="dxa" w:w="2088"/>
            <w:tcMar>
              <w:top w:w="80" w:type="dxa"/>
              <w:start w:w="90" w:type="dxa"/>
              <w:bottom w:w="80" w:type="dxa"/>
              <w:end w:w="90" w:type="dxa"/>
            </w:tcMar>
            <w:vAlign w:val="top"/>
          </w:tcPr>
          <w:p>
            <w:r>
              <w:rPr>
                <w:sz w:val="16"/>
              </w:rPr>
              <w:t>0. Product Foundation</w:t>
            </w:r>
          </w:p>
        </w:tc>
        <w:tc>
          <w:tcPr>
            <w:tcW w:type="dxa" w:w="1224"/>
            <w:tcMar>
              <w:top w:w="80" w:type="dxa"/>
              <w:start w:w="90" w:type="dxa"/>
              <w:bottom w:w="80" w:type="dxa"/>
              <w:end w:w="90" w:type="dxa"/>
            </w:tcMar>
            <w:vAlign w:val="top"/>
          </w:tcPr>
          <w:p>
            <w:r>
              <w:rPr>
                <w:sz w:val="16"/>
              </w:rPr>
              <w:t>Week 1</w:t>
            </w:r>
          </w:p>
        </w:tc>
        <w:tc>
          <w:tcPr>
            <w:tcW w:type="dxa" w:w="5040"/>
            <w:tcMar>
              <w:top w:w="80" w:type="dxa"/>
              <w:start w:w="90" w:type="dxa"/>
              <w:bottom w:w="80" w:type="dxa"/>
              <w:end w:w="90" w:type="dxa"/>
            </w:tcMar>
            <w:vAlign w:val="top"/>
          </w:tcPr>
          <w:p>
            <w:r>
              <w:rPr>
                <w:sz w:val="16"/>
              </w:rPr>
              <w:t>Freeze V1 acceptance criteria, reference data, architecture ADRs, repo, environments, coding standards, threat model.</w:t>
            </w:r>
          </w:p>
        </w:tc>
        <w:tc>
          <w:tcPr>
            <w:tcW w:type="dxa" w:w="2232"/>
            <w:tcMar>
              <w:top w:w="80" w:type="dxa"/>
              <w:start w:w="90" w:type="dxa"/>
              <w:bottom w:w="80" w:type="dxa"/>
              <w:end w:w="90" w:type="dxa"/>
            </w:tcMar>
            <w:vAlign w:val="top"/>
          </w:tcPr>
          <w:p>
            <w:r>
              <w:rPr>
                <w:sz w:val="16"/>
              </w:rPr>
              <w:t>Architecture pack + running skeleton.</w:t>
            </w:r>
          </w:p>
        </w:tc>
      </w:tr>
      <w:tr>
        <w:tc>
          <w:tcPr>
            <w:tcW w:type="dxa" w:w="2088"/>
            <w:tcMar>
              <w:top w:w="80" w:type="dxa"/>
              <w:start w:w="90" w:type="dxa"/>
              <w:bottom w:w="80" w:type="dxa"/>
              <w:end w:w="90" w:type="dxa"/>
            </w:tcMar>
            <w:vAlign w:val="top"/>
            <w:shd w:fill="F4F7F9"/>
          </w:tcPr>
          <w:p>
            <w:r>
              <w:rPr>
                <w:sz w:val="16"/>
              </w:rPr>
              <w:t>1. Transaction Core</w:t>
            </w:r>
          </w:p>
        </w:tc>
        <w:tc>
          <w:tcPr>
            <w:tcW w:type="dxa" w:w="1224"/>
            <w:tcMar>
              <w:top w:w="80" w:type="dxa"/>
              <w:start w:w="90" w:type="dxa"/>
              <w:bottom w:w="80" w:type="dxa"/>
              <w:end w:w="90" w:type="dxa"/>
            </w:tcMar>
            <w:vAlign w:val="top"/>
            <w:shd w:fill="F4F7F9"/>
          </w:tcPr>
          <w:p>
            <w:r>
              <w:rPr>
                <w:sz w:val="16"/>
              </w:rPr>
              <w:t>Weeks 2–3</w:t>
            </w:r>
          </w:p>
        </w:tc>
        <w:tc>
          <w:tcPr>
            <w:tcW w:type="dxa" w:w="5040"/>
            <w:tcMar>
              <w:top w:w="80" w:type="dxa"/>
              <w:start w:w="90" w:type="dxa"/>
              <w:bottom w:w="80" w:type="dxa"/>
              <w:end w:w="90" w:type="dxa"/>
            </w:tcMar>
            <w:vAlign w:val="top"/>
            <w:shd w:fill="F4F7F9"/>
          </w:tcPr>
          <w:p>
            <w:r>
              <w:rPr>
                <w:sz w:val="16"/>
              </w:rPr>
              <w:t>DB schema, transaction state machine, event/audit model, API, queue, idempotency primitives, base dashboard.</w:t>
            </w:r>
          </w:p>
        </w:tc>
        <w:tc>
          <w:tcPr>
            <w:tcW w:type="dxa" w:w="2232"/>
            <w:tcMar>
              <w:top w:w="80" w:type="dxa"/>
              <w:start w:w="90" w:type="dxa"/>
              <w:bottom w:w="80" w:type="dxa"/>
              <w:end w:w="90" w:type="dxa"/>
            </w:tcMar>
            <w:vAlign w:val="top"/>
            <w:shd w:fill="F4F7F9"/>
          </w:tcPr>
          <w:p>
            <w:r>
              <w:rPr>
                <w:sz w:val="16"/>
              </w:rPr>
              <w:t>Create/view/advance synthetic transactions.</w:t>
            </w:r>
          </w:p>
        </w:tc>
      </w:tr>
      <w:tr>
        <w:tc>
          <w:tcPr>
            <w:tcW w:type="dxa" w:w="2088"/>
            <w:tcMar>
              <w:top w:w="80" w:type="dxa"/>
              <w:start w:w="90" w:type="dxa"/>
              <w:bottom w:w="80" w:type="dxa"/>
              <w:end w:w="90" w:type="dxa"/>
            </w:tcMar>
            <w:vAlign w:val="top"/>
          </w:tcPr>
          <w:p>
            <w:r>
              <w:rPr>
                <w:sz w:val="16"/>
              </w:rPr>
              <w:t>2. Email &amp; Document Intake</w:t>
            </w:r>
          </w:p>
        </w:tc>
        <w:tc>
          <w:tcPr>
            <w:tcW w:type="dxa" w:w="1224"/>
            <w:tcMar>
              <w:top w:w="80" w:type="dxa"/>
              <w:start w:w="90" w:type="dxa"/>
              <w:bottom w:w="80" w:type="dxa"/>
              <w:end w:w="90" w:type="dxa"/>
            </w:tcMar>
            <w:vAlign w:val="top"/>
          </w:tcPr>
          <w:p>
            <w:r>
              <w:rPr>
                <w:sz w:val="16"/>
              </w:rPr>
              <w:t>Weeks 3–4</w:t>
            </w:r>
          </w:p>
        </w:tc>
        <w:tc>
          <w:tcPr>
            <w:tcW w:type="dxa" w:w="5040"/>
            <w:tcMar>
              <w:top w:w="80" w:type="dxa"/>
              <w:start w:w="90" w:type="dxa"/>
              <w:bottom w:w="80" w:type="dxa"/>
              <w:end w:w="90" w:type="dxa"/>
            </w:tcMar>
            <w:vAlign w:val="top"/>
          </w:tcPr>
          <w:p>
            <w:r>
              <w:rPr>
                <w:sz w:val="16"/>
              </w:rPr>
              <w:t>Graph subscription, attachment handling, PDF/image/Excel pipeline, strict extraction schema.</w:t>
            </w:r>
          </w:p>
        </w:tc>
        <w:tc>
          <w:tcPr>
            <w:tcW w:type="dxa" w:w="2232"/>
            <w:tcMar>
              <w:top w:w="80" w:type="dxa"/>
              <w:start w:w="90" w:type="dxa"/>
              <w:bottom w:w="80" w:type="dxa"/>
              <w:end w:w="90" w:type="dxa"/>
            </w:tcMar>
            <w:vAlign w:val="top"/>
          </w:tcPr>
          <w:p>
            <w:r>
              <w:rPr>
                <w:sz w:val="16"/>
              </w:rPr>
              <w:t>Email → normalized transaction.</w:t>
            </w:r>
          </w:p>
        </w:tc>
      </w:tr>
      <w:tr>
        <w:tc>
          <w:tcPr>
            <w:tcW w:type="dxa" w:w="2088"/>
            <w:tcMar>
              <w:top w:w="80" w:type="dxa"/>
              <w:start w:w="90" w:type="dxa"/>
              <w:bottom w:w="80" w:type="dxa"/>
              <w:end w:w="90" w:type="dxa"/>
            </w:tcMar>
            <w:vAlign w:val="top"/>
            <w:shd w:fill="F4F7F9"/>
          </w:tcPr>
          <w:p>
            <w:r>
              <w:rPr>
                <w:sz w:val="16"/>
              </w:rPr>
              <w:t>3. Customer &amp; Product Resolution</w:t>
            </w:r>
          </w:p>
        </w:tc>
        <w:tc>
          <w:tcPr>
            <w:tcW w:type="dxa" w:w="1224"/>
            <w:tcMar>
              <w:top w:w="80" w:type="dxa"/>
              <w:start w:w="90" w:type="dxa"/>
              <w:bottom w:w="80" w:type="dxa"/>
              <w:end w:w="90" w:type="dxa"/>
            </w:tcMar>
            <w:vAlign w:val="top"/>
            <w:shd w:fill="F4F7F9"/>
          </w:tcPr>
          <w:p>
            <w:r>
              <w:rPr>
                <w:sz w:val="16"/>
              </w:rPr>
              <w:t>Weeks 5–6</w:t>
            </w:r>
          </w:p>
        </w:tc>
        <w:tc>
          <w:tcPr>
            <w:tcW w:type="dxa" w:w="5040"/>
            <w:tcMar>
              <w:top w:w="80" w:type="dxa"/>
              <w:start w:w="90" w:type="dxa"/>
              <w:bottom w:w="80" w:type="dxa"/>
              <w:end w:w="90" w:type="dxa"/>
            </w:tcMar>
            <w:vAlign w:val="top"/>
            <w:shd w:fill="F4F7F9"/>
          </w:tcPr>
          <w:p>
            <w:r>
              <w:rPr>
                <w:sz w:val="16"/>
              </w:rPr>
              <w:t>CRM/ERP demo datasets, identity matching, SKU aliases, retrieval evidence, confidence gates.</w:t>
            </w:r>
          </w:p>
        </w:tc>
        <w:tc>
          <w:tcPr>
            <w:tcW w:type="dxa" w:w="2232"/>
            <w:tcMar>
              <w:top w:w="80" w:type="dxa"/>
              <w:start w:w="90" w:type="dxa"/>
              <w:bottom w:w="80" w:type="dxa"/>
              <w:end w:w="90" w:type="dxa"/>
            </w:tcMar>
            <w:vAlign w:val="top"/>
            <w:shd w:fill="F4F7F9"/>
          </w:tcPr>
          <w:p>
            <w:r>
              <w:rPr>
                <w:sz w:val="16"/>
              </w:rPr>
              <w:t>Explainable customer/SKU resolution.</w:t>
            </w:r>
          </w:p>
        </w:tc>
      </w:tr>
      <w:tr>
        <w:tc>
          <w:tcPr>
            <w:tcW w:type="dxa" w:w="2088"/>
            <w:tcMar>
              <w:top w:w="80" w:type="dxa"/>
              <w:start w:w="90" w:type="dxa"/>
              <w:bottom w:w="80" w:type="dxa"/>
              <w:end w:w="90" w:type="dxa"/>
            </w:tcMar>
            <w:vAlign w:val="top"/>
          </w:tcPr>
          <w:p>
            <w:r>
              <w:rPr>
                <w:sz w:val="16"/>
              </w:rPr>
              <w:t>4. Commercial &amp; Fulfillment Rules</w:t>
            </w:r>
          </w:p>
        </w:tc>
        <w:tc>
          <w:tcPr>
            <w:tcW w:type="dxa" w:w="1224"/>
            <w:tcMar>
              <w:top w:w="80" w:type="dxa"/>
              <w:start w:w="90" w:type="dxa"/>
              <w:bottom w:w="80" w:type="dxa"/>
              <w:end w:w="90" w:type="dxa"/>
            </w:tcMar>
            <w:vAlign w:val="top"/>
          </w:tcPr>
          <w:p>
            <w:r>
              <w:rPr>
                <w:sz w:val="16"/>
              </w:rPr>
              <w:t>Weeks 6–7</w:t>
            </w:r>
          </w:p>
        </w:tc>
        <w:tc>
          <w:tcPr>
            <w:tcW w:type="dxa" w:w="5040"/>
            <w:tcMar>
              <w:top w:w="80" w:type="dxa"/>
              <w:start w:w="90" w:type="dxa"/>
              <w:bottom w:w="80" w:type="dxa"/>
              <w:end w:w="90" w:type="dxa"/>
            </w:tcMar>
            <w:vAlign w:val="top"/>
          </w:tcPr>
          <w:p>
            <w:r>
              <w:rPr>
                <w:sz w:val="16"/>
              </w:rPr>
              <w:t>Pricing service, contract evidence, inventory/warehouse logic, credit controls, policy engine.</w:t>
            </w:r>
          </w:p>
        </w:tc>
        <w:tc>
          <w:tcPr>
            <w:tcW w:type="dxa" w:w="2232"/>
            <w:tcMar>
              <w:top w:w="80" w:type="dxa"/>
              <w:start w:w="90" w:type="dxa"/>
              <w:bottom w:w="80" w:type="dxa"/>
              <w:end w:w="90" w:type="dxa"/>
            </w:tcMar>
            <w:vAlign w:val="top"/>
          </w:tcPr>
          <w:p>
            <w:r>
              <w:rPr>
                <w:sz w:val="16"/>
              </w:rPr>
              <w:t>End-to-end validated draft order.</w:t>
            </w:r>
          </w:p>
        </w:tc>
      </w:tr>
      <w:tr>
        <w:tc>
          <w:tcPr>
            <w:tcW w:type="dxa" w:w="2088"/>
            <w:tcMar>
              <w:top w:w="80" w:type="dxa"/>
              <w:start w:w="90" w:type="dxa"/>
              <w:bottom w:w="80" w:type="dxa"/>
              <w:end w:w="90" w:type="dxa"/>
            </w:tcMar>
            <w:vAlign w:val="top"/>
            <w:shd w:fill="F4F7F9"/>
          </w:tcPr>
          <w:p>
            <w:r>
              <w:rPr>
                <w:sz w:val="16"/>
              </w:rPr>
              <w:t>5. Approval &amp; ERP Execution</w:t>
            </w:r>
          </w:p>
        </w:tc>
        <w:tc>
          <w:tcPr>
            <w:tcW w:type="dxa" w:w="1224"/>
            <w:tcMar>
              <w:top w:w="80" w:type="dxa"/>
              <w:start w:w="90" w:type="dxa"/>
              <w:bottom w:w="80" w:type="dxa"/>
              <w:end w:w="90" w:type="dxa"/>
            </w:tcMar>
            <w:vAlign w:val="top"/>
            <w:shd w:fill="F4F7F9"/>
          </w:tcPr>
          <w:p>
            <w:r>
              <w:rPr>
                <w:sz w:val="16"/>
              </w:rPr>
              <w:t>Weeks 8–9</w:t>
            </w:r>
          </w:p>
        </w:tc>
        <w:tc>
          <w:tcPr>
            <w:tcW w:type="dxa" w:w="5040"/>
            <w:tcMar>
              <w:top w:w="80" w:type="dxa"/>
              <w:start w:w="90" w:type="dxa"/>
              <w:bottom w:w="80" w:type="dxa"/>
              <w:end w:w="90" w:type="dxa"/>
            </w:tcMar>
            <w:vAlign w:val="top"/>
            <w:shd w:fill="F4F7F9"/>
          </w:tcPr>
          <w:p>
            <w:r>
              <w:rPr>
                <w:sz w:val="16"/>
              </w:rPr>
              <w:t>Teams/web approvals, ERP adapter, idempotent order command, read-after-write verification.</w:t>
            </w:r>
          </w:p>
        </w:tc>
        <w:tc>
          <w:tcPr>
            <w:tcW w:type="dxa" w:w="2232"/>
            <w:tcMar>
              <w:top w:w="80" w:type="dxa"/>
              <w:start w:w="90" w:type="dxa"/>
              <w:bottom w:w="80" w:type="dxa"/>
              <w:end w:w="90" w:type="dxa"/>
            </w:tcMar>
            <w:vAlign w:val="top"/>
            <w:shd w:fill="F4F7F9"/>
          </w:tcPr>
          <w:p>
            <w:r>
              <w:rPr>
                <w:sz w:val="16"/>
              </w:rPr>
              <w:t>Approved transaction → ERP order exactly once.</w:t>
            </w:r>
          </w:p>
        </w:tc>
      </w:tr>
      <w:tr>
        <w:tc>
          <w:tcPr>
            <w:tcW w:type="dxa" w:w="2088"/>
            <w:tcMar>
              <w:top w:w="80" w:type="dxa"/>
              <w:start w:w="90" w:type="dxa"/>
              <w:bottom w:w="80" w:type="dxa"/>
              <w:end w:w="90" w:type="dxa"/>
            </w:tcMar>
            <w:vAlign w:val="top"/>
          </w:tcPr>
          <w:p>
            <w:r>
              <w:rPr>
                <w:sz w:val="16"/>
              </w:rPr>
              <w:t>6. Downstream Sync &amp; Documents</w:t>
            </w:r>
          </w:p>
        </w:tc>
        <w:tc>
          <w:tcPr>
            <w:tcW w:type="dxa" w:w="1224"/>
            <w:tcMar>
              <w:top w:w="80" w:type="dxa"/>
              <w:start w:w="90" w:type="dxa"/>
              <w:bottom w:w="80" w:type="dxa"/>
              <w:end w:w="90" w:type="dxa"/>
            </w:tcMar>
            <w:vAlign w:val="top"/>
          </w:tcPr>
          <w:p>
            <w:r>
              <w:rPr>
                <w:sz w:val="16"/>
              </w:rPr>
              <w:t>Week 10</w:t>
            </w:r>
          </w:p>
        </w:tc>
        <w:tc>
          <w:tcPr>
            <w:tcW w:type="dxa" w:w="5040"/>
            <w:tcMar>
              <w:top w:w="80" w:type="dxa"/>
              <w:start w:w="90" w:type="dxa"/>
              <w:bottom w:w="80" w:type="dxa"/>
              <w:end w:w="90" w:type="dxa"/>
            </w:tcMar>
            <w:vAlign w:val="top"/>
          </w:tcPr>
          <w:p>
            <w:r>
              <w:rPr>
                <w:sz w:val="16"/>
              </w:rPr>
              <w:t>SharePoint, Outlook, CRM sync, generated confirmation artifacts.</w:t>
            </w:r>
          </w:p>
        </w:tc>
        <w:tc>
          <w:tcPr>
            <w:tcW w:type="dxa" w:w="2232"/>
            <w:tcMar>
              <w:top w:w="80" w:type="dxa"/>
              <w:start w:w="90" w:type="dxa"/>
              <w:bottom w:w="80" w:type="dxa"/>
              <w:end w:w="90" w:type="dxa"/>
            </w:tcMar>
            <w:vAlign w:val="top"/>
          </w:tcPr>
          <w:p>
            <w:r>
              <w:rPr>
                <w:sz w:val="16"/>
              </w:rPr>
              <w:t>Completed customer transaction.</w:t>
            </w:r>
          </w:p>
        </w:tc>
      </w:tr>
      <w:tr>
        <w:tc>
          <w:tcPr>
            <w:tcW w:type="dxa" w:w="2088"/>
            <w:tcMar>
              <w:top w:w="80" w:type="dxa"/>
              <w:start w:w="90" w:type="dxa"/>
              <w:bottom w:w="80" w:type="dxa"/>
              <w:end w:w="90" w:type="dxa"/>
            </w:tcMar>
            <w:vAlign w:val="top"/>
            <w:shd w:fill="F4F7F9"/>
          </w:tcPr>
          <w:p>
            <w:r>
              <w:rPr>
                <w:sz w:val="16"/>
              </w:rPr>
              <w:t>7. Reliability &amp; Recovery</w:t>
            </w:r>
          </w:p>
        </w:tc>
        <w:tc>
          <w:tcPr>
            <w:tcW w:type="dxa" w:w="1224"/>
            <w:tcMar>
              <w:top w:w="80" w:type="dxa"/>
              <w:start w:w="90" w:type="dxa"/>
              <w:bottom w:w="80" w:type="dxa"/>
              <w:end w:w="90" w:type="dxa"/>
            </w:tcMar>
            <w:vAlign w:val="top"/>
            <w:shd w:fill="F4F7F9"/>
          </w:tcPr>
          <w:p>
            <w:r>
              <w:rPr>
                <w:sz w:val="16"/>
              </w:rPr>
              <w:t>Weeks 11–12</w:t>
            </w:r>
          </w:p>
        </w:tc>
        <w:tc>
          <w:tcPr>
            <w:tcW w:type="dxa" w:w="5040"/>
            <w:tcMar>
              <w:top w:w="80" w:type="dxa"/>
              <w:start w:w="90" w:type="dxa"/>
              <w:bottom w:w="80" w:type="dxa"/>
              <w:end w:w="90" w:type="dxa"/>
            </w:tcMar>
            <w:vAlign w:val="top"/>
            <w:shd w:fill="F4F7F9"/>
          </w:tcPr>
          <w:p>
            <w:r>
              <w:rPr>
                <w:sz w:val="16"/>
              </w:rPr>
              <w:t>Failure classification, retries, checkpoints, recovery UI, circuit breaker, duplicate tests.</w:t>
            </w:r>
          </w:p>
        </w:tc>
        <w:tc>
          <w:tcPr>
            <w:tcW w:type="dxa" w:w="2232"/>
            <w:tcMar>
              <w:top w:w="80" w:type="dxa"/>
              <w:start w:w="90" w:type="dxa"/>
              <w:bottom w:w="80" w:type="dxa"/>
              <w:end w:w="90" w:type="dxa"/>
            </w:tcMar>
            <w:vAlign w:val="top"/>
            <w:shd w:fill="F4F7F9"/>
          </w:tcPr>
          <w:p>
            <w:r>
              <w:rPr>
                <w:sz w:val="16"/>
              </w:rPr>
              <w:t>Demonstrated safe partial-failure recovery.</w:t>
            </w:r>
          </w:p>
        </w:tc>
      </w:tr>
      <w:tr>
        <w:tc>
          <w:tcPr>
            <w:tcW w:type="dxa" w:w="2088"/>
            <w:tcMar>
              <w:top w:w="80" w:type="dxa"/>
              <w:start w:w="90" w:type="dxa"/>
              <w:bottom w:w="80" w:type="dxa"/>
              <w:end w:w="90" w:type="dxa"/>
            </w:tcMar>
            <w:vAlign w:val="top"/>
          </w:tcPr>
          <w:p>
            <w:r>
              <w:rPr>
                <w:sz w:val="16"/>
              </w:rPr>
              <w:t>8. AI Quality &amp; Security</w:t>
            </w:r>
          </w:p>
        </w:tc>
        <w:tc>
          <w:tcPr>
            <w:tcW w:type="dxa" w:w="1224"/>
            <w:tcMar>
              <w:top w:w="80" w:type="dxa"/>
              <w:start w:w="90" w:type="dxa"/>
              <w:bottom w:w="80" w:type="dxa"/>
              <w:end w:w="90" w:type="dxa"/>
            </w:tcMar>
            <w:vAlign w:val="top"/>
          </w:tcPr>
          <w:p>
            <w:r>
              <w:rPr>
                <w:sz w:val="16"/>
              </w:rPr>
              <w:t>Weeks 12–13</w:t>
            </w:r>
          </w:p>
        </w:tc>
        <w:tc>
          <w:tcPr>
            <w:tcW w:type="dxa" w:w="5040"/>
            <w:tcMar>
              <w:top w:w="80" w:type="dxa"/>
              <w:start w:w="90" w:type="dxa"/>
              <w:bottom w:w="80" w:type="dxa"/>
              <w:end w:w="90" w:type="dxa"/>
            </w:tcMar>
            <w:vAlign w:val="top"/>
          </w:tcPr>
          <w:p>
            <w:r>
              <w:rPr>
                <w:sz w:val="16"/>
              </w:rPr>
              <w:t>Eval dataset, shadow mode, red-team cases, policy tests, prompt-injection defenses, RBAC.</w:t>
            </w:r>
          </w:p>
        </w:tc>
        <w:tc>
          <w:tcPr>
            <w:tcW w:type="dxa" w:w="2232"/>
            <w:tcMar>
              <w:top w:w="80" w:type="dxa"/>
              <w:start w:w="90" w:type="dxa"/>
              <w:bottom w:w="80" w:type="dxa"/>
              <w:end w:w="90" w:type="dxa"/>
            </w:tcMar>
            <w:vAlign w:val="top"/>
          </w:tcPr>
          <w:p>
            <w:r>
              <w:rPr>
                <w:sz w:val="16"/>
              </w:rPr>
              <w:t>Quality report + safety gates.</w:t>
            </w:r>
          </w:p>
        </w:tc>
      </w:tr>
      <w:tr>
        <w:tc>
          <w:tcPr>
            <w:tcW w:type="dxa" w:w="2088"/>
            <w:tcMar>
              <w:top w:w="80" w:type="dxa"/>
              <w:start w:w="90" w:type="dxa"/>
              <w:bottom w:w="80" w:type="dxa"/>
              <w:end w:w="90" w:type="dxa"/>
            </w:tcMar>
            <w:vAlign w:val="top"/>
            <w:shd w:fill="F4F7F9"/>
          </w:tcPr>
          <w:p>
            <w:r>
              <w:rPr>
                <w:sz w:val="16"/>
              </w:rPr>
              <w:t>9. Voice &amp; Analytics</w:t>
            </w:r>
          </w:p>
        </w:tc>
        <w:tc>
          <w:tcPr>
            <w:tcW w:type="dxa" w:w="1224"/>
            <w:tcMar>
              <w:top w:w="80" w:type="dxa"/>
              <w:start w:w="90" w:type="dxa"/>
              <w:bottom w:w="80" w:type="dxa"/>
              <w:end w:w="90" w:type="dxa"/>
            </w:tcMar>
            <w:vAlign w:val="top"/>
            <w:shd w:fill="F4F7F9"/>
          </w:tcPr>
          <w:p>
            <w:r>
              <w:rPr>
                <w:sz w:val="16"/>
              </w:rPr>
              <w:t>Weeks 14–15</w:t>
            </w:r>
          </w:p>
        </w:tc>
        <w:tc>
          <w:tcPr>
            <w:tcW w:type="dxa" w:w="5040"/>
            <w:tcMar>
              <w:top w:w="80" w:type="dxa"/>
              <w:start w:w="90" w:type="dxa"/>
              <w:bottom w:w="80" w:type="dxa"/>
              <w:end w:w="90" w:type="dxa"/>
            </w:tcMar>
            <w:vAlign w:val="top"/>
            <w:shd w:fill="F4F7F9"/>
          </w:tcPr>
          <w:p>
            <w:r>
              <w:rPr>
                <w:sz w:val="16"/>
              </w:rPr>
              <w:t>Vapi transaction lookup/change request, Ask Ops AI, business metrics.</w:t>
            </w:r>
          </w:p>
        </w:tc>
        <w:tc>
          <w:tcPr>
            <w:tcW w:type="dxa" w:w="2232"/>
            <w:tcMar>
              <w:top w:w="80" w:type="dxa"/>
              <w:start w:w="90" w:type="dxa"/>
              <w:bottom w:w="80" w:type="dxa"/>
              <w:end w:w="90" w:type="dxa"/>
            </w:tcMar>
            <w:vAlign w:val="top"/>
            <w:shd w:fill="F4F7F9"/>
          </w:tcPr>
          <w:p>
            <w:r>
              <w:rPr>
                <w:sz w:val="16"/>
              </w:rPr>
              <w:t>Cross-channel continuity demo.</w:t>
            </w:r>
          </w:p>
        </w:tc>
      </w:tr>
      <w:tr>
        <w:tc>
          <w:tcPr>
            <w:tcW w:type="dxa" w:w="2088"/>
            <w:tcMar>
              <w:top w:w="80" w:type="dxa"/>
              <w:start w:w="90" w:type="dxa"/>
              <w:bottom w:w="80" w:type="dxa"/>
              <w:end w:w="90" w:type="dxa"/>
            </w:tcMar>
            <w:vAlign w:val="top"/>
          </w:tcPr>
          <w:p>
            <w:r>
              <w:rPr>
                <w:sz w:val="16"/>
              </w:rPr>
              <w:t>10. Polish &amp; Portfolio Release</w:t>
            </w:r>
          </w:p>
        </w:tc>
        <w:tc>
          <w:tcPr>
            <w:tcW w:type="dxa" w:w="1224"/>
            <w:tcMar>
              <w:top w:w="80" w:type="dxa"/>
              <w:start w:w="90" w:type="dxa"/>
              <w:bottom w:w="80" w:type="dxa"/>
              <w:end w:w="90" w:type="dxa"/>
            </w:tcMar>
            <w:vAlign w:val="top"/>
          </w:tcPr>
          <w:p>
            <w:r>
              <w:rPr>
                <w:sz w:val="16"/>
              </w:rPr>
              <w:t>Week 16</w:t>
            </w:r>
          </w:p>
        </w:tc>
        <w:tc>
          <w:tcPr>
            <w:tcW w:type="dxa" w:w="5040"/>
            <w:tcMar>
              <w:top w:w="80" w:type="dxa"/>
              <w:start w:w="90" w:type="dxa"/>
              <w:bottom w:w="80" w:type="dxa"/>
              <w:end w:w="90" w:type="dxa"/>
            </w:tcMar>
            <w:vAlign w:val="top"/>
          </w:tcPr>
          <w:p>
            <w:r>
              <w:rPr>
                <w:sz w:val="16"/>
              </w:rPr>
              <w:t>UI polish, seed demo, architecture diagrams, README, demo video, screenshots, benchmark report.</w:t>
            </w:r>
          </w:p>
        </w:tc>
        <w:tc>
          <w:tcPr>
            <w:tcW w:type="dxa" w:w="2232"/>
            <w:tcMar>
              <w:top w:w="80" w:type="dxa"/>
              <w:start w:w="90" w:type="dxa"/>
              <w:bottom w:w="80" w:type="dxa"/>
              <w:end w:w="90" w:type="dxa"/>
            </w:tcMar>
            <w:vAlign w:val="top"/>
          </w:tcPr>
          <w:p>
            <w:r>
              <w:rPr>
                <w:sz w:val="16"/>
              </w:rPr>
              <w:t>Public-ready flagship repository and Upwork case study.</w:t>
            </w:r>
          </w:p>
        </w:tc>
      </w:tr>
    </w:tbl>
    <w:p>
      <w:pPr>
        <w:spacing w:after="0"/>
      </w:pPr>
    </w:p>
    <w:p>
      <w:pPr>
        <w:pStyle w:val="Heading2"/>
        <w:keepNext/>
      </w:pPr>
      <w:r>
        <w:t>17.1 Suggested team split</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168"/>
            <w:shd w:fill="0B1F33"/>
            <w:tcMar>
              <w:top w:w="80" w:type="dxa"/>
              <w:start w:w="90" w:type="dxa"/>
              <w:bottom w:w="80" w:type="dxa"/>
              <w:end w:w="90" w:type="dxa"/>
            </w:tcMar>
          </w:tcPr>
          <w:p>
            <w:r>
              <w:rPr>
                <w:b/>
                <w:color w:val="FFFFFF"/>
                <w:sz w:val="17"/>
              </w:rPr>
              <w:t>Workstream</w:t>
            </w:r>
          </w:p>
        </w:tc>
        <w:tc>
          <w:tcPr>
            <w:tcW w:type="dxa" w:w="3672"/>
            <w:shd w:fill="0B1F33"/>
            <w:tcMar>
              <w:top w:w="80" w:type="dxa"/>
              <w:start w:w="90" w:type="dxa"/>
              <w:bottom w:w="80" w:type="dxa"/>
              <w:end w:w="90" w:type="dxa"/>
            </w:tcMar>
          </w:tcPr>
          <w:p>
            <w:r>
              <w:rPr>
                <w:b/>
                <w:color w:val="FFFFFF"/>
                <w:sz w:val="17"/>
              </w:rPr>
              <w:t>Primary ownership</w:t>
            </w:r>
          </w:p>
        </w:tc>
        <w:tc>
          <w:tcPr>
            <w:tcW w:type="dxa" w:w="3672"/>
            <w:shd w:fill="0B1F33"/>
            <w:tcMar>
              <w:top w:w="80" w:type="dxa"/>
              <w:start w:w="90" w:type="dxa"/>
              <w:bottom w:w="80" w:type="dxa"/>
              <w:end w:w="90" w:type="dxa"/>
            </w:tcMar>
          </w:tcPr>
          <w:p>
            <w:r>
              <w:rPr>
                <w:b/>
                <w:color w:val="FFFFFF"/>
                <w:sz w:val="17"/>
              </w:rPr>
              <w:t>Secondary review</w:t>
            </w:r>
          </w:p>
        </w:tc>
      </w:tr>
      <w:tr>
        <w:tc>
          <w:tcPr>
            <w:tcW w:type="dxa" w:w="3168"/>
            <w:tcMar>
              <w:top w:w="80" w:type="dxa"/>
              <w:start w:w="90" w:type="dxa"/>
              <w:bottom w:w="80" w:type="dxa"/>
              <w:end w:w="90" w:type="dxa"/>
            </w:tcMar>
            <w:vAlign w:val="top"/>
          </w:tcPr>
          <w:p>
            <w:r>
              <w:rPr>
                <w:sz w:val="16"/>
              </w:rPr>
              <w:t>Backend / transaction engine / policies</w:t>
            </w:r>
          </w:p>
        </w:tc>
        <w:tc>
          <w:tcPr>
            <w:tcW w:type="dxa" w:w="3672"/>
            <w:tcMar>
              <w:top w:w="80" w:type="dxa"/>
              <w:start w:w="90" w:type="dxa"/>
              <w:bottom w:w="80" w:type="dxa"/>
              <w:end w:w="90" w:type="dxa"/>
            </w:tcMar>
            <w:vAlign w:val="top"/>
          </w:tcPr>
          <w:p>
            <w:r>
              <w:rPr>
                <w:sz w:val="16"/>
              </w:rPr>
              <w:t>Backend engineer</w:t>
            </w:r>
          </w:p>
        </w:tc>
        <w:tc>
          <w:tcPr>
            <w:tcW w:type="dxa" w:w="3672"/>
            <w:tcMar>
              <w:top w:w="80" w:type="dxa"/>
              <w:start w:w="90" w:type="dxa"/>
              <w:bottom w:w="80" w:type="dxa"/>
              <w:end w:w="90" w:type="dxa"/>
            </w:tcMar>
            <w:vAlign w:val="top"/>
          </w:tcPr>
          <w:p>
            <w:r>
              <w:rPr>
                <w:sz w:val="16"/>
              </w:rPr>
              <w:t>AI/integration engineer</w:t>
            </w:r>
          </w:p>
        </w:tc>
      </w:tr>
      <w:tr>
        <w:tc>
          <w:tcPr>
            <w:tcW w:type="dxa" w:w="3168"/>
            <w:tcMar>
              <w:top w:w="80" w:type="dxa"/>
              <w:start w:w="90" w:type="dxa"/>
              <w:bottom w:w="80" w:type="dxa"/>
              <w:end w:w="90" w:type="dxa"/>
            </w:tcMar>
            <w:vAlign w:val="top"/>
            <w:shd w:fill="F4F7F9"/>
          </w:tcPr>
          <w:p>
            <w:r>
              <w:rPr>
                <w:sz w:val="16"/>
              </w:rPr>
              <w:t>AI / RAG / evals / document intelligence</w:t>
            </w:r>
          </w:p>
        </w:tc>
        <w:tc>
          <w:tcPr>
            <w:tcW w:type="dxa" w:w="3672"/>
            <w:tcMar>
              <w:top w:w="80" w:type="dxa"/>
              <w:start w:w="90" w:type="dxa"/>
              <w:bottom w:w="80" w:type="dxa"/>
              <w:end w:w="90" w:type="dxa"/>
            </w:tcMar>
            <w:vAlign w:val="top"/>
            <w:shd w:fill="F4F7F9"/>
          </w:tcPr>
          <w:p>
            <w:r>
              <w:rPr>
                <w:sz w:val="16"/>
              </w:rPr>
              <w:t>AI automation engineer</w:t>
            </w:r>
          </w:p>
        </w:tc>
        <w:tc>
          <w:tcPr>
            <w:tcW w:type="dxa" w:w="3672"/>
            <w:tcMar>
              <w:top w:w="80" w:type="dxa"/>
              <w:start w:w="90" w:type="dxa"/>
              <w:bottom w:w="80" w:type="dxa"/>
              <w:end w:w="90" w:type="dxa"/>
            </w:tcMar>
            <w:vAlign w:val="top"/>
            <w:shd w:fill="F4F7F9"/>
          </w:tcPr>
          <w:p>
            <w:r>
              <w:rPr>
                <w:sz w:val="16"/>
              </w:rPr>
              <w:t>Backend engineer</w:t>
            </w:r>
          </w:p>
        </w:tc>
      </w:tr>
      <w:tr>
        <w:tc>
          <w:tcPr>
            <w:tcW w:type="dxa" w:w="3168"/>
            <w:tcMar>
              <w:top w:w="80" w:type="dxa"/>
              <w:start w:w="90" w:type="dxa"/>
              <w:bottom w:w="80" w:type="dxa"/>
              <w:end w:w="90" w:type="dxa"/>
            </w:tcMar>
            <w:vAlign w:val="top"/>
          </w:tcPr>
          <w:p>
            <w:r>
              <w:rPr>
                <w:sz w:val="16"/>
              </w:rPr>
              <w:t>n8n / Microsoft / CRM / ERP / voice integrations</w:t>
            </w:r>
          </w:p>
        </w:tc>
        <w:tc>
          <w:tcPr>
            <w:tcW w:type="dxa" w:w="3672"/>
            <w:tcMar>
              <w:top w:w="80" w:type="dxa"/>
              <w:start w:w="90" w:type="dxa"/>
              <w:bottom w:w="80" w:type="dxa"/>
              <w:end w:w="90" w:type="dxa"/>
            </w:tcMar>
            <w:vAlign w:val="top"/>
          </w:tcPr>
          <w:p>
            <w:r>
              <w:rPr>
                <w:sz w:val="16"/>
              </w:rPr>
              <w:t>Automation/integration engineer</w:t>
            </w:r>
          </w:p>
        </w:tc>
        <w:tc>
          <w:tcPr>
            <w:tcW w:type="dxa" w:w="3672"/>
            <w:tcMar>
              <w:top w:w="80" w:type="dxa"/>
              <w:start w:w="90" w:type="dxa"/>
              <w:bottom w:w="80" w:type="dxa"/>
              <w:end w:w="90" w:type="dxa"/>
            </w:tcMar>
            <w:vAlign w:val="top"/>
          </w:tcPr>
          <w:p>
            <w:r>
              <w:rPr>
                <w:sz w:val="16"/>
              </w:rPr>
              <w:t>Backend engineer</w:t>
            </w:r>
          </w:p>
        </w:tc>
      </w:tr>
      <w:tr>
        <w:tc>
          <w:tcPr>
            <w:tcW w:type="dxa" w:w="3168"/>
            <w:tcMar>
              <w:top w:w="80" w:type="dxa"/>
              <w:start w:w="90" w:type="dxa"/>
              <w:bottom w:w="80" w:type="dxa"/>
              <w:end w:w="90" w:type="dxa"/>
            </w:tcMar>
            <w:vAlign w:val="top"/>
            <w:shd w:fill="F4F7F9"/>
          </w:tcPr>
          <w:p>
            <w:r>
              <w:rPr>
                <w:sz w:val="16"/>
              </w:rPr>
              <w:t>Frontend dashboard</w:t>
            </w:r>
          </w:p>
        </w:tc>
        <w:tc>
          <w:tcPr>
            <w:tcW w:type="dxa" w:w="3672"/>
            <w:tcMar>
              <w:top w:w="80" w:type="dxa"/>
              <w:start w:w="90" w:type="dxa"/>
              <w:bottom w:w="80" w:type="dxa"/>
              <w:end w:w="90" w:type="dxa"/>
            </w:tcMar>
            <w:vAlign w:val="top"/>
            <w:shd w:fill="F4F7F9"/>
          </w:tcPr>
          <w:p>
            <w:r>
              <w:rPr>
                <w:sz w:val="16"/>
              </w:rPr>
              <w:t>Full-stack owner rotating from team</w:t>
            </w:r>
          </w:p>
        </w:tc>
        <w:tc>
          <w:tcPr>
            <w:tcW w:type="dxa" w:w="3672"/>
            <w:tcMar>
              <w:top w:w="80" w:type="dxa"/>
              <w:start w:w="90" w:type="dxa"/>
              <w:bottom w:w="80" w:type="dxa"/>
              <w:end w:w="90" w:type="dxa"/>
            </w:tcMar>
            <w:vAlign w:val="top"/>
            <w:shd w:fill="F4F7F9"/>
          </w:tcPr>
          <w:p>
            <w:r>
              <w:rPr>
                <w:sz w:val="16"/>
              </w:rPr>
              <w:t>Product/UX review by entire team</w:t>
            </w:r>
          </w:p>
        </w:tc>
      </w:tr>
      <w:tr>
        <w:tc>
          <w:tcPr>
            <w:tcW w:type="dxa" w:w="3168"/>
            <w:tcMar>
              <w:top w:w="80" w:type="dxa"/>
              <w:start w:w="90" w:type="dxa"/>
              <w:bottom w:w="80" w:type="dxa"/>
              <w:end w:w="90" w:type="dxa"/>
            </w:tcMar>
            <w:vAlign w:val="top"/>
          </w:tcPr>
          <w:p>
            <w:r>
              <w:rPr>
                <w:sz w:val="16"/>
              </w:rPr>
              <w:t>Testing / failure injection / docs</w:t>
            </w:r>
          </w:p>
        </w:tc>
        <w:tc>
          <w:tcPr>
            <w:tcW w:type="dxa" w:w="3672"/>
            <w:tcMar>
              <w:top w:w="80" w:type="dxa"/>
              <w:start w:w="90" w:type="dxa"/>
              <w:bottom w:w="80" w:type="dxa"/>
              <w:end w:w="90" w:type="dxa"/>
            </w:tcMar>
            <w:vAlign w:val="top"/>
          </w:tcPr>
          <w:p>
            <w:r>
              <w:rPr>
                <w:sz w:val="16"/>
              </w:rPr>
              <w:t>Shared; owner rotates by milestone</w:t>
            </w:r>
          </w:p>
        </w:tc>
        <w:tc>
          <w:tcPr>
            <w:tcW w:type="dxa" w:w="3672"/>
            <w:tcMar>
              <w:top w:w="80" w:type="dxa"/>
              <w:start w:w="90" w:type="dxa"/>
              <w:bottom w:w="80" w:type="dxa"/>
              <w:end w:w="90" w:type="dxa"/>
            </w:tcMar>
            <w:vAlign w:val="top"/>
          </w:tcPr>
          <w:p>
            <w:r>
              <w:rPr>
                <w:sz w:val="16"/>
              </w:rPr>
              <w:t>Peer review required</w:t>
            </w:r>
          </w:p>
        </w:tc>
      </w:tr>
    </w:tbl>
    <w:p>
      <w:pPr>
        <w:spacing w:after="0"/>
      </w:pPr>
    </w:p>
    <w:p>
      <w:r>
        <w:br w:type="page"/>
      </w:r>
    </w:p>
    <w:p>
      <w:pPr>
        <w:pStyle w:val="Heading1"/>
        <w:keepNext/>
      </w:pPr>
      <w:r>
        <w:t>18. Acceptance Criteria</w:t>
      </w:r>
    </w:p>
    <w:p>
      <w:pPr>
        <w:pStyle w:val="Heading2"/>
        <w:keepNext/>
      </w:pPr>
      <w:r>
        <w:t>18.1 Functional acceptance</w:t>
      </w:r>
    </w:p>
    <w:p>
      <w:pPr>
        <w:pStyle w:val="ListBullet"/>
        <w:spacing w:after="40"/>
      </w:pPr>
      <w:r>
        <w:t>A clean known-customer PO can flow from email intake to verified ERP order and confirmation without manual intervention under L4 demo policy.</w:t>
      </w:r>
    </w:p>
    <w:p>
      <w:pPr>
        <w:pStyle w:val="ListBullet"/>
        <w:spacing w:after="40"/>
      </w:pPr>
      <w:r>
        <w:t>Ambiguous customer/SKU cases stop for review instead of guessing.</w:t>
      </w:r>
    </w:p>
    <w:p>
      <w:pPr>
        <w:pStyle w:val="ListBullet"/>
        <w:spacing w:after="40"/>
      </w:pPr>
      <w:r>
        <w:t>Contract/pricing evidence is shown, but executable pricing always comes from deterministic authority.</w:t>
      </w:r>
    </w:p>
    <w:p>
      <w:pPr>
        <w:pStyle w:val="ListBullet"/>
        <w:spacing w:after="40"/>
      </w:pPr>
      <w:r>
        <w:t>Credit/discount exceptions reliably route to an authorized approver.</w:t>
      </w:r>
    </w:p>
    <w:p>
      <w:pPr>
        <w:pStyle w:val="ListBullet"/>
        <w:spacing w:after="40"/>
      </w:pPr>
      <w:r>
        <w:t>Repeated webhook/message processing does not create duplicate ERP orders.</w:t>
      </w:r>
    </w:p>
    <w:p>
      <w:pPr>
        <w:pStyle w:val="ListBullet"/>
        <w:spacing w:after="40"/>
      </w:pPr>
      <w:r>
        <w:t>Failure after ERP creation can be recovered without repeating committed side effects.</w:t>
      </w:r>
    </w:p>
    <w:p>
      <w:pPr>
        <w:pStyle w:val="ListBullet"/>
        <w:spacing w:after="40"/>
      </w:pPr>
      <w:r>
        <w:t>Voice agent can retrieve current transaction state and create only permitted change requests.</w:t>
      </w:r>
    </w:p>
    <w:p>
      <w:pPr>
        <w:pStyle w:val="ListBullet"/>
        <w:spacing w:after="40"/>
      </w:pPr>
      <w:r>
        <w:t>Every AI decision in the demo exposes evidence, confidence, model/prompt version and validation result.</w:t>
      </w:r>
    </w:p>
    <w:p>
      <w:pPr>
        <w:pStyle w:val="ListBullet"/>
        <w:spacing w:after="40"/>
      </w:pPr>
      <w:r>
        <w:t>Dashboard reports business KPIs from real stored transaction data, not hard-coded cards.</w:t>
      </w:r>
    </w:p>
    <w:p>
      <w:pPr>
        <w:pStyle w:val="ListBullet"/>
        <w:spacing w:after="40"/>
      </w:pPr>
      <w:r>
        <w:t>Evaluation suite runs reproducibly and blocks release on configured critical regressions.</w:t>
      </w:r>
    </w:p>
    <w:p>
      <w:pPr>
        <w:pStyle w:val="Heading2"/>
        <w:keepNext/>
      </w:pPr>
      <w:r>
        <w:t>18.2 Quality targets for showcase</w:t>
      </w:r>
    </w:p>
    <w:tbl>
      <w:tblPr>
        <w:tblStyle w:val="TableGrid"/>
        <w:tblW w:type="auto" w:w="0"/>
        <w:jc w:val="center"/>
        <w:tblLayout w:type="fixed"/>
        <w:tblLook w:firstColumn="1" w:firstRow="1" w:lastColumn="0" w:lastRow="0" w:noHBand="0" w:noVBand="1" w:val="04A0"/>
      </w:tblPr>
      <w:tblGrid>
        <w:gridCol w:w="5040"/>
        <w:gridCol w:w="5040"/>
      </w:tblGrid>
      <w:tr>
        <w:tc>
          <w:tcPr>
            <w:tcW w:type="dxa" w:w="3960"/>
            <w:shd w:fill="0B1F33"/>
            <w:tcMar>
              <w:top w:w="80" w:type="dxa"/>
              <w:start w:w="90" w:type="dxa"/>
              <w:bottom w:w="80" w:type="dxa"/>
              <w:end w:w="90" w:type="dxa"/>
            </w:tcMar>
          </w:tcPr>
          <w:p>
            <w:r>
              <w:rPr>
                <w:b/>
                <w:color w:val="FFFFFF"/>
                <w:sz w:val="17"/>
              </w:rPr>
              <w:t>Dimension</w:t>
            </w:r>
          </w:p>
        </w:tc>
        <w:tc>
          <w:tcPr>
            <w:tcW w:type="dxa" w:w="6552"/>
            <w:shd w:fill="0B1F33"/>
            <w:tcMar>
              <w:top w:w="80" w:type="dxa"/>
              <w:start w:w="90" w:type="dxa"/>
              <w:bottom w:w="80" w:type="dxa"/>
              <w:end w:w="90" w:type="dxa"/>
            </w:tcMar>
          </w:tcPr>
          <w:p>
            <w:r>
              <w:rPr>
                <w:b/>
                <w:color w:val="FFFFFF"/>
                <w:sz w:val="17"/>
              </w:rPr>
              <w:t>Target</w:t>
            </w:r>
          </w:p>
        </w:tc>
      </w:tr>
      <w:tr>
        <w:tc>
          <w:tcPr>
            <w:tcW w:type="dxa" w:w="3960"/>
            <w:tcMar>
              <w:top w:w="80" w:type="dxa"/>
              <w:start w:w="90" w:type="dxa"/>
              <w:bottom w:w="80" w:type="dxa"/>
              <w:end w:w="90" w:type="dxa"/>
            </w:tcMar>
            <w:vAlign w:val="top"/>
          </w:tcPr>
          <w:p>
            <w:r>
              <w:rPr>
                <w:sz w:val="16"/>
              </w:rPr>
              <w:t>Critical extraction accuracy</w:t>
            </w:r>
          </w:p>
        </w:tc>
        <w:tc>
          <w:tcPr>
            <w:tcW w:type="dxa" w:w="6552"/>
            <w:tcMar>
              <w:top w:w="80" w:type="dxa"/>
              <w:start w:w="90" w:type="dxa"/>
              <w:bottom w:w="80" w:type="dxa"/>
              <w:end w:w="90" w:type="dxa"/>
            </w:tcMar>
            <w:vAlign w:val="top"/>
          </w:tcPr>
          <w:p>
            <w:r>
              <w:rPr>
                <w:sz w:val="16"/>
              </w:rPr>
              <w:t>≥97% on curated dataset</w:t>
            </w:r>
          </w:p>
        </w:tc>
      </w:tr>
      <w:tr>
        <w:tc>
          <w:tcPr>
            <w:tcW w:type="dxa" w:w="3960"/>
            <w:tcMar>
              <w:top w:w="80" w:type="dxa"/>
              <w:start w:w="90" w:type="dxa"/>
              <w:bottom w:w="80" w:type="dxa"/>
              <w:end w:w="90" w:type="dxa"/>
            </w:tcMar>
            <w:vAlign w:val="top"/>
            <w:shd w:fill="F4F7F9"/>
          </w:tcPr>
          <w:p>
            <w:r>
              <w:rPr>
                <w:sz w:val="16"/>
              </w:rPr>
              <w:t>Intent accuracy</w:t>
            </w:r>
          </w:p>
        </w:tc>
        <w:tc>
          <w:tcPr>
            <w:tcW w:type="dxa" w:w="6552"/>
            <w:tcMar>
              <w:top w:w="80" w:type="dxa"/>
              <w:start w:w="90" w:type="dxa"/>
              <w:bottom w:w="80" w:type="dxa"/>
              <w:end w:w="90" w:type="dxa"/>
            </w:tcMar>
            <w:vAlign w:val="top"/>
            <w:shd w:fill="F4F7F9"/>
          </w:tcPr>
          <w:p>
            <w:r>
              <w:rPr>
                <w:sz w:val="16"/>
              </w:rPr>
              <w:t>≥98%</w:t>
            </w:r>
          </w:p>
        </w:tc>
      </w:tr>
      <w:tr>
        <w:tc>
          <w:tcPr>
            <w:tcW w:type="dxa" w:w="3960"/>
            <w:tcMar>
              <w:top w:w="80" w:type="dxa"/>
              <w:start w:w="90" w:type="dxa"/>
              <w:bottom w:w="80" w:type="dxa"/>
              <w:end w:w="90" w:type="dxa"/>
            </w:tcMar>
            <w:vAlign w:val="top"/>
          </w:tcPr>
          <w:p>
            <w:r>
              <w:rPr>
                <w:sz w:val="16"/>
              </w:rPr>
              <w:t>Customer top-1 resolution</w:t>
            </w:r>
          </w:p>
        </w:tc>
        <w:tc>
          <w:tcPr>
            <w:tcW w:type="dxa" w:w="6552"/>
            <w:tcMar>
              <w:top w:w="80" w:type="dxa"/>
              <w:start w:w="90" w:type="dxa"/>
              <w:bottom w:w="80" w:type="dxa"/>
              <w:end w:w="90" w:type="dxa"/>
            </w:tcMar>
            <w:vAlign w:val="top"/>
          </w:tcPr>
          <w:p>
            <w:r>
              <w:rPr>
                <w:sz w:val="16"/>
              </w:rPr>
              <w:t>≥98% for auto-match subset; uncertain cases escalate</w:t>
            </w:r>
          </w:p>
        </w:tc>
      </w:tr>
      <w:tr>
        <w:tc>
          <w:tcPr>
            <w:tcW w:type="dxa" w:w="3960"/>
            <w:tcMar>
              <w:top w:w="80" w:type="dxa"/>
              <w:start w:w="90" w:type="dxa"/>
              <w:bottom w:w="80" w:type="dxa"/>
              <w:end w:w="90" w:type="dxa"/>
            </w:tcMar>
            <w:vAlign w:val="top"/>
            <w:shd w:fill="F4F7F9"/>
          </w:tcPr>
          <w:p>
            <w:r>
              <w:rPr>
                <w:sz w:val="16"/>
              </w:rPr>
              <w:t>SKU top-1 resolution</w:t>
            </w:r>
          </w:p>
        </w:tc>
        <w:tc>
          <w:tcPr>
            <w:tcW w:type="dxa" w:w="6552"/>
            <w:tcMar>
              <w:top w:w="80" w:type="dxa"/>
              <w:start w:w="90" w:type="dxa"/>
              <w:bottom w:w="80" w:type="dxa"/>
              <w:end w:w="90" w:type="dxa"/>
            </w:tcMar>
            <w:vAlign w:val="top"/>
            <w:shd w:fill="F4F7F9"/>
          </w:tcPr>
          <w:p>
            <w:r>
              <w:rPr>
                <w:sz w:val="16"/>
              </w:rPr>
              <w:t>≥95–97% depending on ambiguity; no forced match below threshold</w:t>
            </w:r>
          </w:p>
        </w:tc>
      </w:tr>
      <w:tr>
        <w:tc>
          <w:tcPr>
            <w:tcW w:type="dxa" w:w="3960"/>
            <w:tcMar>
              <w:top w:w="80" w:type="dxa"/>
              <w:start w:w="90" w:type="dxa"/>
              <w:bottom w:w="80" w:type="dxa"/>
              <w:end w:w="90" w:type="dxa"/>
            </w:tcMar>
            <w:vAlign w:val="top"/>
          </w:tcPr>
          <w:p>
            <w:r>
              <w:rPr>
                <w:sz w:val="16"/>
              </w:rPr>
              <w:t>Unauthorized high-risk actions</w:t>
            </w:r>
          </w:p>
        </w:tc>
        <w:tc>
          <w:tcPr>
            <w:tcW w:type="dxa" w:w="6552"/>
            <w:tcMar>
              <w:top w:w="80" w:type="dxa"/>
              <w:start w:w="90" w:type="dxa"/>
              <w:bottom w:w="80" w:type="dxa"/>
              <w:end w:w="90" w:type="dxa"/>
            </w:tcMar>
            <w:vAlign w:val="top"/>
          </w:tcPr>
          <w:p>
            <w:r>
              <w:rPr>
                <w:sz w:val="16"/>
              </w:rPr>
              <w:t>0 in evaluation suite</w:t>
            </w:r>
          </w:p>
        </w:tc>
      </w:tr>
      <w:tr>
        <w:tc>
          <w:tcPr>
            <w:tcW w:type="dxa" w:w="3960"/>
            <w:tcMar>
              <w:top w:w="80" w:type="dxa"/>
              <w:start w:w="90" w:type="dxa"/>
              <w:bottom w:w="80" w:type="dxa"/>
              <w:end w:w="90" w:type="dxa"/>
            </w:tcMar>
            <w:vAlign w:val="top"/>
            <w:shd w:fill="F4F7F9"/>
          </w:tcPr>
          <w:p>
            <w:r>
              <w:rPr>
                <w:sz w:val="16"/>
              </w:rPr>
              <w:t>Duplicate external orders in replay tests</w:t>
            </w:r>
          </w:p>
        </w:tc>
        <w:tc>
          <w:tcPr>
            <w:tcW w:type="dxa" w:w="6552"/>
            <w:tcMar>
              <w:top w:w="80" w:type="dxa"/>
              <w:start w:w="90" w:type="dxa"/>
              <w:bottom w:w="80" w:type="dxa"/>
              <w:end w:w="90" w:type="dxa"/>
            </w:tcMar>
            <w:vAlign w:val="top"/>
            <w:shd w:fill="F4F7F9"/>
          </w:tcPr>
          <w:p>
            <w:r>
              <w:rPr>
                <w:sz w:val="16"/>
              </w:rPr>
              <w:t>0</w:t>
            </w:r>
          </w:p>
        </w:tc>
      </w:tr>
      <w:tr>
        <w:tc>
          <w:tcPr>
            <w:tcW w:type="dxa" w:w="3960"/>
            <w:tcMar>
              <w:top w:w="80" w:type="dxa"/>
              <w:start w:w="90" w:type="dxa"/>
              <w:bottom w:w="80" w:type="dxa"/>
              <w:end w:w="90" w:type="dxa"/>
            </w:tcMar>
            <w:vAlign w:val="top"/>
          </w:tcPr>
          <w:p>
            <w:r>
              <w:rPr>
                <w:sz w:val="16"/>
              </w:rPr>
              <w:t>Recovery scenario pass rate</w:t>
            </w:r>
          </w:p>
        </w:tc>
        <w:tc>
          <w:tcPr>
            <w:tcW w:type="dxa" w:w="6552"/>
            <w:tcMar>
              <w:top w:w="80" w:type="dxa"/>
              <w:start w:w="90" w:type="dxa"/>
              <w:bottom w:w="80" w:type="dxa"/>
              <w:end w:w="90" w:type="dxa"/>
            </w:tcMar>
            <w:vAlign w:val="top"/>
          </w:tcPr>
          <w:p>
            <w:r>
              <w:rPr>
                <w:sz w:val="16"/>
              </w:rPr>
              <w:t>100% for scripted showcase failure cases</w:t>
            </w:r>
          </w:p>
        </w:tc>
      </w:tr>
      <w:tr>
        <w:tc>
          <w:tcPr>
            <w:tcW w:type="dxa" w:w="3960"/>
            <w:tcMar>
              <w:top w:w="80" w:type="dxa"/>
              <w:start w:w="90" w:type="dxa"/>
              <w:bottom w:w="80" w:type="dxa"/>
              <w:end w:w="90" w:type="dxa"/>
            </w:tcMar>
            <w:vAlign w:val="top"/>
            <w:shd w:fill="F4F7F9"/>
          </w:tcPr>
          <w:p>
            <w:r>
              <w:rPr>
                <w:sz w:val="16"/>
              </w:rPr>
              <w:t>Dashboard p95 common API latency</w:t>
            </w:r>
          </w:p>
        </w:tc>
        <w:tc>
          <w:tcPr>
            <w:tcW w:type="dxa" w:w="6552"/>
            <w:tcMar>
              <w:top w:w="80" w:type="dxa"/>
              <w:start w:w="90" w:type="dxa"/>
              <w:bottom w:w="80" w:type="dxa"/>
              <w:end w:w="90" w:type="dxa"/>
            </w:tcMar>
            <w:vAlign w:val="top"/>
            <w:shd w:fill="F4F7F9"/>
          </w:tcPr>
          <w:p>
            <w:r>
              <w:rPr>
                <w:sz w:val="16"/>
              </w:rPr>
              <w:t>Target &lt;1s excluding external AI/provider latency</w:t>
            </w:r>
          </w:p>
        </w:tc>
      </w:tr>
      <w:tr>
        <w:tc>
          <w:tcPr>
            <w:tcW w:type="dxa" w:w="3960"/>
            <w:tcMar>
              <w:top w:w="80" w:type="dxa"/>
              <w:start w:w="90" w:type="dxa"/>
              <w:bottom w:w="80" w:type="dxa"/>
              <w:end w:w="90" w:type="dxa"/>
            </w:tcMar>
            <w:vAlign w:val="top"/>
          </w:tcPr>
          <w:p>
            <w:r>
              <w:rPr>
                <w:sz w:val="16"/>
              </w:rPr>
              <w:t>Core demo reproducibility</w:t>
            </w:r>
          </w:p>
        </w:tc>
        <w:tc>
          <w:tcPr>
            <w:tcW w:type="dxa" w:w="6552"/>
            <w:tcMar>
              <w:top w:w="80" w:type="dxa"/>
              <w:start w:w="90" w:type="dxa"/>
              <w:bottom w:w="80" w:type="dxa"/>
              <w:end w:w="90" w:type="dxa"/>
            </w:tcMar>
            <w:vAlign w:val="top"/>
          </w:tcPr>
          <w:p>
            <w:r>
              <w:rPr>
                <w:sz w:val="16"/>
              </w:rPr>
              <w:t>One-command/local or documented cloud demo setup + seeded data</w:t>
            </w:r>
          </w:p>
        </w:tc>
      </w:tr>
    </w:tbl>
    <w:p>
      <w:pPr>
        <w:spacing w:after="0"/>
      </w:pPr>
    </w:p>
    <w:p>
      <w:r>
        <w:br w:type="page"/>
      </w:r>
    </w:p>
    <w:p>
      <w:pPr>
        <w:pStyle w:val="Heading1"/>
        <w:keepNext/>
      </w:pPr>
      <w:r>
        <w:t>19. Test Strategy</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0B1F33"/>
            <w:tcMar>
              <w:top w:w="80" w:type="dxa"/>
              <w:start w:w="90" w:type="dxa"/>
              <w:bottom w:w="80" w:type="dxa"/>
              <w:end w:w="90" w:type="dxa"/>
            </w:tcMar>
          </w:tcPr>
          <w:p>
            <w:r>
              <w:rPr>
                <w:b/>
                <w:color w:val="FFFFFF"/>
                <w:sz w:val="17"/>
              </w:rPr>
              <w:t>Test type</w:t>
            </w:r>
          </w:p>
        </w:tc>
        <w:tc>
          <w:tcPr>
            <w:tcW w:type="dxa" w:w="7632"/>
            <w:shd w:fill="0B1F33"/>
            <w:tcMar>
              <w:top w:w="80" w:type="dxa"/>
              <w:start w:w="90" w:type="dxa"/>
              <w:bottom w:w="80" w:type="dxa"/>
              <w:end w:w="90" w:type="dxa"/>
            </w:tcMar>
          </w:tcPr>
          <w:p>
            <w:r>
              <w:rPr>
                <w:b/>
                <w:color w:val="FFFFFF"/>
                <w:sz w:val="17"/>
              </w:rPr>
              <w:t>What it proves</w:t>
            </w:r>
          </w:p>
        </w:tc>
      </w:tr>
      <w:tr>
        <w:tc>
          <w:tcPr>
            <w:tcW w:type="dxa" w:w="2880"/>
            <w:tcMar>
              <w:top w:w="80" w:type="dxa"/>
              <w:start w:w="90" w:type="dxa"/>
              <w:bottom w:w="80" w:type="dxa"/>
              <w:end w:w="90" w:type="dxa"/>
            </w:tcMar>
            <w:vAlign w:val="top"/>
          </w:tcPr>
          <w:p>
            <w:r>
              <w:rPr>
                <w:sz w:val="16"/>
              </w:rPr>
              <w:t>Unit tests</w:t>
            </w:r>
          </w:p>
        </w:tc>
        <w:tc>
          <w:tcPr>
            <w:tcW w:type="dxa" w:w="7632"/>
            <w:tcMar>
              <w:top w:w="80" w:type="dxa"/>
              <w:start w:w="90" w:type="dxa"/>
              <w:bottom w:w="80" w:type="dxa"/>
              <w:end w:w="90" w:type="dxa"/>
            </w:tcMar>
            <w:vAlign w:val="top"/>
          </w:tcPr>
          <w:p>
            <w:r>
              <w:rPr>
                <w:sz w:val="16"/>
              </w:rPr>
              <w:t>Domain rules, state transitions, policy thresholds, calculations, parsers.</w:t>
            </w:r>
          </w:p>
        </w:tc>
      </w:tr>
      <w:tr>
        <w:tc>
          <w:tcPr>
            <w:tcW w:type="dxa" w:w="2880"/>
            <w:tcMar>
              <w:top w:w="80" w:type="dxa"/>
              <w:start w:w="90" w:type="dxa"/>
              <w:bottom w:w="80" w:type="dxa"/>
              <w:end w:w="90" w:type="dxa"/>
            </w:tcMar>
            <w:vAlign w:val="top"/>
            <w:shd w:fill="F4F7F9"/>
          </w:tcPr>
          <w:p>
            <w:r>
              <w:rPr>
                <w:sz w:val="16"/>
              </w:rPr>
              <w:t>Schema/contract tests</w:t>
            </w:r>
          </w:p>
        </w:tc>
        <w:tc>
          <w:tcPr>
            <w:tcW w:type="dxa" w:w="7632"/>
            <w:tcMar>
              <w:top w:w="80" w:type="dxa"/>
              <w:start w:w="90" w:type="dxa"/>
              <w:bottom w:w="80" w:type="dxa"/>
              <w:end w:w="90" w:type="dxa"/>
            </w:tcMar>
            <w:vAlign w:val="top"/>
            <w:shd w:fill="F4F7F9"/>
          </w:tcPr>
          <w:p>
            <w:r>
              <w:rPr>
                <w:sz w:val="16"/>
              </w:rPr>
              <w:t>AI outputs and connector payloads conform to versioned contracts.</w:t>
            </w:r>
          </w:p>
        </w:tc>
      </w:tr>
      <w:tr>
        <w:tc>
          <w:tcPr>
            <w:tcW w:type="dxa" w:w="2880"/>
            <w:tcMar>
              <w:top w:w="80" w:type="dxa"/>
              <w:start w:w="90" w:type="dxa"/>
              <w:bottom w:w="80" w:type="dxa"/>
              <w:end w:w="90" w:type="dxa"/>
            </w:tcMar>
            <w:vAlign w:val="top"/>
          </w:tcPr>
          <w:p>
            <w:r>
              <w:rPr>
                <w:sz w:val="16"/>
              </w:rPr>
              <w:t>Integration tests</w:t>
            </w:r>
          </w:p>
        </w:tc>
        <w:tc>
          <w:tcPr>
            <w:tcW w:type="dxa" w:w="7632"/>
            <w:tcMar>
              <w:top w:w="80" w:type="dxa"/>
              <w:start w:w="90" w:type="dxa"/>
              <w:bottom w:w="80" w:type="dxa"/>
              <w:end w:w="90" w:type="dxa"/>
            </w:tcMar>
            <w:vAlign w:val="top"/>
          </w:tcPr>
          <w:p>
            <w:r>
              <w:rPr>
                <w:sz w:val="16"/>
              </w:rPr>
              <w:t>CRM/ERP/Graph/SharePoint/Teams/Vapi/Stripe sandbox adapters.</w:t>
            </w:r>
          </w:p>
        </w:tc>
      </w:tr>
      <w:tr>
        <w:tc>
          <w:tcPr>
            <w:tcW w:type="dxa" w:w="2880"/>
            <w:tcMar>
              <w:top w:w="80" w:type="dxa"/>
              <w:start w:w="90" w:type="dxa"/>
              <w:bottom w:w="80" w:type="dxa"/>
              <w:end w:w="90" w:type="dxa"/>
            </w:tcMar>
            <w:vAlign w:val="top"/>
            <w:shd w:fill="F4F7F9"/>
          </w:tcPr>
          <w:p>
            <w:r>
              <w:rPr>
                <w:sz w:val="16"/>
              </w:rPr>
              <w:t>Workflow tests</w:t>
            </w:r>
          </w:p>
        </w:tc>
        <w:tc>
          <w:tcPr>
            <w:tcW w:type="dxa" w:w="7632"/>
            <w:tcMar>
              <w:top w:w="80" w:type="dxa"/>
              <w:start w:w="90" w:type="dxa"/>
              <w:bottom w:w="80" w:type="dxa"/>
              <w:end w:w="90" w:type="dxa"/>
            </w:tcMar>
            <w:vAlign w:val="top"/>
            <w:shd w:fill="F4F7F9"/>
          </w:tcPr>
          <w:p>
            <w:r>
              <w:rPr>
                <w:sz w:val="16"/>
              </w:rPr>
              <w:t>End-to-end state progression for happy and exception paths.</w:t>
            </w:r>
          </w:p>
        </w:tc>
      </w:tr>
      <w:tr>
        <w:tc>
          <w:tcPr>
            <w:tcW w:type="dxa" w:w="2880"/>
            <w:tcMar>
              <w:top w:w="80" w:type="dxa"/>
              <w:start w:w="90" w:type="dxa"/>
              <w:bottom w:w="80" w:type="dxa"/>
              <w:end w:w="90" w:type="dxa"/>
            </w:tcMar>
            <w:vAlign w:val="top"/>
          </w:tcPr>
          <w:p>
            <w:r>
              <w:rPr>
                <w:sz w:val="16"/>
              </w:rPr>
              <w:t>Idempotency tests</w:t>
            </w:r>
          </w:p>
        </w:tc>
        <w:tc>
          <w:tcPr>
            <w:tcW w:type="dxa" w:w="7632"/>
            <w:tcMar>
              <w:top w:w="80" w:type="dxa"/>
              <w:start w:w="90" w:type="dxa"/>
              <w:bottom w:w="80" w:type="dxa"/>
              <w:end w:w="90" w:type="dxa"/>
            </w:tcMar>
            <w:vAlign w:val="top"/>
          </w:tcPr>
          <w:p>
            <w:r>
              <w:rPr>
                <w:sz w:val="16"/>
              </w:rPr>
              <w:t>Repeated event/command does not duplicate side effect.</w:t>
            </w:r>
          </w:p>
        </w:tc>
      </w:tr>
      <w:tr>
        <w:tc>
          <w:tcPr>
            <w:tcW w:type="dxa" w:w="2880"/>
            <w:tcMar>
              <w:top w:w="80" w:type="dxa"/>
              <w:start w:w="90" w:type="dxa"/>
              <w:bottom w:w="80" w:type="dxa"/>
              <w:end w:w="90" w:type="dxa"/>
            </w:tcMar>
            <w:vAlign w:val="top"/>
            <w:shd w:fill="F4F7F9"/>
          </w:tcPr>
          <w:p>
            <w:r>
              <w:rPr>
                <w:sz w:val="16"/>
              </w:rPr>
              <w:t>Failure-injection tests</w:t>
            </w:r>
          </w:p>
        </w:tc>
        <w:tc>
          <w:tcPr>
            <w:tcW w:type="dxa" w:w="7632"/>
            <w:tcMar>
              <w:top w:w="80" w:type="dxa"/>
              <w:start w:w="90" w:type="dxa"/>
              <w:bottom w:w="80" w:type="dxa"/>
              <w:end w:w="90" w:type="dxa"/>
            </w:tcMar>
            <w:vAlign w:val="top"/>
            <w:shd w:fill="F4F7F9"/>
          </w:tcPr>
          <w:p>
            <w:r>
              <w:rPr>
                <w:sz w:val="16"/>
              </w:rPr>
              <w:t>Timeouts, 429/5xx, auth expiry, partial success, dropped dependency.</w:t>
            </w:r>
          </w:p>
        </w:tc>
      </w:tr>
      <w:tr>
        <w:tc>
          <w:tcPr>
            <w:tcW w:type="dxa" w:w="2880"/>
            <w:tcMar>
              <w:top w:w="80" w:type="dxa"/>
              <w:start w:w="90" w:type="dxa"/>
              <w:bottom w:w="80" w:type="dxa"/>
              <w:end w:w="90" w:type="dxa"/>
            </w:tcMar>
            <w:vAlign w:val="top"/>
          </w:tcPr>
          <w:p>
            <w:r>
              <w:rPr>
                <w:sz w:val="16"/>
              </w:rPr>
              <w:t>AI evals</w:t>
            </w:r>
          </w:p>
        </w:tc>
        <w:tc>
          <w:tcPr>
            <w:tcW w:type="dxa" w:w="7632"/>
            <w:tcMar>
              <w:top w:w="80" w:type="dxa"/>
              <w:start w:w="90" w:type="dxa"/>
              <w:bottom w:w="80" w:type="dxa"/>
              <w:end w:w="90" w:type="dxa"/>
            </w:tcMar>
            <w:vAlign w:val="top"/>
          </w:tcPr>
          <w:p>
            <w:r>
              <w:rPr>
                <w:sz w:val="16"/>
              </w:rPr>
              <w:t>Accuracy, retrieval, safety, confidence calibration and regressions.</w:t>
            </w:r>
          </w:p>
        </w:tc>
      </w:tr>
      <w:tr>
        <w:tc>
          <w:tcPr>
            <w:tcW w:type="dxa" w:w="2880"/>
            <w:tcMar>
              <w:top w:w="80" w:type="dxa"/>
              <w:start w:w="90" w:type="dxa"/>
              <w:bottom w:w="80" w:type="dxa"/>
              <w:end w:w="90" w:type="dxa"/>
            </w:tcMar>
            <w:vAlign w:val="top"/>
            <w:shd w:fill="F4F7F9"/>
          </w:tcPr>
          <w:p>
            <w:r>
              <w:rPr>
                <w:sz w:val="16"/>
              </w:rPr>
              <w:t>Prompt-injection tests</w:t>
            </w:r>
          </w:p>
        </w:tc>
        <w:tc>
          <w:tcPr>
            <w:tcW w:type="dxa" w:w="7632"/>
            <w:tcMar>
              <w:top w:w="80" w:type="dxa"/>
              <w:start w:w="90" w:type="dxa"/>
              <w:bottom w:w="80" w:type="dxa"/>
              <w:end w:w="90" w:type="dxa"/>
            </w:tcMar>
            <w:vAlign w:val="top"/>
            <w:shd w:fill="F4F7F9"/>
          </w:tcPr>
          <w:p>
            <w:r>
              <w:rPr>
                <w:sz w:val="16"/>
              </w:rPr>
              <w:t>Malicious instructions in email/PDF/RAG content cannot override system policies.</w:t>
            </w:r>
          </w:p>
        </w:tc>
      </w:tr>
      <w:tr>
        <w:tc>
          <w:tcPr>
            <w:tcW w:type="dxa" w:w="2880"/>
            <w:tcMar>
              <w:top w:w="80" w:type="dxa"/>
              <w:start w:w="90" w:type="dxa"/>
              <w:bottom w:w="80" w:type="dxa"/>
              <w:end w:w="90" w:type="dxa"/>
            </w:tcMar>
            <w:vAlign w:val="top"/>
          </w:tcPr>
          <w:p>
            <w:r>
              <w:rPr>
                <w:sz w:val="16"/>
              </w:rPr>
              <w:t>RBAC tests</w:t>
            </w:r>
          </w:p>
        </w:tc>
        <w:tc>
          <w:tcPr>
            <w:tcW w:type="dxa" w:w="7632"/>
            <w:tcMar>
              <w:top w:w="80" w:type="dxa"/>
              <w:start w:w="90" w:type="dxa"/>
              <w:bottom w:w="80" w:type="dxa"/>
              <w:end w:w="90" w:type="dxa"/>
            </w:tcMar>
            <w:vAlign w:val="top"/>
          </w:tcPr>
          <w:p>
            <w:r>
              <w:rPr>
                <w:sz w:val="16"/>
              </w:rPr>
              <w:t>Unauthorized roles cannot approve/execute restricted actions.</w:t>
            </w:r>
          </w:p>
        </w:tc>
      </w:tr>
      <w:tr>
        <w:tc>
          <w:tcPr>
            <w:tcW w:type="dxa" w:w="2880"/>
            <w:tcMar>
              <w:top w:w="80" w:type="dxa"/>
              <w:start w:w="90" w:type="dxa"/>
              <w:bottom w:w="80" w:type="dxa"/>
              <w:end w:w="90" w:type="dxa"/>
            </w:tcMar>
            <w:vAlign w:val="top"/>
            <w:shd w:fill="F4F7F9"/>
          </w:tcPr>
          <w:p>
            <w:r>
              <w:rPr>
                <w:sz w:val="16"/>
              </w:rPr>
              <w:t>Performance tests</w:t>
            </w:r>
          </w:p>
        </w:tc>
        <w:tc>
          <w:tcPr>
            <w:tcW w:type="dxa" w:w="7632"/>
            <w:tcMar>
              <w:top w:w="80" w:type="dxa"/>
              <w:start w:w="90" w:type="dxa"/>
              <w:bottom w:w="80" w:type="dxa"/>
              <w:end w:w="90" w:type="dxa"/>
            </w:tcMar>
            <w:vAlign w:val="top"/>
            <w:shd w:fill="F4F7F9"/>
          </w:tcPr>
          <w:p>
            <w:r>
              <w:rPr>
                <w:sz w:val="16"/>
              </w:rPr>
              <w:t>Burst intake, queue behavior, dashboard/API latency, provider limits.</w:t>
            </w:r>
          </w:p>
        </w:tc>
      </w:tr>
      <w:tr>
        <w:tc>
          <w:tcPr>
            <w:tcW w:type="dxa" w:w="2880"/>
            <w:tcMar>
              <w:top w:w="80" w:type="dxa"/>
              <w:start w:w="90" w:type="dxa"/>
              <w:bottom w:w="80" w:type="dxa"/>
              <w:end w:w="90" w:type="dxa"/>
            </w:tcMar>
            <w:vAlign w:val="top"/>
          </w:tcPr>
          <w:p>
            <w:r>
              <w:rPr>
                <w:sz w:val="16"/>
              </w:rPr>
              <w:t>Demo rehearsal</w:t>
            </w:r>
          </w:p>
        </w:tc>
        <w:tc>
          <w:tcPr>
            <w:tcW w:type="dxa" w:w="7632"/>
            <w:tcMar>
              <w:top w:w="80" w:type="dxa"/>
              <w:start w:w="90" w:type="dxa"/>
              <w:bottom w:w="80" w:type="dxa"/>
              <w:end w:w="90" w:type="dxa"/>
            </w:tcMar>
            <w:vAlign w:val="top"/>
          </w:tcPr>
          <w:p>
            <w:r>
              <w:rPr>
                <w:sz w:val="16"/>
              </w:rPr>
              <w:t>Entire 4–6 minute scenario reproducible from reset seed state.</w:t>
            </w:r>
          </w:p>
        </w:tc>
      </w:tr>
    </w:tbl>
    <w:p>
      <w:pPr>
        <w:spacing w:after="0"/>
      </w:pPr>
    </w:p>
    <w:p>
      <w:r>
        <w:br w:type="page"/>
      </w:r>
    </w:p>
    <w:p>
      <w:pPr>
        <w:pStyle w:val="Heading1"/>
        <w:keepNext/>
      </w:pPr>
      <w:r>
        <w:t>20. Repository &amp; Engineering Standards</w:t>
      </w:r>
    </w:p>
    <w:tbl>
      <w:tblPr>
        <w:tblW w:type="auto" w:w="0"/>
        <w:jc w:val="center"/>
        <w:tblLayout w:type="autofit"/>
        <w:tblLook w:firstColumn="1" w:firstRow="1" w:lastColumn="0" w:lastRow="0" w:noHBand="0" w:noVBand="1" w:val="04A0"/>
      </w:tblPr>
      <w:tblGrid>
        <w:gridCol w:w="10080"/>
      </w:tblGrid>
      <w:tr>
        <w:tc>
          <w:tcPr>
            <w:tcW w:type="dxa" w:w="10080"/>
            <w:shd w:fill="F4F7F9"/>
            <w:tcMar>
              <w:top w:w="140" w:type="dxa"/>
              <w:start w:w="160" w:type="dxa"/>
              <w:bottom w:w="140" w:type="dxa"/>
              <w:end w:w="160" w:type="dxa"/>
            </w:tcMar>
          </w:tcPr>
          <w:p>
            <w:r>
              <w:rPr>
                <w:b/>
                <w:color w:val="0B1F33"/>
                <w:sz w:val="21"/>
              </w:rPr>
              <w:t>Recommended repository shape</w:t>
            </w:r>
          </w:p>
          <w:p>
            <w:pPr>
              <w:spacing w:after="0"/>
            </w:pPr>
            <w:r>
              <w:t>nectelis-c2c-ops/</w:t>
              <w:br/>
              <w:t>├─ apps/</w:t>
              <w:br/>
              <w:t>│  ├─ web/</w:t>
              <w:br/>
              <w:t>│  └─ api/</w:t>
              <w:br/>
              <w:t>├─ services/</w:t>
              <w:br/>
              <w:t>│  ├─ transaction-engine/</w:t>
              <w:br/>
              <w:t>│  ├─ policy-engine/</w:t>
              <w:br/>
              <w:t>│  ├─ document-intelligence/</w:t>
              <w:br/>
              <w:t>│  ├─ ai-gateway/</w:t>
              <w:br/>
              <w:t>│  └─ integration-workers/</w:t>
              <w:br/>
              <w:t>├─ integrations/</w:t>
              <w:br/>
              <w:t>│  ├─ microsoft/</w:t>
              <w:br/>
              <w:t>│  ├─ erp/</w:t>
              <w:br/>
              <w:t>│  ├─ hubspot/</w:t>
              <w:br/>
              <w:t>│  ├─ vapi/</w:t>
              <w:br/>
              <w:t>│  └─ stripe/</w:t>
              <w:br/>
              <w:t>├─ workflows/n8n/</w:t>
              <w:br/>
              <w:t>├─ evals/</w:t>
              <w:br/>
              <w:t>├─ tests/</w:t>
              <w:br/>
              <w:t>├─ docs/</w:t>
              <w:br/>
              <w:t>│  ├─ architecture/</w:t>
              <w:br/>
              <w:t>│  ├─ adr/</w:t>
              <w:br/>
              <w:t>│  ├─ security/</w:t>
              <w:br/>
              <w:t>│  ├─ runbooks/</w:t>
              <w:br/>
              <w:t>│  └─ demo/</w:t>
              <w:br/>
              <w:t>├─ infra/</w:t>
              <w:br/>
              <w:t>└─ docker-compose.yml</w:t>
            </w:r>
          </w:p>
        </w:tc>
      </w:tr>
    </w:tbl>
    <w:p>
      <w:pPr>
        <w:spacing w:after="0"/>
      </w:pPr>
    </w:p>
    <w:p>
      <w:pPr>
        <w:pStyle w:val="Heading2"/>
        <w:keepNext/>
      </w:pPr>
      <w:r>
        <w:t>20.1 Engineering requirements</w:t>
      </w:r>
    </w:p>
    <w:p>
      <w:pPr>
        <w:pStyle w:val="ListBullet"/>
        <w:spacing w:after="40"/>
      </w:pPr>
      <w:r>
        <w:t>Typed APIs and schemas; no unvalidated dict-shaped operational payloads.</w:t>
      </w:r>
    </w:p>
    <w:p>
      <w:pPr>
        <w:pStyle w:val="ListBullet"/>
        <w:spacing w:after="40"/>
      </w:pPr>
      <w:r>
        <w:t>Database migrations under version control.</w:t>
      </w:r>
    </w:p>
    <w:p>
      <w:pPr>
        <w:pStyle w:val="ListBullet"/>
        <w:spacing w:after="40"/>
      </w:pPr>
      <w:r>
        <w:t>Architecture Decision Records (ADRs) for material choices.</w:t>
      </w:r>
    </w:p>
    <w:p>
      <w:pPr>
        <w:pStyle w:val="ListBullet"/>
        <w:spacing w:after="40"/>
      </w:pPr>
      <w:r>
        <w:t>Linting/formatting/type checks in CI.</w:t>
      </w:r>
    </w:p>
    <w:p>
      <w:pPr>
        <w:pStyle w:val="ListBullet"/>
        <w:spacing w:after="40"/>
      </w:pPr>
      <w:r>
        <w:t>Test coverage focused on business-critical rules rather than vanity percentage.</w:t>
      </w:r>
    </w:p>
    <w:p>
      <w:pPr>
        <w:pStyle w:val="ListBullet"/>
        <w:spacing w:after="40"/>
      </w:pPr>
      <w:r>
        <w:t>No credentials/sample secrets in repository history.</w:t>
      </w:r>
    </w:p>
    <w:p>
      <w:pPr>
        <w:pStyle w:val="ListBullet"/>
        <w:spacing w:after="40"/>
      </w:pPr>
      <w:r>
        <w:t>Seed generator for repeatable demo customers, contracts, SKUs, inventory and failure scenarios.</w:t>
      </w:r>
    </w:p>
    <w:p>
      <w:pPr>
        <w:pStyle w:val="ListBullet"/>
        <w:spacing w:after="40"/>
      </w:pPr>
      <w:r>
        <w:t>OpenAPI docs for public/internal APIs.</w:t>
      </w:r>
    </w:p>
    <w:p>
      <w:pPr>
        <w:pStyle w:val="ListBullet"/>
        <w:spacing w:after="40"/>
      </w:pPr>
      <w:r>
        <w:t>Runbooks for integration outage, credential expiration and recovery replay.</w:t>
      </w:r>
    </w:p>
    <w:p>
      <w:pPr>
        <w:pStyle w:val="ListBullet"/>
        <w:spacing w:after="40"/>
      </w:pPr>
      <w:r>
        <w:t>README starts with the business problem and 60-second architecture explanation, not installation steps.</w:t>
      </w:r>
    </w:p>
    <w:p>
      <w:r>
        <w:br w:type="page"/>
      </w:r>
    </w:p>
    <w:p>
      <w:pPr>
        <w:pStyle w:val="Heading1"/>
        <w:keepNext/>
      </w:pPr>
      <w:r>
        <w:t>21. Demo &amp; Upwork Portfolio Strategy</w:t>
      </w:r>
    </w:p>
    <w:p>
      <w:pPr>
        <w:pStyle w:val="Heading2"/>
        <w:keepNext/>
      </w:pPr>
      <w:r>
        <w:t>21.1 Demo narrative (4–6 minutes)</w:t>
      </w:r>
    </w:p>
    <w:p>
      <w:pPr>
        <w:ind w:left="288" w:hanging="288"/>
      </w:pPr>
      <w:r>
        <w:t>1. Open with the business pain: messy B2B orders across email/PDF/Excel/voice.</w:t>
      </w:r>
    </w:p>
    <w:p>
      <w:pPr>
        <w:ind w:left="288" w:hanging="288"/>
      </w:pPr>
      <w:r>
        <w:t>2. Customer sends a messy PO; platform creates transaction and extracts data.</w:t>
      </w:r>
    </w:p>
    <w:p>
      <w:pPr>
        <w:ind w:left="288" w:hanging="288"/>
      </w:pPr>
      <w:r>
        <w:t>3. Show customer/SKU/contract evidence rather than only final values.</w:t>
      </w:r>
    </w:p>
    <w:p>
      <w:pPr>
        <w:ind w:left="288" w:hanging="288"/>
      </w:pPr>
      <w:r>
        <w:t>4. Introduce inventory + pricing/credit exception; AI proposes resolution.</w:t>
      </w:r>
    </w:p>
    <w:p>
      <w:pPr>
        <w:ind w:left="288" w:hanging="288"/>
      </w:pPr>
      <w:r>
        <w:t>5. Manager approves in Teams; ERP order is created exactly once.</w:t>
      </w:r>
    </w:p>
    <w:p>
      <w:pPr>
        <w:ind w:left="288" w:hanging="288"/>
      </w:pPr>
      <w:r>
        <w:t>6. Show downstream systems update and transaction timeline fill in.</w:t>
      </w:r>
    </w:p>
    <w:p>
      <w:pPr>
        <w:ind w:left="288" w:hanging="288"/>
      </w:pPr>
      <w:r>
        <w:t>7. Customer calls Vapi; voice agent references the same live transaction.</w:t>
      </w:r>
    </w:p>
    <w:p>
      <w:pPr>
        <w:ind w:left="288" w:hanging="288"/>
      </w:pPr>
      <w:r>
        <w:t>8. Deliberately break SharePoint; show DEGRADED state and repair plan.</w:t>
      </w:r>
    </w:p>
    <w:p>
      <w:pPr>
        <w:ind w:left="288" w:hanging="288"/>
      </w:pPr>
      <w:r>
        <w:t>9. Recover from checkpoint without recreating ERP order.</w:t>
      </w:r>
    </w:p>
    <w:p>
      <w:pPr>
        <w:ind w:left="288" w:hanging="288"/>
      </w:pPr>
      <w:r>
        <w:t>10. End on business-impact dashboard + AI Quality Lab.</w:t>
      </w:r>
    </w:p>
    <w:p>
      <w:pPr>
        <w:pStyle w:val="Heading2"/>
        <w:keepNext/>
      </w:pPr>
      <w:r>
        <w:t>21.2 What the thumbnail/screenshots should communicate</w:t>
      </w:r>
    </w:p>
    <w:p>
      <w:pPr>
        <w:pStyle w:val="ListBullet"/>
        <w:spacing w:after="40"/>
      </w:pPr>
      <w:r>
        <w:t>Transaction overview with recognizable business value and status.</w:t>
      </w:r>
    </w:p>
    <w:p>
      <w:pPr>
        <w:pStyle w:val="ListBullet"/>
        <w:spacing w:after="40"/>
      </w:pPr>
      <w:r>
        <w:t>Decision Inspector showing evidence + policy + AI recommendation.</w:t>
      </w:r>
    </w:p>
    <w:p>
      <w:pPr>
        <w:pStyle w:val="ListBullet"/>
        <w:spacing w:after="40"/>
      </w:pPr>
      <w:r>
        <w:t>Approval card with financial impact.</w:t>
      </w:r>
    </w:p>
    <w:p>
      <w:pPr>
        <w:pStyle w:val="ListBullet"/>
        <w:spacing w:after="40"/>
      </w:pPr>
      <w:r>
        <w:t>Recovery Center proving reliability.</w:t>
      </w:r>
    </w:p>
    <w:p>
      <w:pPr>
        <w:pStyle w:val="ListBullet"/>
        <w:spacing w:after="40"/>
      </w:pPr>
      <w:r>
        <w:t>AI Quality Lab proving measured performance.</w:t>
      </w:r>
    </w:p>
    <w:p>
      <w:pPr>
        <w:pStyle w:val="ListBullet"/>
        <w:spacing w:after="40"/>
      </w:pPr>
      <w:r>
        <w:t>Architecture diagram showing custom backend + AI + n8n + enterprise integrations.</w:t>
      </w:r>
    </w:p>
    <w:p>
      <w:pPr>
        <w:pStyle w:val="Heading2"/>
        <w:keepNext/>
      </w:pPr>
      <w:r>
        <w:t>21.3 Portfolio positioning</w:t>
      </w:r>
    </w:p>
    <w:tbl>
      <w:tblPr>
        <w:tblW w:type="auto" w:w="0"/>
        <w:jc w:val="center"/>
        <w:tblLayout w:type="autofit"/>
        <w:tblLook w:firstColumn="1" w:firstRow="1" w:lastColumn="0" w:lastRow="0" w:noHBand="0" w:noVBand="1" w:val="04A0"/>
      </w:tblPr>
      <w:tblGrid>
        <w:gridCol w:w="10080"/>
      </w:tblGrid>
      <w:tr>
        <w:tc>
          <w:tcPr>
            <w:tcW w:type="dxa" w:w="10080"/>
            <w:shd w:fill="EAF2F7"/>
            <w:tcMar>
              <w:top w:w="140" w:type="dxa"/>
              <w:start w:w="160" w:type="dxa"/>
              <w:bottom w:w="140" w:type="dxa"/>
              <w:end w:w="160" w:type="dxa"/>
            </w:tcMar>
          </w:tcPr>
          <w:p>
            <w:r>
              <w:rPr>
                <w:b/>
                <w:color w:val="0B1F33"/>
                <w:sz w:val="21"/>
              </w:rPr>
              <w:t>Suggested headline</w:t>
            </w:r>
          </w:p>
          <w:p>
            <w:pPr>
              <w:spacing w:after="0"/>
            </w:pPr>
            <w:r>
              <w:t>Enterprise Agentic Customer-to-Cash Automation — AI + ERP + CRM + Microsoft 365 + Voice + Human Approval + Self-Healing Workflows</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AF2F7"/>
            <w:tcMar>
              <w:top w:w="140" w:type="dxa"/>
              <w:start w:w="160" w:type="dxa"/>
              <w:bottom w:w="140" w:type="dxa"/>
              <w:end w:w="160" w:type="dxa"/>
            </w:tcMar>
          </w:tcPr>
          <w:p>
            <w:r>
              <w:rPr>
                <w:b/>
                <w:color w:val="0B1F33"/>
                <w:sz w:val="21"/>
              </w:rPr>
              <w:t>One-line proof</w:t>
            </w:r>
          </w:p>
          <w:p>
            <w:pPr>
              <w:spacing w:after="0"/>
            </w:pPr>
            <w:r>
              <w:t>Built a production-style AI operations platform that converts unstructured B2B customer requests into validated ERP transactions while coordinating contracts, pricing, inventory, credit, human approvals, documents, voice, Microsoft 365 and failure-safe recovery.</w:t>
            </w:r>
          </w:p>
        </w:tc>
      </w:tr>
    </w:tbl>
    <w:p>
      <w:pPr>
        <w:spacing w:after="0"/>
      </w:pPr>
    </w:p>
    <w:p>
      <w:r>
        <w:br w:type="page"/>
      </w:r>
    </w:p>
    <w:p>
      <w:pPr>
        <w:pStyle w:val="Heading1"/>
        <w:keepNext/>
      </w:pPr>
      <w:r>
        <w:t>22. Risks &amp; Mitigations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232"/>
            <w:shd w:fill="0B1F33"/>
            <w:tcMar>
              <w:top w:w="80" w:type="dxa"/>
              <w:start w:w="90" w:type="dxa"/>
              <w:bottom w:w="80" w:type="dxa"/>
              <w:end w:w="90" w:type="dxa"/>
            </w:tcMar>
          </w:tcPr>
          <w:p>
            <w:r>
              <w:rPr>
                <w:b/>
                <w:color w:val="FFFFFF"/>
                <w:sz w:val="17"/>
              </w:rPr>
              <w:t>Risk</w:t>
            </w:r>
          </w:p>
        </w:tc>
        <w:tc>
          <w:tcPr>
            <w:tcW w:type="dxa" w:w="3528"/>
            <w:shd w:fill="0B1F33"/>
            <w:tcMar>
              <w:top w:w="80" w:type="dxa"/>
              <w:start w:w="90" w:type="dxa"/>
              <w:bottom w:w="80" w:type="dxa"/>
              <w:end w:w="90" w:type="dxa"/>
            </w:tcMar>
          </w:tcPr>
          <w:p>
            <w:r>
              <w:rPr>
                <w:b/>
                <w:color w:val="FFFFFF"/>
                <w:sz w:val="17"/>
              </w:rPr>
              <w:t>Why it matters</w:t>
            </w:r>
          </w:p>
        </w:tc>
        <w:tc>
          <w:tcPr>
            <w:tcW w:type="dxa" w:w="4752"/>
            <w:shd w:fill="0B1F33"/>
            <w:tcMar>
              <w:top w:w="80" w:type="dxa"/>
              <w:start w:w="90" w:type="dxa"/>
              <w:bottom w:w="80" w:type="dxa"/>
              <w:end w:w="90" w:type="dxa"/>
            </w:tcMar>
          </w:tcPr>
          <w:p>
            <w:r>
              <w:rPr>
                <w:b/>
                <w:color w:val="FFFFFF"/>
                <w:sz w:val="17"/>
              </w:rPr>
              <w:t>Mitigation</w:t>
            </w:r>
          </w:p>
        </w:tc>
      </w:tr>
      <w:tr>
        <w:tc>
          <w:tcPr>
            <w:tcW w:type="dxa" w:w="2232"/>
            <w:tcMar>
              <w:top w:w="80" w:type="dxa"/>
              <w:start w:w="90" w:type="dxa"/>
              <w:bottom w:w="80" w:type="dxa"/>
              <w:end w:w="90" w:type="dxa"/>
            </w:tcMar>
            <w:vAlign w:val="top"/>
          </w:tcPr>
          <w:p>
            <w:r>
              <w:rPr>
                <w:sz w:val="16"/>
              </w:rPr>
              <w:t>Scope explosion</w:t>
            </w:r>
          </w:p>
        </w:tc>
        <w:tc>
          <w:tcPr>
            <w:tcW w:type="dxa" w:w="3528"/>
            <w:tcMar>
              <w:top w:w="80" w:type="dxa"/>
              <w:start w:w="90" w:type="dxa"/>
              <w:bottom w:w="80" w:type="dxa"/>
              <w:end w:w="90" w:type="dxa"/>
            </w:tcMar>
            <w:vAlign w:val="top"/>
          </w:tcPr>
          <w:p>
            <w:r>
              <w:rPr>
                <w:sz w:val="16"/>
              </w:rPr>
              <w:t>Too many integrations can destroy depth and finish quality.</w:t>
            </w:r>
          </w:p>
        </w:tc>
        <w:tc>
          <w:tcPr>
            <w:tcW w:type="dxa" w:w="4752"/>
            <w:tcMar>
              <w:top w:w="80" w:type="dxa"/>
              <w:start w:w="90" w:type="dxa"/>
              <w:bottom w:w="80" w:type="dxa"/>
              <w:end w:w="90" w:type="dxa"/>
            </w:tcMar>
            <w:vAlign w:val="top"/>
          </w:tcPr>
          <w:p>
            <w:r>
              <w:rPr>
                <w:sz w:val="16"/>
              </w:rPr>
              <w:t>Hard V1/V1.5/Phase 2 boundaries; one deep adapter per category.</w:t>
            </w:r>
          </w:p>
        </w:tc>
      </w:tr>
      <w:tr>
        <w:tc>
          <w:tcPr>
            <w:tcW w:type="dxa" w:w="2232"/>
            <w:tcMar>
              <w:top w:w="80" w:type="dxa"/>
              <w:start w:w="90" w:type="dxa"/>
              <w:bottom w:w="80" w:type="dxa"/>
              <w:end w:w="90" w:type="dxa"/>
            </w:tcMar>
            <w:vAlign w:val="top"/>
            <w:shd w:fill="F4F7F9"/>
          </w:tcPr>
          <w:p>
            <w:r>
              <w:rPr>
                <w:sz w:val="16"/>
              </w:rPr>
              <w:t>UI-first fake product</w:t>
            </w:r>
          </w:p>
        </w:tc>
        <w:tc>
          <w:tcPr>
            <w:tcW w:type="dxa" w:w="3528"/>
            <w:tcMar>
              <w:top w:w="80" w:type="dxa"/>
              <w:start w:w="90" w:type="dxa"/>
              <w:bottom w:w="80" w:type="dxa"/>
              <w:end w:w="90" w:type="dxa"/>
            </w:tcMar>
            <w:vAlign w:val="top"/>
            <w:shd w:fill="F4F7F9"/>
          </w:tcPr>
          <w:p>
            <w:r>
              <w:rPr>
                <w:sz w:val="16"/>
              </w:rPr>
              <w:t>Beautiful dashboard without real execution weakens technical credibility.</w:t>
            </w:r>
          </w:p>
        </w:tc>
        <w:tc>
          <w:tcPr>
            <w:tcW w:type="dxa" w:w="4752"/>
            <w:tcMar>
              <w:top w:w="80" w:type="dxa"/>
              <w:start w:w="90" w:type="dxa"/>
              <w:bottom w:w="80" w:type="dxa"/>
              <w:end w:w="90" w:type="dxa"/>
            </w:tcMar>
            <w:vAlign w:val="top"/>
            <w:shd w:fill="F4F7F9"/>
          </w:tcPr>
          <w:p>
            <w:r>
              <w:rPr>
                <w:sz w:val="16"/>
              </w:rPr>
              <w:t>Build transaction engine/integrations first; UI reads real state.</w:t>
            </w:r>
          </w:p>
        </w:tc>
      </w:tr>
      <w:tr>
        <w:tc>
          <w:tcPr>
            <w:tcW w:type="dxa" w:w="2232"/>
            <w:tcMar>
              <w:top w:w="80" w:type="dxa"/>
              <w:start w:w="90" w:type="dxa"/>
              <w:bottom w:w="80" w:type="dxa"/>
              <w:end w:w="90" w:type="dxa"/>
            </w:tcMar>
            <w:vAlign w:val="top"/>
          </w:tcPr>
          <w:p>
            <w:r>
              <w:rPr>
                <w:sz w:val="16"/>
              </w:rPr>
              <w:t>LLM overreach</w:t>
            </w:r>
          </w:p>
        </w:tc>
        <w:tc>
          <w:tcPr>
            <w:tcW w:type="dxa" w:w="3528"/>
            <w:tcMar>
              <w:top w:w="80" w:type="dxa"/>
              <w:start w:w="90" w:type="dxa"/>
              <w:bottom w:w="80" w:type="dxa"/>
              <w:end w:w="90" w:type="dxa"/>
            </w:tcMar>
            <w:vAlign w:val="top"/>
          </w:tcPr>
          <w:p>
            <w:r>
              <w:rPr>
                <w:sz w:val="16"/>
              </w:rPr>
              <w:t>Hallucinated price/inventory/action can cause unsafe behavior.</w:t>
            </w:r>
          </w:p>
        </w:tc>
        <w:tc>
          <w:tcPr>
            <w:tcW w:type="dxa" w:w="4752"/>
            <w:tcMar>
              <w:top w:w="80" w:type="dxa"/>
              <w:start w:w="90" w:type="dxa"/>
              <w:bottom w:w="80" w:type="dxa"/>
              <w:end w:w="90" w:type="dxa"/>
            </w:tcMar>
            <w:vAlign w:val="top"/>
          </w:tcPr>
          <w:p>
            <w:r>
              <w:rPr>
                <w:sz w:val="16"/>
              </w:rPr>
              <w:t>Deterministic authorities, policy engine, structured tools, validation.</w:t>
            </w:r>
          </w:p>
        </w:tc>
      </w:tr>
      <w:tr>
        <w:tc>
          <w:tcPr>
            <w:tcW w:type="dxa" w:w="2232"/>
            <w:tcMar>
              <w:top w:w="80" w:type="dxa"/>
              <w:start w:w="90" w:type="dxa"/>
              <w:bottom w:w="80" w:type="dxa"/>
              <w:end w:w="90" w:type="dxa"/>
            </w:tcMar>
            <w:vAlign w:val="top"/>
            <w:shd w:fill="F4F7F9"/>
          </w:tcPr>
          <w:p>
            <w:r>
              <w:rPr>
                <w:sz w:val="16"/>
              </w:rPr>
              <w:t>Demo dependence on external services</w:t>
            </w:r>
          </w:p>
        </w:tc>
        <w:tc>
          <w:tcPr>
            <w:tcW w:type="dxa" w:w="3528"/>
            <w:tcMar>
              <w:top w:w="80" w:type="dxa"/>
              <w:start w:w="90" w:type="dxa"/>
              <w:bottom w:w="80" w:type="dxa"/>
              <w:end w:w="90" w:type="dxa"/>
            </w:tcMar>
            <w:vAlign w:val="top"/>
            <w:shd w:fill="F4F7F9"/>
          </w:tcPr>
          <w:p>
            <w:r>
              <w:rPr>
                <w:sz w:val="16"/>
              </w:rPr>
              <w:t>Live provider outage can ruin portfolio recording.</w:t>
            </w:r>
          </w:p>
        </w:tc>
        <w:tc>
          <w:tcPr>
            <w:tcW w:type="dxa" w:w="4752"/>
            <w:tcMar>
              <w:top w:w="80" w:type="dxa"/>
              <w:start w:w="90" w:type="dxa"/>
              <w:bottom w:w="80" w:type="dxa"/>
              <w:end w:w="90" w:type="dxa"/>
            </w:tcMar>
            <w:vAlign w:val="top"/>
            <w:shd w:fill="F4F7F9"/>
          </w:tcPr>
          <w:p>
            <w:r>
              <w:rPr>
                <w:sz w:val="16"/>
              </w:rPr>
              <w:t>Seeded sandbox data, controlled mocks for non-core services, recorded fallback demo path.</w:t>
            </w:r>
          </w:p>
        </w:tc>
      </w:tr>
      <w:tr>
        <w:tc>
          <w:tcPr>
            <w:tcW w:type="dxa" w:w="2232"/>
            <w:tcMar>
              <w:top w:w="80" w:type="dxa"/>
              <w:start w:w="90" w:type="dxa"/>
              <w:bottom w:w="80" w:type="dxa"/>
              <w:end w:w="90" w:type="dxa"/>
            </w:tcMar>
            <w:vAlign w:val="top"/>
          </w:tcPr>
          <w:p>
            <w:r>
              <w:rPr>
                <w:sz w:val="16"/>
              </w:rPr>
              <w:t>ERP integration complexity</w:t>
            </w:r>
          </w:p>
        </w:tc>
        <w:tc>
          <w:tcPr>
            <w:tcW w:type="dxa" w:w="3528"/>
            <w:tcMar>
              <w:top w:w="80" w:type="dxa"/>
              <w:start w:w="90" w:type="dxa"/>
              <w:bottom w:w="80" w:type="dxa"/>
              <w:end w:w="90" w:type="dxa"/>
            </w:tcMar>
            <w:vAlign w:val="top"/>
          </w:tcPr>
          <w:p>
            <w:r>
              <w:rPr>
                <w:sz w:val="16"/>
              </w:rPr>
              <w:t>Real ERP auth/objects may consume disproportionate time.</w:t>
            </w:r>
          </w:p>
        </w:tc>
        <w:tc>
          <w:tcPr>
            <w:tcW w:type="dxa" w:w="4752"/>
            <w:tcMar>
              <w:top w:w="80" w:type="dxa"/>
              <w:start w:w="90" w:type="dxa"/>
              <w:bottom w:w="80" w:type="dxa"/>
              <w:end w:w="90" w:type="dxa"/>
            </w:tcMar>
            <w:vAlign w:val="top"/>
          </w:tcPr>
          <w:p>
            <w:r>
              <w:rPr>
                <w:sz w:val="16"/>
              </w:rPr>
              <w:t>Select API-friendly ERP/sandbox; wrap behind adapter; prove one realistic order path.</w:t>
            </w:r>
          </w:p>
        </w:tc>
      </w:tr>
      <w:tr>
        <w:tc>
          <w:tcPr>
            <w:tcW w:type="dxa" w:w="2232"/>
            <w:tcMar>
              <w:top w:w="80" w:type="dxa"/>
              <w:start w:w="90" w:type="dxa"/>
              <w:bottom w:w="80" w:type="dxa"/>
              <w:end w:w="90" w:type="dxa"/>
            </w:tcMar>
            <w:vAlign w:val="top"/>
            <w:shd w:fill="F4F7F9"/>
          </w:tcPr>
          <w:p>
            <w:r>
              <w:rPr>
                <w:sz w:val="16"/>
              </w:rPr>
              <w:t>RAG becomes generic</w:t>
            </w:r>
          </w:p>
        </w:tc>
        <w:tc>
          <w:tcPr>
            <w:tcW w:type="dxa" w:w="3528"/>
            <w:tcMar>
              <w:top w:w="80" w:type="dxa"/>
              <w:start w:w="90" w:type="dxa"/>
              <w:bottom w:w="80" w:type="dxa"/>
              <w:end w:w="90" w:type="dxa"/>
            </w:tcMar>
            <w:vAlign w:val="top"/>
            <w:shd w:fill="F4F7F9"/>
          </w:tcPr>
          <w:p>
            <w:r>
              <w:rPr>
                <w:sz w:val="16"/>
              </w:rPr>
              <w:t>Chat-with-docs would not differentiate.</w:t>
            </w:r>
          </w:p>
        </w:tc>
        <w:tc>
          <w:tcPr>
            <w:tcW w:type="dxa" w:w="4752"/>
            <w:tcMar>
              <w:top w:w="80" w:type="dxa"/>
              <w:start w:w="90" w:type="dxa"/>
              <w:bottom w:w="80" w:type="dxa"/>
              <w:end w:w="90" w:type="dxa"/>
            </w:tcMar>
            <w:vAlign w:val="top"/>
            <w:shd w:fill="F4F7F9"/>
          </w:tcPr>
          <w:p>
            <w:r>
              <w:rPr>
                <w:sz w:val="16"/>
              </w:rPr>
              <w:t>Use retrieval only to support concrete decisions with evidence/effective dates.</w:t>
            </w:r>
          </w:p>
        </w:tc>
      </w:tr>
      <w:tr>
        <w:tc>
          <w:tcPr>
            <w:tcW w:type="dxa" w:w="2232"/>
            <w:tcMar>
              <w:top w:w="80" w:type="dxa"/>
              <w:start w:w="90" w:type="dxa"/>
              <w:bottom w:w="80" w:type="dxa"/>
              <w:end w:w="90" w:type="dxa"/>
            </w:tcMar>
            <w:vAlign w:val="top"/>
          </w:tcPr>
          <w:p>
            <w:r>
              <w:rPr>
                <w:sz w:val="16"/>
              </w:rPr>
              <w:t>Agent sprawl</w:t>
            </w:r>
          </w:p>
        </w:tc>
        <w:tc>
          <w:tcPr>
            <w:tcW w:type="dxa" w:w="3528"/>
            <w:tcMar>
              <w:top w:w="80" w:type="dxa"/>
              <w:start w:w="90" w:type="dxa"/>
              <w:bottom w:w="80" w:type="dxa"/>
              <w:end w:w="90" w:type="dxa"/>
            </w:tcMar>
            <w:vAlign w:val="top"/>
          </w:tcPr>
          <w:p>
            <w:r>
              <w:rPr>
                <w:sz w:val="16"/>
              </w:rPr>
              <w:t>Many agents create fragility and marketing fluff.</w:t>
            </w:r>
          </w:p>
        </w:tc>
        <w:tc>
          <w:tcPr>
            <w:tcW w:type="dxa" w:w="4752"/>
            <w:tcMar>
              <w:top w:w="80" w:type="dxa"/>
              <w:start w:w="90" w:type="dxa"/>
              <w:bottom w:w="80" w:type="dxa"/>
              <w:end w:w="90" w:type="dxa"/>
            </w:tcMar>
            <w:vAlign w:val="top"/>
          </w:tcPr>
          <w:p>
            <w:r>
              <w:rPr>
                <w:sz w:val="16"/>
              </w:rPr>
              <w:t>Use specialized AI only where ambiguity requires it.</w:t>
            </w:r>
          </w:p>
        </w:tc>
      </w:tr>
      <w:tr>
        <w:tc>
          <w:tcPr>
            <w:tcW w:type="dxa" w:w="2232"/>
            <w:tcMar>
              <w:top w:w="80" w:type="dxa"/>
              <w:start w:w="90" w:type="dxa"/>
              <w:bottom w:w="80" w:type="dxa"/>
              <w:end w:w="90" w:type="dxa"/>
            </w:tcMar>
            <w:vAlign w:val="top"/>
            <w:shd w:fill="F4F7F9"/>
          </w:tcPr>
          <w:p>
            <w:r>
              <w:rPr>
                <w:sz w:val="16"/>
              </w:rPr>
              <w:t>Weak eval dataset</w:t>
            </w:r>
          </w:p>
        </w:tc>
        <w:tc>
          <w:tcPr>
            <w:tcW w:type="dxa" w:w="3528"/>
            <w:tcMar>
              <w:top w:w="80" w:type="dxa"/>
              <w:start w:w="90" w:type="dxa"/>
              <w:bottom w:w="80" w:type="dxa"/>
              <w:end w:w="90" w:type="dxa"/>
            </w:tcMar>
            <w:vAlign w:val="top"/>
            <w:shd w:fill="F4F7F9"/>
          </w:tcPr>
          <w:p>
            <w:r>
              <w:rPr>
                <w:sz w:val="16"/>
              </w:rPr>
              <w:t>Metrics become meaningless.</w:t>
            </w:r>
          </w:p>
        </w:tc>
        <w:tc>
          <w:tcPr>
            <w:tcW w:type="dxa" w:w="4752"/>
            <w:tcMar>
              <w:top w:w="80" w:type="dxa"/>
              <w:start w:w="90" w:type="dxa"/>
              <w:bottom w:w="80" w:type="dxa"/>
              <w:end w:w="90" w:type="dxa"/>
            </w:tcMar>
            <w:vAlign w:val="top"/>
            <w:shd w:fill="F4F7F9"/>
          </w:tcPr>
          <w:p>
            <w:r>
              <w:rPr>
                <w:sz w:val="16"/>
              </w:rPr>
              <w:t>Curate realistic/adversarial cases and publish methodology.</w:t>
            </w:r>
          </w:p>
        </w:tc>
      </w:tr>
      <w:tr>
        <w:tc>
          <w:tcPr>
            <w:tcW w:type="dxa" w:w="2232"/>
            <w:tcMar>
              <w:top w:w="80" w:type="dxa"/>
              <w:start w:w="90" w:type="dxa"/>
              <w:bottom w:w="80" w:type="dxa"/>
              <w:end w:w="90" w:type="dxa"/>
            </w:tcMar>
            <w:vAlign w:val="top"/>
          </w:tcPr>
          <w:p>
            <w:r>
              <w:rPr>
                <w:sz w:val="16"/>
              </w:rPr>
              <w:t>Security shortcuts</w:t>
            </w:r>
          </w:p>
        </w:tc>
        <w:tc>
          <w:tcPr>
            <w:tcW w:type="dxa" w:w="3528"/>
            <w:tcMar>
              <w:top w:w="80" w:type="dxa"/>
              <w:start w:w="90" w:type="dxa"/>
              <w:bottom w:w="80" w:type="dxa"/>
              <w:end w:w="90" w:type="dxa"/>
            </w:tcMar>
            <w:vAlign w:val="top"/>
          </w:tcPr>
          <w:p>
            <w:r>
              <w:rPr>
                <w:sz w:val="16"/>
              </w:rPr>
              <w:t>Agentic systems expand risk surface.</w:t>
            </w:r>
          </w:p>
        </w:tc>
        <w:tc>
          <w:tcPr>
            <w:tcW w:type="dxa" w:w="4752"/>
            <w:tcMar>
              <w:top w:w="80" w:type="dxa"/>
              <w:start w:w="90" w:type="dxa"/>
              <w:bottom w:w="80" w:type="dxa"/>
              <w:end w:w="90" w:type="dxa"/>
            </w:tcMar>
            <w:vAlign w:val="top"/>
          </w:tcPr>
          <w:p>
            <w:r>
              <w:rPr>
                <w:sz w:val="16"/>
              </w:rPr>
              <w:t>Least privilege, tool allowlists, prompt-injection tests, audit, RBAC.</w:t>
            </w:r>
          </w:p>
        </w:tc>
      </w:tr>
      <w:tr>
        <w:tc>
          <w:tcPr>
            <w:tcW w:type="dxa" w:w="2232"/>
            <w:tcMar>
              <w:top w:w="80" w:type="dxa"/>
              <w:start w:w="90" w:type="dxa"/>
              <w:bottom w:w="80" w:type="dxa"/>
              <w:end w:w="90" w:type="dxa"/>
            </w:tcMar>
            <w:vAlign w:val="top"/>
            <w:shd w:fill="F4F7F9"/>
          </w:tcPr>
          <w:p>
            <w:r>
              <w:rPr>
                <w:sz w:val="16"/>
              </w:rPr>
              <w:t>Repository overwhelms prospects</w:t>
            </w:r>
          </w:p>
        </w:tc>
        <w:tc>
          <w:tcPr>
            <w:tcW w:type="dxa" w:w="3528"/>
            <w:tcMar>
              <w:top w:w="80" w:type="dxa"/>
              <w:start w:w="90" w:type="dxa"/>
              <w:bottom w:w="80" w:type="dxa"/>
              <w:end w:w="90" w:type="dxa"/>
            </w:tcMar>
            <w:vAlign w:val="top"/>
            <w:shd w:fill="F4F7F9"/>
          </w:tcPr>
          <w:p>
            <w:r>
              <w:rPr>
                <w:sz w:val="16"/>
              </w:rPr>
              <w:t>Deep system can be hard to understand.</w:t>
            </w:r>
          </w:p>
        </w:tc>
        <w:tc>
          <w:tcPr>
            <w:tcW w:type="dxa" w:w="4752"/>
            <w:tcMar>
              <w:top w:w="80" w:type="dxa"/>
              <w:start w:w="90" w:type="dxa"/>
              <w:bottom w:w="80" w:type="dxa"/>
              <w:end w:w="90" w:type="dxa"/>
            </w:tcMar>
            <w:vAlign w:val="top"/>
            <w:shd w:fill="F4F7F9"/>
          </w:tcPr>
          <w:p>
            <w:r>
              <w:rPr>
                <w:sz w:val="16"/>
              </w:rPr>
              <w:t>Layer README: 60-sec overview → demo → architecture → deep docs.</w:t>
            </w:r>
          </w:p>
        </w:tc>
      </w:tr>
    </w:tbl>
    <w:p>
      <w:pPr>
        <w:spacing w:after="0"/>
      </w:pPr>
    </w:p>
    <w:p>
      <w:r>
        <w:br w:type="page"/>
      </w:r>
    </w:p>
    <w:p>
      <w:pPr>
        <w:pStyle w:val="Heading1"/>
        <w:keepNext/>
      </w:pPr>
      <w:r>
        <w:t>23. Success Definition</w:t>
      </w:r>
    </w:p>
    <w:p>
      <w:r>
        <w:t>The project succeeds only when it is convincing at three levels simultaneously:</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232"/>
            <w:shd w:fill="0B1F33"/>
            <w:tcMar>
              <w:top w:w="80" w:type="dxa"/>
              <w:start w:w="90" w:type="dxa"/>
              <w:bottom w:w="80" w:type="dxa"/>
              <w:end w:w="90" w:type="dxa"/>
            </w:tcMar>
          </w:tcPr>
          <w:p>
            <w:r>
              <w:rPr>
                <w:b/>
                <w:color w:val="FFFFFF"/>
                <w:sz w:val="17"/>
              </w:rPr>
              <w:t>Audience</w:t>
            </w:r>
          </w:p>
        </w:tc>
        <w:tc>
          <w:tcPr>
            <w:tcW w:type="dxa" w:w="4320"/>
            <w:shd w:fill="0B1F33"/>
            <w:tcMar>
              <w:top w:w="80" w:type="dxa"/>
              <w:start w:w="90" w:type="dxa"/>
              <w:bottom w:w="80" w:type="dxa"/>
              <w:end w:w="90" w:type="dxa"/>
            </w:tcMar>
          </w:tcPr>
          <w:p>
            <w:r>
              <w:rPr>
                <w:b/>
                <w:color w:val="FFFFFF"/>
                <w:sz w:val="17"/>
              </w:rPr>
              <w:t>They should conclude…</w:t>
            </w:r>
          </w:p>
        </w:tc>
        <w:tc>
          <w:tcPr>
            <w:tcW w:type="dxa" w:w="3960"/>
            <w:shd w:fill="0B1F33"/>
            <w:tcMar>
              <w:top w:w="80" w:type="dxa"/>
              <w:start w:w="90" w:type="dxa"/>
              <w:bottom w:w="80" w:type="dxa"/>
              <w:end w:w="90" w:type="dxa"/>
            </w:tcMar>
          </w:tcPr>
          <w:p>
            <w:r>
              <w:rPr>
                <w:b/>
                <w:color w:val="FFFFFF"/>
                <w:sz w:val="17"/>
              </w:rPr>
              <w:t>Evidence</w:t>
            </w:r>
          </w:p>
        </w:tc>
      </w:tr>
      <w:tr>
        <w:tc>
          <w:tcPr>
            <w:tcW w:type="dxa" w:w="2232"/>
            <w:tcMar>
              <w:top w:w="80" w:type="dxa"/>
              <w:start w:w="90" w:type="dxa"/>
              <w:bottom w:w="80" w:type="dxa"/>
              <w:end w:w="90" w:type="dxa"/>
            </w:tcMar>
            <w:vAlign w:val="top"/>
          </w:tcPr>
          <w:p>
            <w:r>
              <w:rPr>
                <w:sz w:val="16"/>
              </w:rPr>
              <w:t>Business buyer</w:t>
            </w:r>
          </w:p>
        </w:tc>
        <w:tc>
          <w:tcPr>
            <w:tcW w:type="dxa" w:w="4320"/>
            <w:tcMar>
              <w:top w:w="80" w:type="dxa"/>
              <w:start w:w="90" w:type="dxa"/>
              <w:bottom w:w="80" w:type="dxa"/>
              <w:end w:w="90" w:type="dxa"/>
            </w:tcMar>
            <w:vAlign w:val="top"/>
          </w:tcPr>
          <w:p>
            <w:r>
              <w:rPr>
                <w:sz w:val="16"/>
              </w:rPr>
              <w:t>“This can reduce manual operational work and prevent expensive mistakes.”</w:t>
            </w:r>
          </w:p>
        </w:tc>
        <w:tc>
          <w:tcPr>
            <w:tcW w:type="dxa" w:w="3960"/>
            <w:tcMar>
              <w:top w:w="80" w:type="dxa"/>
              <w:start w:w="90" w:type="dxa"/>
              <w:bottom w:w="80" w:type="dxa"/>
              <w:end w:w="90" w:type="dxa"/>
            </w:tcMar>
            <w:vAlign w:val="top"/>
          </w:tcPr>
          <w:p>
            <w:r>
              <w:rPr>
                <w:sz w:val="16"/>
              </w:rPr>
              <w:t>Before/after cycle time, touchless rate, exception handling, business-impact dashboard.</w:t>
            </w:r>
          </w:p>
        </w:tc>
      </w:tr>
      <w:tr>
        <w:tc>
          <w:tcPr>
            <w:tcW w:type="dxa" w:w="2232"/>
            <w:tcMar>
              <w:top w:w="80" w:type="dxa"/>
              <w:start w:w="90" w:type="dxa"/>
              <w:bottom w:w="80" w:type="dxa"/>
              <w:end w:w="90" w:type="dxa"/>
            </w:tcMar>
            <w:vAlign w:val="top"/>
            <w:shd w:fill="F4F7F9"/>
          </w:tcPr>
          <w:p>
            <w:r>
              <w:rPr>
                <w:sz w:val="16"/>
              </w:rPr>
              <w:t>Technical buyer / CTO</w:t>
            </w:r>
          </w:p>
        </w:tc>
        <w:tc>
          <w:tcPr>
            <w:tcW w:type="dxa" w:w="4320"/>
            <w:tcMar>
              <w:top w:w="80" w:type="dxa"/>
              <w:start w:w="90" w:type="dxa"/>
              <w:bottom w:w="80" w:type="dxa"/>
              <w:end w:w="90" w:type="dxa"/>
            </w:tcMar>
            <w:vAlign w:val="top"/>
            <w:shd w:fill="F4F7F9"/>
          </w:tcPr>
          <w:p>
            <w:r>
              <w:rPr>
                <w:sz w:val="16"/>
              </w:rPr>
              <w:t>“They understand production AI and distributed workflow reliability.”</w:t>
            </w:r>
          </w:p>
        </w:tc>
        <w:tc>
          <w:tcPr>
            <w:tcW w:type="dxa" w:w="3960"/>
            <w:tcMar>
              <w:top w:w="80" w:type="dxa"/>
              <w:start w:w="90" w:type="dxa"/>
              <w:bottom w:w="80" w:type="dxa"/>
              <w:end w:w="90" w:type="dxa"/>
            </w:tcMar>
            <w:vAlign w:val="top"/>
            <w:shd w:fill="F4F7F9"/>
          </w:tcPr>
          <w:p>
            <w:r>
              <w:rPr>
                <w:sz w:val="16"/>
              </w:rPr>
              <w:t>Policies, idempotency, checkpoints, evals, tracing, security, adapter architecture, tests.</w:t>
            </w:r>
          </w:p>
        </w:tc>
      </w:tr>
      <w:tr>
        <w:tc>
          <w:tcPr>
            <w:tcW w:type="dxa" w:w="2232"/>
            <w:tcMar>
              <w:top w:w="80" w:type="dxa"/>
              <w:start w:w="90" w:type="dxa"/>
              <w:bottom w:w="80" w:type="dxa"/>
              <w:end w:w="90" w:type="dxa"/>
            </w:tcMar>
            <w:vAlign w:val="top"/>
          </w:tcPr>
          <w:p>
            <w:r>
              <w:rPr>
                <w:sz w:val="16"/>
              </w:rPr>
              <w:t>Upwork client scanning portfolios</w:t>
            </w:r>
          </w:p>
        </w:tc>
        <w:tc>
          <w:tcPr>
            <w:tcW w:type="dxa" w:w="4320"/>
            <w:tcMar>
              <w:top w:w="80" w:type="dxa"/>
              <w:start w:w="90" w:type="dxa"/>
              <w:bottom w:w="80" w:type="dxa"/>
              <w:end w:w="90" w:type="dxa"/>
            </w:tcMar>
            <w:vAlign w:val="top"/>
          </w:tcPr>
          <w:p>
            <w:r>
              <w:rPr>
                <w:sz w:val="16"/>
              </w:rPr>
              <w:t>“These people can own a complex automation project, not just wire tools together.”</w:t>
            </w:r>
          </w:p>
        </w:tc>
        <w:tc>
          <w:tcPr>
            <w:tcW w:type="dxa" w:w="3960"/>
            <w:tcMar>
              <w:top w:w="80" w:type="dxa"/>
              <w:start w:w="90" w:type="dxa"/>
              <w:bottom w:w="80" w:type="dxa"/>
              <w:end w:w="90" w:type="dxa"/>
            </w:tcMar>
            <w:vAlign w:val="top"/>
          </w:tcPr>
          <w:p>
            <w:r>
              <w:rPr>
                <w:sz w:val="16"/>
              </w:rPr>
              <w:t>Polished demo, decision evidence, failure recovery, source code structure and real integrations.</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AF2F7"/>
            <w:tcMar>
              <w:top w:w="140" w:type="dxa"/>
              <w:start w:w="160" w:type="dxa"/>
              <w:bottom w:w="140" w:type="dxa"/>
              <w:end w:w="160" w:type="dxa"/>
            </w:tcMar>
          </w:tcPr>
          <w:p>
            <w:r>
              <w:rPr>
                <w:b/>
                <w:color w:val="0B1F33"/>
                <w:sz w:val="21"/>
              </w:rPr>
              <w:t>North-star result</w:t>
            </w:r>
          </w:p>
          <w:p>
            <w:pPr>
              <w:spacing w:after="0"/>
            </w:pPr>
            <w:r>
              <w:t>A prospective client should be able to watch the demo and understand both the business ROI and the engineering discipline without needing us to explain why the project is impressive.</w:t>
            </w:r>
          </w:p>
        </w:tc>
      </w:tr>
    </w:tbl>
    <w:p>
      <w:pPr>
        <w:spacing w:after="0"/>
      </w:pPr>
    </w:p>
    <w:p>
      <w:r>
        <w:br w:type="page"/>
      </w:r>
    </w:p>
    <w:p>
      <w:pPr>
        <w:pStyle w:val="Heading1"/>
        <w:keepNext/>
      </w:pPr>
      <w:r>
        <w:t>24. Immediate Next Actions</w:t>
      </w:r>
    </w:p>
    <w:p>
      <w:pPr>
        <w:ind w:left="288" w:hanging="288"/>
      </w:pPr>
      <w:r>
        <w:t>1. Freeze the V1 reference industry and canonical demo data model (customers, SKUs, contracts, warehouses, credit limits).</w:t>
      </w:r>
    </w:p>
    <w:p>
      <w:pPr>
        <w:ind w:left="288" w:hanging="288"/>
      </w:pPr>
      <w:r>
        <w:t>2. Choose the V1 ERP and confirm accessible sandbox/API capabilities before coding dependent features.</w:t>
      </w:r>
    </w:p>
    <w:p>
      <w:pPr>
        <w:ind w:left="288" w:hanging="288"/>
      </w:pPr>
      <w:r>
        <w:t>3. Define the transaction state machine and acceptance criteria first.</w:t>
      </w:r>
    </w:p>
    <w:p>
      <w:pPr>
        <w:ind w:left="288" w:hanging="288"/>
      </w:pPr>
      <w:r>
        <w:t>4. Create architecture ADR-001: “Custom transaction engine owns state; n8n is an integration/orchestration component.”</w:t>
      </w:r>
    </w:p>
    <w:p>
      <w:pPr>
        <w:ind w:left="288" w:hanging="288"/>
      </w:pPr>
      <w:r>
        <w:t>5. Create the monorepo, FastAPI skeleton, PostgreSQL migrations, Docker environment and Next.js shell.</w:t>
      </w:r>
    </w:p>
    <w:p>
      <w:pPr>
        <w:ind w:left="288" w:hanging="288"/>
      </w:pPr>
      <w:r>
        <w:t>6. Build seeded synthetic business data and the exact canonical PO/email used in the final demo.</w:t>
      </w:r>
    </w:p>
    <w:p>
      <w:pPr>
        <w:ind w:left="288" w:hanging="288"/>
      </w:pPr>
      <w:r>
        <w:t>7. Implement transaction ingestion/audit before any advanced agent behavior.</w:t>
      </w:r>
    </w:p>
    <w:p>
      <w:pPr>
        <w:ind w:left="288" w:hanging="288"/>
      </w:pPr>
      <w:r>
        <w:t>8. Design evaluation cases in parallel with feature development, not at the end.</w:t>
      </w:r>
    </w:p>
    <w:p>
      <w:pPr>
        <w:ind w:left="288" w:hanging="288"/>
      </w:pPr>
      <w:r>
        <w:t>9. Keep an explicit “portfolio proof” checklist for every module: what will the client actually see that proves competence?</w:t>
      </w:r>
    </w:p>
    <w:p>
      <w:r>
        <w:br w:type="page"/>
      </w:r>
    </w:p>
    <w:p>
      <w:pPr>
        <w:pStyle w:val="Heading1"/>
        <w:keepNext/>
      </w:pPr>
      <w:r>
        <w:t>25. Market Benchmark Sources</w:t>
      </w:r>
    </w:p>
    <w:p>
      <w:r>
        <w:t>The following sources were used to validate the problem category, benchmark current capability and define the quality bar. Product capabilities change quickly; re-check before public comparative claims.</w:t>
      </w:r>
    </w:p>
    <w:p>
      <w:pPr>
        <w:spacing w:after="60"/>
      </w:pPr>
      <w:r>
        <w:rPr>
          <w:b/>
        </w:rPr>
        <w:t xml:space="preserve">1. Microsoft Learn — Process sales quotes and orders with Sales Order Agent — </w:t>
      </w:r>
      <w:hyperlink r:id="rId11">
        <w:r>
          <w:rPr>
            <w:color w:val="1B4D7A"/>
            <w:u w:val="single"/>
          </w:rPr>
          <w:t>https://learn.microsoft.com/en-us/dynamics365/business-central/sales-order-agent-process</w:t>
        </w:r>
      </w:hyperlink>
    </w:p>
    <w:p>
      <w:pPr>
        <w:spacing w:after="60"/>
      </w:pPr>
      <w:r>
        <w:rPr>
          <w:b/>
        </w:rPr>
        <w:t xml:space="preserve">2. Microsoft Learn — FAQ for Sales Order Agent — </w:t>
      </w:r>
      <w:hyperlink r:id="rId12">
        <w:r>
          <w:rPr>
            <w:color w:val="1B4D7A"/>
            <w:u w:val="single"/>
          </w:rPr>
          <w:t>https://learn.microsoft.com/en-gb/dynamics365/business-central/faqs-sales-order-taker-agent</w:t>
        </w:r>
      </w:hyperlink>
    </w:p>
    <w:p>
      <w:pPr>
        <w:spacing w:after="60"/>
      </w:pPr>
      <w:r>
        <w:rPr>
          <w:b/>
        </w:rPr>
        <w:t xml:space="preserve">3. Microsoft Learn — Sales Order Agent overview — </w:t>
      </w:r>
      <w:hyperlink r:id="rId13">
        <w:r>
          <w:rPr>
            <w:color w:val="1B4D7A"/>
            <w:u w:val="single"/>
          </w:rPr>
          <w:t>https://learn.microsoft.com/en-ca/dynamics365/business-central/sales-order-agent</w:t>
        </w:r>
      </w:hyperlink>
    </w:p>
    <w:p>
      <w:pPr>
        <w:spacing w:after="60"/>
      </w:pPr>
      <w:r>
        <w:rPr>
          <w:b/>
        </w:rPr>
        <w:t xml:space="preserve">4. Esker — Order Management Solution — </w:t>
      </w:r>
      <w:hyperlink r:id="rId14">
        <w:r>
          <w:rPr>
            <w:color w:val="1B4D7A"/>
            <w:u w:val="single"/>
          </w:rPr>
          <w:t>https://www.esker.com/solutions/order-management/</w:t>
        </w:r>
      </w:hyperlink>
    </w:p>
    <w:p>
      <w:pPr>
        <w:spacing w:after="60"/>
      </w:pPr>
      <w:r>
        <w:rPr>
          <w:b/>
        </w:rPr>
        <w:t xml:space="preserve">5. Conexiom — AI Order Automation — </w:t>
      </w:r>
      <w:hyperlink r:id="rId15">
        <w:r>
          <w:rPr>
            <w:color w:val="1B4D7A"/>
            <w:u w:val="single"/>
          </w:rPr>
          <w:t>https://conexiom.com/blog/ai-order-automation</w:t>
        </w:r>
      </w:hyperlink>
    </w:p>
    <w:p>
      <w:pPr>
        <w:spacing w:after="60"/>
      </w:pPr>
      <w:r>
        <w:rPr>
          <w:b/>
        </w:rPr>
        <w:t xml:space="preserve">6. Conexiom — Conexiom Relay / transparent AI announcement — </w:t>
      </w:r>
      <w:hyperlink r:id="rId16">
        <w:r>
          <w:rPr>
            <w:color w:val="1B4D7A"/>
            <w:u w:val="single"/>
          </w:rPr>
          <w:t>https://conexiom.com/blog/conexiom-ends-black-box-era-of-ai</w:t>
        </w:r>
      </w:hyperlink>
    </w:p>
    <w:p>
      <w:pPr>
        <w:spacing w:after="60"/>
      </w:pPr>
      <w:r>
        <w:rPr>
          <w:b/>
        </w:rPr>
        <w:t xml:space="preserve">7. UiPath — Business Orchestration and Automation Platform — </w:t>
      </w:r>
      <w:hyperlink r:id="rId17">
        <w:r>
          <w:rPr>
            <w:color w:val="1B4D7A"/>
            <w:u w:val="single"/>
          </w:rPr>
          <w:t>https://www.uipath.com/platform/agentic-automation</w:t>
        </w:r>
      </w:hyperlink>
    </w:p>
    <w:p>
      <w:pPr>
        <w:spacing w:after="60"/>
      </w:pPr>
      <w:r>
        <w:rPr>
          <w:b/>
        </w:rPr>
        <w:t xml:space="preserve">8. UiPath — AI Adoption &amp; Orchestration Survey 2026 — </w:t>
      </w:r>
      <w:hyperlink r:id="rId18">
        <w:r>
          <w:rPr>
            <w:color w:val="1B4D7A"/>
            <w:u w:val="single"/>
          </w:rPr>
          <w:t>https://www.uipath.com/newsroom/uipath-ai-adoption-orchestration-survey-2026</w:t>
        </w:r>
      </w:hyperlink>
    </w:p>
    <w:p>
      <w:pPr>
        <w:spacing w:after="60"/>
      </w:pPr>
      <w:r>
        <w:rPr>
          <w:b/>
        </w:rPr>
        <w:t xml:space="preserve">9. Automation Anywhere — Agentic Process Automation System — </w:t>
      </w:r>
      <w:hyperlink r:id="rId19">
        <w:r>
          <w:rPr>
            <w:color w:val="1B4D7A"/>
            <w:u w:val="single"/>
          </w:rPr>
          <w:t>https://www.automationanywhere.com/products/agentic-process-automation-system</w:t>
        </w:r>
      </w:hyperlink>
    </w:p>
    <w:p>
      <w:pPr>
        <w:spacing w:after="60"/>
      </w:pPr>
      <w:r>
        <w:rPr>
          <w:b/>
        </w:rPr>
        <w:t xml:space="preserve">10. Automation Anywhere — Agentic AI Governance — </w:t>
      </w:r>
      <w:hyperlink r:id="rId20">
        <w:r>
          <w:rPr>
            <w:color w:val="1B4D7A"/>
            <w:u w:val="single"/>
          </w:rPr>
          <w:t>https://www.automationanywhere.com/company/blog/agentic-ai-governance</w:t>
        </w:r>
      </w:hyperlink>
    </w:p>
    <w:p>
      <w:pPr>
        <w:spacing w:after="60"/>
      </w:pPr>
      <w:r>
        <w:rPr>
          <w:b/>
        </w:rPr>
        <w:t xml:space="preserve">11. Salesforce — Agentforce Operations — </w:t>
      </w:r>
      <w:hyperlink r:id="rId21">
        <w:r>
          <w:rPr>
            <w:color w:val="1B4D7A"/>
            <w:u w:val="single"/>
          </w:rPr>
          <w:t>https://admin.salesforce.com/blog/2026/automate-your-back-office-with-agentforce-operations</w:t>
        </w:r>
      </w:hyperlink>
    </w:p>
    <w:p>
      <w:pPr>
        <w:spacing w:after="60"/>
      </w:pPr>
      <w:r>
        <w:rPr>
          <w:b/>
        </w:rPr>
        <w:t xml:space="preserve">12. Upwork — Senior AI Automation / Backend Engineer — AI + ERP Automation — </w:t>
      </w:r>
      <w:hyperlink r:id="rId22">
        <w:r>
          <w:rPr>
            <w:color w:val="1B4D7A"/>
            <w:u w:val="single"/>
          </w:rPr>
          <w:t>https://www.upwork.com/freelance-jobs/apply/Senior-Automation-Backend-Engineer_~022097980791420533349/</w:t>
        </w:r>
      </w:hyperlink>
    </w:p>
    <w:p>
      <w:pPr>
        <w:spacing w:after="60"/>
      </w:pPr>
      <w:r>
        <w:rPr>
          <w:b/>
        </w:rPr>
        <w:t xml:space="preserve">13. OWASP GenAI Security Project — Top 10 for LLM/GenAI Applications 2025 — </w:t>
      </w:r>
      <w:hyperlink r:id="rId23">
        <w:r>
          <w:rPr>
            <w:color w:val="1B4D7A"/>
            <w:u w:val="single"/>
          </w:rPr>
          <w:t>https://genai.owasp.org/llm-top-10/</w:t>
        </w:r>
      </w:hyperlink>
    </w:p>
    <w:p>
      <w:pPr>
        <w:spacing w:after="60"/>
      </w:pPr>
      <w:r>
        <w:rPr>
          <w:b/>
        </w:rPr>
        <w:t xml:space="preserve">14. NIST — AI RMF Generative AI Profile — </w:t>
      </w:r>
      <w:hyperlink r:id="rId24">
        <w:r>
          <w:rPr>
            <w:color w:val="1B4D7A"/>
            <w:u w:val="single"/>
          </w:rPr>
          <w:t>https://www.nist.gov/publications/artificial-intelligence-risk-management-framework-generative-artificial-intelligence</w:t>
        </w:r>
      </w:hyperlink>
    </w:p>
    <w:p>
      <w:pPr>
        <w:spacing w:after="60"/>
      </w:pPr>
      <w:r>
        <w:rPr>
          <w:b/>
        </w:rPr>
        <w:t xml:space="preserve">15. Microsoft Graph — Receive change notifications through webhooks — </w:t>
      </w:r>
      <w:hyperlink r:id="rId25">
        <w:r>
          <w:rPr>
            <w:color w:val="1B4D7A"/>
            <w:u w:val="single"/>
          </w:rPr>
          <w:t>https://learn.microsoft.com/en-us/graph/change-notifications-delivery-webhooks</w:t>
        </w:r>
      </w:hyperlink>
    </w:p>
    <w:p>
      <w:r>
        <w:br w:type="page"/>
      </w:r>
    </w:p>
    <w:p>
      <w:pPr>
        <w:pStyle w:val="Heading1"/>
        <w:keepNext/>
      </w:pPr>
      <w:r>
        <w:t>Appendix A — Feature Priority Matrix</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3096"/>
            <w:shd w:fill="0B1F33"/>
            <w:tcMar>
              <w:top w:w="80" w:type="dxa"/>
              <w:start w:w="90" w:type="dxa"/>
              <w:bottom w:w="80" w:type="dxa"/>
              <w:end w:w="90" w:type="dxa"/>
            </w:tcMar>
          </w:tcPr>
          <w:p>
            <w:r>
              <w:rPr>
                <w:b/>
                <w:color w:val="FFFFFF"/>
                <w:sz w:val="17"/>
              </w:rPr>
              <w:t>Capability</w:t>
            </w:r>
          </w:p>
        </w:tc>
        <w:tc>
          <w:tcPr>
            <w:tcW w:type="dxa" w:w="1152"/>
            <w:shd w:fill="0B1F33"/>
            <w:tcMar>
              <w:top w:w="80" w:type="dxa"/>
              <w:start w:w="90" w:type="dxa"/>
              <w:bottom w:w="80" w:type="dxa"/>
              <w:end w:w="90" w:type="dxa"/>
            </w:tcMar>
          </w:tcPr>
          <w:p>
            <w:r>
              <w:rPr>
                <w:b/>
                <w:color w:val="FFFFFF"/>
                <w:sz w:val="17"/>
              </w:rPr>
              <w:t>Priority</w:t>
            </w:r>
          </w:p>
        </w:tc>
        <w:tc>
          <w:tcPr>
            <w:tcW w:type="dxa" w:w="1800"/>
            <w:shd w:fill="0B1F33"/>
            <w:tcMar>
              <w:top w:w="80" w:type="dxa"/>
              <w:start w:w="90" w:type="dxa"/>
              <w:bottom w:w="80" w:type="dxa"/>
              <w:end w:w="90" w:type="dxa"/>
            </w:tcMar>
          </w:tcPr>
          <w:p>
            <w:r>
              <w:rPr>
                <w:b/>
                <w:color w:val="FFFFFF"/>
                <w:sz w:val="17"/>
              </w:rPr>
              <w:t>Portfolio impact</w:t>
            </w:r>
          </w:p>
        </w:tc>
        <w:tc>
          <w:tcPr>
            <w:tcW w:type="dxa" w:w="4392"/>
            <w:shd w:fill="0B1F33"/>
            <w:tcMar>
              <w:top w:w="80" w:type="dxa"/>
              <w:start w:w="90" w:type="dxa"/>
              <w:bottom w:w="80" w:type="dxa"/>
              <w:end w:w="90" w:type="dxa"/>
            </w:tcMar>
          </w:tcPr>
          <w:p>
            <w:r>
              <w:rPr>
                <w:b/>
                <w:color w:val="FFFFFF"/>
                <w:sz w:val="17"/>
              </w:rPr>
              <w:t>Rationale</w:t>
            </w:r>
          </w:p>
        </w:tc>
      </w:tr>
      <w:tr>
        <w:tc>
          <w:tcPr>
            <w:tcW w:type="dxa" w:w="3096"/>
            <w:tcMar>
              <w:top w:w="80" w:type="dxa"/>
              <w:start w:w="90" w:type="dxa"/>
              <w:bottom w:w="80" w:type="dxa"/>
              <w:end w:w="90" w:type="dxa"/>
            </w:tcMar>
            <w:vAlign w:val="top"/>
          </w:tcPr>
          <w:p>
            <w:r>
              <w:rPr>
                <w:sz w:val="16"/>
              </w:rPr>
              <w:t>Transaction engine / audit lineage</w:t>
            </w:r>
          </w:p>
        </w:tc>
        <w:tc>
          <w:tcPr>
            <w:tcW w:type="dxa" w:w="1152"/>
            <w:tcMar>
              <w:top w:w="80" w:type="dxa"/>
              <w:start w:w="90" w:type="dxa"/>
              <w:bottom w:w="80" w:type="dxa"/>
              <w:end w:w="90" w:type="dxa"/>
            </w:tcMar>
            <w:vAlign w:val="top"/>
          </w:tcPr>
          <w:p>
            <w:r>
              <w:rPr>
                <w:sz w:val="16"/>
              </w:rPr>
              <w:t>Must</w:t>
            </w:r>
          </w:p>
        </w:tc>
        <w:tc>
          <w:tcPr>
            <w:tcW w:type="dxa" w:w="1800"/>
            <w:tcMar>
              <w:top w:w="80" w:type="dxa"/>
              <w:start w:w="90" w:type="dxa"/>
              <w:bottom w:w="80" w:type="dxa"/>
              <w:end w:w="90" w:type="dxa"/>
            </w:tcMar>
            <w:vAlign w:val="top"/>
          </w:tcPr>
          <w:p>
            <w:r>
              <w:rPr>
                <w:sz w:val="16"/>
              </w:rPr>
              <w:t>Very high</w:t>
            </w:r>
          </w:p>
        </w:tc>
        <w:tc>
          <w:tcPr>
            <w:tcW w:type="dxa" w:w="4392"/>
            <w:tcMar>
              <w:top w:w="80" w:type="dxa"/>
              <w:start w:w="90" w:type="dxa"/>
              <w:bottom w:w="80" w:type="dxa"/>
              <w:end w:w="90" w:type="dxa"/>
            </w:tcMar>
            <w:vAlign w:val="top"/>
          </w:tcPr>
          <w:p>
            <w:r>
              <w:rPr>
                <w:sz w:val="16"/>
              </w:rPr>
              <w:t>Foundation for everything else</w:t>
            </w:r>
          </w:p>
        </w:tc>
      </w:tr>
      <w:tr>
        <w:tc>
          <w:tcPr>
            <w:tcW w:type="dxa" w:w="3096"/>
            <w:tcMar>
              <w:top w:w="80" w:type="dxa"/>
              <w:start w:w="90" w:type="dxa"/>
              <w:bottom w:w="80" w:type="dxa"/>
              <w:end w:w="90" w:type="dxa"/>
            </w:tcMar>
            <w:vAlign w:val="top"/>
            <w:shd w:fill="F4F7F9"/>
          </w:tcPr>
          <w:p>
            <w:r>
              <w:rPr>
                <w:sz w:val="16"/>
              </w:rPr>
              <w:t>Email + attachments</w:t>
            </w:r>
          </w:p>
        </w:tc>
        <w:tc>
          <w:tcPr>
            <w:tcW w:type="dxa" w:w="1152"/>
            <w:tcMar>
              <w:top w:w="80" w:type="dxa"/>
              <w:start w:w="90" w:type="dxa"/>
              <w:bottom w:w="80" w:type="dxa"/>
              <w:end w:w="90" w:type="dxa"/>
            </w:tcMar>
            <w:vAlign w:val="top"/>
            <w:shd w:fill="F4F7F9"/>
          </w:tcPr>
          <w:p>
            <w:r>
              <w:rPr>
                <w:sz w:val="16"/>
              </w:rPr>
              <w:t>Must</w:t>
            </w:r>
          </w:p>
        </w:tc>
        <w:tc>
          <w:tcPr>
            <w:tcW w:type="dxa" w:w="1800"/>
            <w:tcMar>
              <w:top w:w="80" w:type="dxa"/>
              <w:start w:w="90" w:type="dxa"/>
              <w:bottom w:w="80" w:type="dxa"/>
              <w:end w:w="90" w:type="dxa"/>
            </w:tcMar>
            <w:vAlign w:val="top"/>
            <w:shd w:fill="F4F7F9"/>
          </w:tcPr>
          <w:p>
            <w:r>
              <w:rPr>
                <w:sz w:val="16"/>
              </w:rPr>
              <w:t>High</w:t>
            </w:r>
          </w:p>
        </w:tc>
        <w:tc>
          <w:tcPr>
            <w:tcW w:type="dxa" w:w="4392"/>
            <w:tcMar>
              <w:top w:w="80" w:type="dxa"/>
              <w:start w:w="90" w:type="dxa"/>
              <w:bottom w:w="80" w:type="dxa"/>
              <w:end w:w="90" w:type="dxa"/>
            </w:tcMar>
            <w:vAlign w:val="top"/>
            <w:shd w:fill="F4F7F9"/>
          </w:tcPr>
          <w:p>
            <w:r>
              <w:rPr>
                <w:sz w:val="16"/>
              </w:rPr>
              <w:t>Primary realistic channel</w:t>
            </w:r>
          </w:p>
        </w:tc>
      </w:tr>
      <w:tr>
        <w:tc>
          <w:tcPr>
            <w:tcW w:type="dxa" w:w="3096"/>
            <w:tcMar>
              <w:top w:w="80" w:type="dxa"/>
              <w:start w:w="90" w:type="dxa"/>
              <w:bottom w:w="80" w:type="dxa"/>
              <w:end w:w="90" w:type="dxa"/>
            </w:tcMar>
            <w:vAlign w:val="top"/>
          </w:tcPr>
          <w:p>
            <w:r>
              <w:rPr>
                <w:sz w:val="16"/>
              </w:rPr>
              <w:t>Document extraction</w:t>
            </w:r>
          </w:p>
        </w:tc>
        <w:tc>
          <w:tcPr>
            <w:tcW w:type="dxa" w:w="1152"/>
            <w:tcMar>
              <w:top w:w="80" w:type="dxa"/>
              <w:start w:w="90" w:type="dxa"/>
              <w:bottom w:w="80" w:type="dxa"/>
              <w:end w:w="90" w:type="dxa"/>
            </w:tcMar>
            <w:vAlign w:val="top"/>
          </w:tcPr>
          <w:p>
            <w:r>
              <w:rPr>
                <w:sz w:val="16"/>
              </w:rPr>
              <w:t>Must</w:t>
            </w:r>
          </w:p>
        </w:tc>
        <w:tc>
          <w:tcPr>
            <w:tcW w:type="dxa" w:w="1800"/>
            <w:tcMar>
              <w:top w:w="80" w:type="dxa"/>
              <w:start w:w="90" w:type="dxa"/>
              <w:bottom w:w="80" w:type="dxa"/>
              <w:end w:w="90" w:type="dxa"/>
            </w:tcMar>
            <w:vAlign w:val="top"/>
          </w:tcPr>
          <w:p>
            <w:r>
              <w:rPr>
                <w:sz w:val="16"/>
              </w:rPr>
              <w:t>High</w:t>
            </w:r>
          </w:p>
        </w:tc>
        <w:tc>
          <w:tcPr>
            <w:tcW w:type="dxa" w:w="4392"/>
            <w:tcMar>
              <w:top w:w="80" w:type="dxa"/>
              <w:start w:w="90" w:type="dxa"/>
              <w:bottom w:w="80" w:type="dxa"/>
              <w:end w:w="90" w:type="dxa"/>
            </w:tcMar>
            <w:vAlign w:val="top"/>
          </w:tcPr>
          <w:p>
            <w:r>
              <w:rPr>
                <w:sz w:val="16"/>
              </w:rPr>
              <w:t>Core AI proof</w:t>
            </w:r>
          </w:p>
        </w:tc>
      </w:tr>
      <w:tr>
        <w:tc>
          <w:tcPr>
            <w:tcW w:type="dxa" w:w="3096"/>
            <w:tcMar>
              <w:top w:w="80" w:type="dxa"/>
              <w:start w:w="90" w:type="dxa"/>
              <w:bottom w:w="80" w:type="dxa"/>
              <w:end w:w="90" w:type="dxa"/>
            </w:tcMar>
            <w:vAlign w:val="top"/>
            <w:shd w:fill="F4F7F9"/>
          </w:tcPr>
          <w:p>
            <w:r>
              <w:rPr>
                <w:sz w:val="16"/>
              </w:rPr>
              <w:t>Customer/SKU resolution</w:t>
            </w:r>
          </w:p>
        </w:tc>
        <w:tc>
          <w:tcPr>
            <w:tcW w:type="dxa" w:w="1152"/>
            <w:tcMar>
              <w:top w:w="80" w:type="dxa"/>
              <w:start w:w="90" w:type="dxa"/>
              <w:bottom w:w="80" w:type="dxa"/>
              <w:end w:w="90" w:type="dxa"/>
            </w:tcMar>
            <w:vAlign w:val="top"/>
            <w:shd w:fill="F4F7F9"/>
          </w:tcPr>
          <w:p>
            <w:r>
              <w:rPr>
                <w:sz w:val="16"/>
              </w:rPr>
              <w:t>Must</w:t>
            </w:r>
          </w:p>
        </w:tc>
        <w:tc>
          <w:tcPr>
            <w:tcW w:type="dxa" w:w="1800"/>
            <w:tcMar>
              <w:top w:w="80" w:type="dxa"/>
              <w:start w:w="90" w:type="dxa"/>
              <w:bottom w:w="80" w:type="dxa"/>
              <w:end w:w="90" w:type="dxa"/>
            </w:tcMar>
            <w:vAlign w:val="top"/>
            <w:shd w:fill="F4F7F9"/>
          </w:tcPr>
          <w:p>
            <w:r>
              <w:rPr>
                <w:sz w:val="16"/>
              </w:rPr>
              <w:t>Very high</w:t>
            </w:r>
          </w:p>
        </w:tc>
        <w:tc>
          <w:tcPr>
            <w:tcW w:type="dxa" w:w="4392"/>
            <w:tcMar>
              <w:top w:w="80" w:type="dxa"/>
              <w:start w:w="90" w:type="dxa"/>
              <w:bottom w:w="80" w:type="dxa"/>
              <w:end w:w="90" w:type="dxa"/>
            </w:tcMar>
            <w:vAlign w:val="top"/>
            <w:shd w:fill="F4F7F9"/>
          </w:tcPr>
          <w:p>
            <w:r>
              <w:rPr>
                <w:sz w:val="16"/>
              </w:rPr>
              <w:t>Differentiates from basic extraction</w:t>
            </w:r>
          </w:p>
        </w:tc>
      </w:tr>
      <w:tr>
        <w:tc>
          <w:tcPr>
            <w:tcW w:type="dxa" w:w="3096"/>
            <w:tcMar>
              <w:top w:w="80" w:type="dxa"/>
              <w:start w:w="90" w:type="dxa"/>
              <w:bottom w:w="80" w:type="dxa"/>
              <w:end w:w="90" w:type="dxa"/>
            </w:tcMar>
            <w:vAlign w:val="top"/>
          </w:tcPr>
          <w:p>
            <w:r>
              <w:rPr>
                <w:sz w:val="16"/>
              </w:rPr>
              <w:t>Pricing/inventory/credit validation</w:t>
            </w:r>
          </w:p>
        </w:tc>
        <w:tc>
          <w:tcPr>
            <w:tcW w:type="dxa" w:w="1152"/>
            <w:tcMar>
              <w:top w:w="80" w:type="dxa"/>
              <w:start w:w="90" w:type="dxa"/>
              <w:bottom w:w="80" w:type="dxa"/>
              <w:end w:w="90" w:type="dxa"/>
            </w:tcMar>
            <w:vAlign w:val="top"/>
          </w:tcPr>
          <w:p>
            <w:r>
              <w:rPr>
                <w:sz w:val="16"/>
              </w:rPr>
              <w:t>Must</w:t>
            </w:r>
          </w:p>
        </w:tc>
        <w:tc>
          <w:tcPr>
            <w:tcW w:type="dxa" w:w="1800"/>
            <w:tcMar>
              <w:top w:w="80" w:type="dxa"/>
              <w:start w:w="90" w:type="dxa"/>
              <w:bottom w:w="80" w:type="dxa"/>
              <w:end w:w="90" w:type="dxa"/>
            </w:tcMar>
            <w:vAlign w:val="top"/>
          </w:tcPr>
          <w:p>
            <w:r>
              <w:rPr>
                <w:sz w:val="16"/>
              </w:rPr>
              <w:t>Very high</w:t>
            </w:r>
          </w:p>
        </w:tc>
        <w:tc>
          <w:tcPr>
            <w:tcW w:type="dxa" w:w="4392"/>
            <w:tcMar>
              <w:top w:w="80" w:type="dxa"/>
              <w:start w:w="90" w:type="dxa"/>
              <w:bottom w:w="80" w:type="dxa"/>
              <w:end w:w="90" w:type="dxa"/>
            </w:tcMar>
            <w:vAlign w:val="top"/>
          </w:tcPr>
          <w:p>
            <w:r>
              <w:rPr>
                <w:sz w:val="16"/>
              </w:rPr>
              <w:t>Enterprise business logic</w:t>
            </w:r>
          </w:p>
        </w:tc>
      </w:tr>
      <w:tr>
        <w:tc>
          <w:tcPr>
            <w:tcW w:type="dxa" w:w="3096"/>
            <w:tcMar>
              <w:top w:w="80" w:type="dxa"/>
              <w:start w:w="90" w:type="dxa"/>
              <w:bottom w:w="80" w:type="dxa"/>
              <w:end w:w="90" w:type="dxa"/>
            </w:tcMar>
            <w:vAlign w:val="top"/>
            <w:shd w:fill="F4F7F9"/>
          </w:tcPr>
          <w:p>
            <w:r>
              <w:rPr>
                <w:sz w:val="16"/>
              </w:rPr>
              <w:t>Policy + approvals</w:t>
            </w:r>
          </w:p>
        </w:tc>
        <w:tc>
          <w:tcPr>
            <w:tcW w:type="dxa" w:w="1152"/>
            <w:tcMar>
              <w:top w:w="80" w:type="dxa"/>
              <w:start w:w="90" w:type="dxa"/>
              <w:bottom w:w="80" w:type="dxa"/>
              <w:end w:w="90" w:type="dxa"/>
            </w:tcMar>
            <w:vAlign w:val="top"/>
            <w:shd w:fill="F4F7F9"/>
          </w:tcPr>
          <w:p>
            <w:r>
              <w:rPr>
                <w:sz w:val="16"/>
              </w:rPr>
              <w:t>Must</w:t>
            </w:r>
          </w:p>
        </w:tc>
        <w:tc>
          <w:tcPr>
            <w:tcW w:type="dxa" w:w="1800"/>
            <w:tcMar>
              <w:top w:w="80" w:type="dxa"/>
              <w:start w:w="90" w:type="dxa"/>
              <w:bottom w:w="80" w:type="dxa"/>
              <w:end w:w="90" w:type="dxa"/>
            </w:tcMar>
            <w:vAlign w:val="top"/>
            <w:shd w:fill="F4F7F9"/>
          </w:tcPr>
          <w:p>
            <w:r>
              <w:rPr>
                <w:sz w:val="16"/>
              </w:rPr>
              <w:t>Very high</w:t>
            </w:r>
          </w:p>
        </w:tc>
        <w:tc>
          <w:tcPr>
            <w:tcW w:type="dxa" w:w="4392"/>
            <w:tcMar>
              <w:top w:w="80" w:type="dxa"/>
              <w:start w:w="90" w:type="dxa"/>
              <w:bottom w:w="80" w:type="dxa"/>
              <w:end w:w="90" w:type="dxa"/>
            </w:tcMar>
            <w:vAlign w:val="top"/>
            <w:shd w:fill="F4F7F9"/>
          </w:tcPr>
          <w:p>
            <w:r>
              <w:rPr>
                <w:sz w:val="16"/>
              </w:rPr>
              <w:t>Trust/governance</w:t>
            </w:r>
          </w:p>
        </w:tc>
      </w:tr>
      <w:tr>
        <w:tc>
          <w:tcPr>
            <w:tcW w:type="dxa" w:w="3096"/>
            <w:tcMar>
              <w:top w:w="80" w:type="dxa"/>
              <w:start w:w="90" w:type="dxa"/>
              <w:bottom w:w="80" w:type="dxa"/>
              <w:end w:w="90" w:type="dxa"/>
            </w:tcMar>
            <w:vAlign w:val="top"/>
          </w:tcPr>
          <w:p>
            <w:r>
              <w:rPr>
                <w:sz w:val="16"/>
              </w:rPr>
              <w:t>ERP write + idempotency</w:t>
            </w:r>
          </w:p>
        </w:tc>
        <w:tc>
          <w:tcPr>
            <w:tcW w:type="dxa" w:w="1152"/>
            <w:tcMar>
              <w:top w:w="80" w:type="dxa"/>
              <w:start w:w="90" w:type="dxa"/>
              <w:bottom w:w="80" w:type="dxa"/>
              <w:end w:w="90" w:type="dxa"/>
            </w:tcMar>
            <w:vAlign w:val="top"/>
          </w:tcPr>
          <w:p>
            <w:r>
              <w:rPr>
                <w:sz w:val="16"/>
              </w:rPr>
              <w:t>Must</w:t>
            </w:r>
          </w:p>
        </w:tc>
        <w:tc>
          <w:tcPr>
            <w:tcW w:type="dxa" w:w="1800"/>
            <w:tcMar>
              <w:top w:w="80" w:type="dxa"/>
              <w:start w:w="90" w:type="dxa"/>
              <w:bottom w:w="80" w:type="dxa"/>
              <w:end w:w="90" w:type="dxa"/>
            </w:tcMar>
            <w:vAlign w:val="top"/>
          </w:tcPr>
          <w:p>
            <w:r>
              <w:rPr>
                <w:sz w:val="16"/>
              </w:rPr>
              <w:t>Very high</w:t>
            </w:r>
          </w:p>
        </w:tc>
        <w:tc>
          <w:tcPr>
            <w:tcW w:type="dxa" w:w="4392"/>
            <w:tcMar>
              <w:top w:w="80" w:type="dxa"/>
              <w:start w:w="90" w:type="dxa"/>
              <w:bottom w:w="80" w:type="dxa"/>
              <w:end w:w="90" w:type="dxa"/>
            </w:tcMar>
            <w:vAlign w:val="top"/>
          </w:tcPr>
          <w:p>
            <w:r>
              <w:rPr>
                <w:sz w:val="16"/>
              </w:rPr>
              <w:t>Shows real business execution</w:t>
            </w:r>
          </w:p>
        </w:tc>
      </w:tr>
      <w:tr>
        <w:tc>
          <w:tcPr>
            <w:tcW w:type="dxa" w:w="3096"/>
            <w:tcMar>
              <w:top w:w="80" w:type="dxa"/>
              <w:start w:w="90" w:type="dxa"/>
              <w:bottom w:w="80" w:type="dxa"/>
              <w:end w:w="90" w:type="dxa"/>
            </w:tcMar>
            <w:vAlign w:val="top"/>
            <w:shd w:fill="F4F7F9"/>
          </w:tcPr>
          <w:p>
            <w:r>
              <w:rPr>
                <w:sz w:val="16"/>
              </w:rPr>
              <w:t>SharePoint/Teams/CRM sync</w:t>
            </w:r>
          </w:p>
        </w:tc>
        <w:tc>
          <w:tcPr>
            <w:tcW w:type="dxa" w:w="1152"/>
            <w:tcMar>
              <w:top w:w="80" w:type="dxa"/>
              <w:start w:w="90" w:type="dxa"/>
              <w:bottom w:w="80" w:type="dxa"/>
              <w:end w:w="90" w:type="dxa"/>
            </w:tcMar>
            <w:vAlign w:val="top"/>
            <w:shd w:fill="F4F7F9"/>
          </w:tcPr>
          <w:p>
            <w:r>
              <w:rPr>
                <w:sz w:val="16"/>
              </w:rPr>
              <w:t>Must</w:t>
            </w:r>
          </w:p>
        </w:tc>
        <w:tc>
          <w:tcPr>
            <w:tcW w:type="dxa" w:w="1800"/>
            <w:tcMar>
              <w:top w:w="80" w:type="dxa"/>
              <w:start w:w="90" w:type="dxa"/>
              <w:bottom w:w="80" w:type="dxa"/>
              <w:end w:w="90" w:type="dxa"/>
            </w:tcMar>
            <w:vAlign w:val="top"/>
            <w:shd w:fill="F4F7F9"/>
          </w:tcPr>
          <w:p>
            <w:r>
              <w:rPr>
                <w:sz w:val="16"/>
              </w:rPr>
              <w:t>High</w:t>
            </w:r>
          </w:p>
        </w:tc>
        <w:tc>
          <w:tcPr>
            <w:tcW w:type="dxa" w:w="4392"/>
            <w:tcMar>
              <w:top w:w="80" w:type="dxa"/>
              <w:start w:w="90" w:type="dxa"/>
              <w:bottom w:w="80" w:type="dxa"/>
              <w:end w:w="90" w:type="dxa"/>
            </w:tcMar>
            <w:vAlign w:val="top"/>
            <w:shd w:fill="F4F7F9"/>
          </w:tcPr>
          <w:p>
            <w:r>
              <w:rPr>
                <w:sz w:val="16"/>
              </w:rPr>
              <w:t>Agency profile alignment</w:t>
            </w:r>
          </w:p>
        </w:tc>
      </w:tr>
      <w:tr>
        <w:tc>
          <w:tcPr>
            <w:tcW w:type="dxa" w:w="3096"/>
            <w:tcMar>
              <w:top w:w="80" w:type="dxa"/>
              <w:start w:w="90" w:type="dxa"/>
              <w:bottom w:w="80" w:type="dxa"/>
              <w:end w:w="90" w:type="dxa"/>
            </w:tcMar>
            <w:vAlign w:val="top"/>
          </w:tcPr>
          <w:p>
            <w:r>
              <w:rPr>
                <w:sz w:val="16"/>
              </w:rPr>
              <w:t>Recovery center</w:t>
            </w:r>
          </w:p>
        </w:tc>
        <w:tc>
          <w:tcPr>
            <w:tcW w:type="dxa" w:w="1152"/>
            <w:tcMar>
              <w:top w:w="80" w:type="dxa"/>
              <w:start w:w="90" w:type="dxa"/>
              <w:bottom w:w="80" w:type="dxa"/>
              <w:end w:w="90" w:type="dxa"/>
            </w:tcMar>
            <w:vAlign w:val="top"/>
          </w:tcPr>
          <w:p>
            <w:r>
              <w:rPr>
                <w:sz w:val="16"/>
              </w:rPr>
              <w:t>Must</w:t>
            </w:r>
          </w:p>
        </w:tc>
        <w:tc>
          <w:tcPr>
            <w:tcW w:type="dxa" w:w="1800"/>
            <w:tcMar>
              <w:top w:w="80" w:type="dxa"/>
              <w:start w:w="90" w:type="dxa"/>
              <w:bottom w:w="80" w:type="dxa"/>
              <w:end w:w="90" w:type="dxa"/>
            </w:tcMar>
            <w:vAlign w:val="top"/>
          </w:tcPr>
          <w:p>
            <w:r>
              <w:rPr>
                <w:sz w:val="16"/>
              </w:rPr>
              <w:t>Very high</w:t>
            </w:r>
          </w:p>
        </w:tc>
        <w:tc>
          <w:tcPr>
            <w:tcW w:type="dxa" w:w="4392"/>
            <w:tcMar>
              <w:top w:w="80" w:type="dxa"/>
              <w:start w:w="90" w:type="dxa"/>
              <w:bottom w:w="80" w:type="dxa"/>
              <w:end w:w="90" w:type="dxa"/>
            </w:tcMar>
            <w:vAlign w:val="top"/>
          </w:tcPr>
          <w:p>
            <w:r>
              <w:rPr>
                <w:sz w:val="16"/>
              </w:rPr>
              <w:t>Engineering maturity wow factor</w:t>
            </w:r>
          </w:p>
        </w:tc>
      </w:tr>
      <w:tr>
        <w:tc>
          <w:tcPr>
            <w:tcW w:type="dxa" w:w="3096"/>
            <w:tcMar>
              <w:top w:w="80" w:type="dxa"/>
              <w:start w:w="90" w:type="dxa"/>
              <w:bottom w:w="80" w:type="dxa"/>
              <w:end w:w="90" w:type="dxa"/>
            </w:tcMar>
            <w:vAlign w:val="top"/>
            <w:shd w:fill="F4F7F9"/>
          </w:tcPr>
          <w:p>
            <w:r>
              <w:rPr>
                <w:sz w:val="16"/>
              </w:rPr>
              <w:t>AI evaluation lab</w:t>
            </w:r>
          </w:p>
        </w:tc>
        <w:tc>
          <w:tcPr>
            <w:tcW w:type="dxa" w:w="1152"/>
            <w:tcMar>
              <w:top w:w="80" w:type="dxa"/>
              <w:start w:w="90" w:type="dxa"/>
              <w:bottom w:w="80" w:type="dxa"/>
              <w:end w:w="90" w:type="dxa"/>
            </w:tcMar>
            <w:vAlign w:val="top"/>
            <w:shd w:fill="F4F7F9"/>
          </w:tcPr>
          <w:p>
            <w:r>
              <w:rPr>
                <w:sz w:val="16"/>
              </w:rPr>
              <w:t>Must</w:t>
            </w:r>
          </w:p>
        </w:tc>
        <w:tc>
          <w:tcPr>
            <w:tcW w:type="dxa" w:w="1800"/>
            <w:tcMar>
              <w:top w:w="80" w:type="dxa"/>
              <w:start w:w="90" w:type="dxa"/>
              <w:bottom w:w="80" w:type="dxa"/>
              <w:end w:w="90" w:type="dxa"/>
            </w:tcMar>
            <w:vAlign w:val="top"/>
            <w:shd w:fill="F4F7F9"/>
          </w:tcPr>
          <w:p>
            <w:r>
              <w:rPr>
                <w:sz w:val="16"/>
              </w:rPr>
              <w:t>Very high</w:t>
            </w:r>
          </w:p>
        </w:tc>
        <w:tc>
          <w:tcPr>
            <w:tcW w:type="dxa" w:w="4392"/>
            <w:tcMar>
              <w:top w:w="80" w:type="dxa"/>
              <w:start w:w="90" w:type="dxa"/>
              <w:bottom w:w="80" w:type="dxa"/>
              <w:end w:w="90" w:type="dxa"/>
            </w:tcMar>
            <w:vAlign w:val="top"/>
            <w:shd w:fill="F4F7F9"/>
          </w:tcPr>
          <w:p>
            <w:r>
              <w:rPr>
                <w:sz w:val="16"/>
              </w:rPr>
              <w:t>Proves measured AI quality</w:t>
            </w:r>
          </w:p>
        </w:tc>
      </w:tr>
      <w:tr>
        <w:tc>
          <w:tcPr>
            <w:tcW w:type="dxa" w:w="3096"/>
            <w:tcMar>
              <w:top w:w="80" w:type="dxa"/>
              <w:start w:w="90" w:type="dxa"/>
              <w:bottom w:w="80" w:type="dxa"/>
              <w:end w:w="90" w:type="dxa"/>
            </w:tcMar>
            <w:vAlign w:val="top"/>
          </w:tcPr>
          <w:p>
            <w:r>
              <w:rPr>
                <w:sz w:val="16"/>
              </w:rPr>
              <w:t>Voice continuity</w:t>
            </w:r>
          </w:p>
        </w:tc>
        <w:tc>
          <w:tcPr>
            <w:tcW w:type="dxa" w:w="1152"/>
            <w:tcMar>
              <w:top w:w="80" w:type="dxa"/>
              <w:start w:w="90" w:type="dxa"/>
              <w:bottom w:w="80" w:type="dxa"/>
              <w:end w:w="90" w:type="dxa"/>
            </w:tcMar>
            <w:vAlign w:val="top"/>
          </w:tcPr>
          <w:p>
            <w:r>
              <w:rPr>
                <w:sz w:val="16"/>
              </w:rPr>
              <w:t>Should</w:t>
            </w:r>
          </w:p>
        </w:tc>
        <w:tc>
          <w:tcPr>
            <w:tcW w:type="dxa" w:w="1800"/>
            <w:tcMar>
              <w:top w:w="80" w:type="dxa"/>
              <w:start w:w="90" w:type="dxa"/>
              <w:bottom w:w="80" w:type="dxa"/>
              <w:end w:w="90" w:type="dxa"/>
            </w:tcMar>
            <w:vAlign w:val="top"/>
          </w:tcPr>
          <w:p>
            <w:r>
              <w:rPr>
                <w:sz w:val="16"/>
              </w:rPr>
              <w:t>Very high</w:t>
            </w:r>
          </w:p>
        </w:tc>
        <w:tc>
          <w:tcPr>
            <w:tcW w:type="dxa" w:w="4392"/>
            <w:tcMar>
              <w:top w:w="80" w:type="dxa"/>
              <w:start w:w="90" w:type="dxa"/>
              <w:bottom w:w="80" w:type="dxa"/>
              <w:end w:w="90" w:type="dxa"/>
            </w:tcMar>
            <w:vAlign w:val="top"/>
          </w:tcPr>
          <w:p>
            <w:r>
              <w:rPr>
                <w:sz w:val="16"/>
              </w:rPr>
              <w:t>Showcases Vapi capability naturally</w:t>
            </w:r>
          </w:p>
        </w:tc>
      </w:tr>
      <w:tr>
        <w:tc>
          <w:tcPr>
            <w:tcW w:type="dxa" w:w="3096"/>
            <w:tcMar>
              <w:top w:w="80" w:type="dxa"/>
              <w:start w:w="90" w:type="dxa"/>
              <w:bottom w:w="80" w:type="dxa"/>
              <w:end w:w="90" w:type="dxa"/>
            </w:tcMar>
            <w:vAlign w:val="top"/>
            <w:shd w:fill="F4F7F9"/>
          </w:tcPr>
          <w:p>
            <w:r>
              <w:rPr>
                <w:sz w:val="16"/>
              </w:rPr>
              <w:t>Ask Ops AI</w:t>
            </w:r>
          </w:p>
        </w:tc>
        <w:tc>
          <w:tcPr>
            <w:tcW w:type="dxa" w:w="1152"/>
            <w:tcMar>
              <w:top w:w="80" w:type="dxa"/>
              <w:start w:w="90" w:type="dxa"/>
              <w:bottom w:w="80" w:type="dxa"/>
              <w:end w:w="90" w:type="dxa"/>
            </w:tcMar>
            <w:vAlign w:val="top"/>
            <w:shd w:fill="F4F7F9"/>
          </w:tcPr>
          <w:p>
            <w:r>
              <w:rPr>
                <w:sz w:val="16"/>
              </w:rPr>
              <w:t>Should</w:t>
            </w:r>
          </w:p>
        </w:tc>
        <w:tc>
          <w:tcPr>
            <w:tcW w:type="dxa" w:w="1800"/>
            <w:tcMar>
              <w:top w:w="80" w:type="dxa"/>
              <w:start w:w="90" w:type="dxa"/>
              <w:bottom w:w="80" w:type="dxa"/>
              <w:end w:w="90" w:type="dxa"/>
            </w:tcMar>
            <w:vAlign w:val="top"/>
            <w:shd w:fill="F4F7F9"/>
          </w:tcPr>
          <w:p>
            <w:r>
              <w:rPr>
                <w:sz w:val="16"/>
              </w:rPr>
              <w:t>Medium</w:t>
            </w:r>
          </w:p>
        </w:tc>
        <w:tc>
          <w:tcPr>
            <w:tcW w:type="dxa" w:w="4392"/>
            <w:tcMar>
              <w:top w:w="80" w:type="dxa"/>
              <w:start w:w="90" w:type="dxa"/>
              <w:bottom w:w="80" w:type="dxa"/>
              <w:end w:w="90" w:type="dxa"/>
            </w:tcMar>
            <w:vAlign w:val="top"/>
            <w:shd w:fill="F4F7F9"/>
          </w:tcPr>
          <w:p>
            <w:r>
              <w:rPr>
                <w:sz w:val="16"/>
              </w:rPr>
              <w:t>Executive/analyst value</w:t>
            </w:r>
          </w:p>
        </w:tc>
      </w:tr>
      <w:tr>
        <w:tc>
          <w:tcPr>
            <w:tcW w:type="dxa" w:w="3096"/>
            <w:tcMar>
              <w:top w:w="80" w:type="dxa"/>
              <w:start w:w="90" w:type="dxa"/>
              <w:bottom w:w="80" w:type="dxa"/>
              <w:end w:w="90" w:type="dxa"/>
            </w:tcMar>
            <w:vAlign w:val="top"/>
          </w:tcPr>
          <w:p>
            <w:r>
              <w:rPr>
                <w:sz w:val="16"/>
              </w:rPr>
              <w:t>Stripe sandbox</w:t>
            </w:r>
          </w:p>
        </w:tc>
        <w:tc>
          <w:tcPr>
            <w:tcW w:type="dxa" w:w="1152"/>
            <w:tcMar>
              <w:top w:w="80" w:type="dxa"/>
              <w:start w:w="90" w:type="dxa"/>
              <w:bottom w:w="80" w:type="dxa"/>
              <w:end w:w="90" w:type="dxa"/>
            </w:tcMar>
            <w:vAlign w:val="top"/>
          </w:tcPr>
          <w:p>
            <w:r>
              <w:rPr>
                <w:sz w:val="16"/>
              </w:rPr>
              <w:t>Should</w:t>
            </w:r>
          </w:p>
        </w:tc>
        <w:tc>
          <w:tcPr>
            <w:tcW w:type="dxa" w:w="1800"/>
            <w:tcMar>
              <w:top w:w="80" w:type="dxa"/>
              <w:start w:w="90" w:type="dxa"/>
              <w:bottom w:w="80" w:type="dxa"/>
              <w:end w:w="90" w:type="dxa"/>
            </w:tcMar>
            <w:vAlign w:val="top"/>
          </w:tcPr>
          <w:p>
            <w:r>
              <w:rPr>
                <w:sz w:val="16"/>
              </w:rPr>
              <w:t>Medium</w:t>
            </w:r>
          </w:p>
        </w:tc>
        <w:tc>
          <w:tcPr>
            <w:tcW w:type="dxa" w:w="4392"/>
            <w:tcMar>
              <w:top w:w="80" w:type="dxa"/>
              <w:start w:w="90" w:type="dxa"/>
              <w:bottom w:w="80" w:type="dxa"/>
              <w:end w:w="90" w:type="dxa"/>
            </w:tcMar>
            <w:vAlign w:val="top"/>
          </w:tcPr>
          <w:p>
            <w:r>
              <w:rPr>
                <w:sz w:val="16"/>
              </w:rPr>
              <w:t>Finance integration proof</w:t>
            </w:r>
          </w:p>
        </w:tc>
      </w:tr>
      <w:tr>
        <w:tc>
          <w:tcPr>
            <w:tcW w:type="dxa" w:w="3096"/>
            <w:tcMar>
              <w:top w:w="80" w:type="dxa"/>
              <w:start w:w="90" w:type="dxa"/>
              <w:bottom w:w="80" w:type="dxa"/>
              <w:end w:w="90" w:type="dxa"/>
            </w:tcMar>
            <w:vAlign w:val="top"/>
            <w:shd w:fill="F4F7F9"/>
          </w:tcPr>
          <w:p>
            <w:r>
              <w:rPr>
                <w:sz w:val="16"/>
              </w:rPr>
              <w:t>Proactive signals</w:t>
            </w:r>
          </w:p>
        </w:tc>
        <w:tc>
          <w:tcPr>
            <w:tcW w:type="dxa" w:w="1152"/>
            <w:tcMar>
              <w:top w:w="80" w:type="dxa"/>
              <w:start w:w="90" w:type="dxa"/>
              <w:bottom w:w="80" w:type="dxa"/>
              <w:end w:w="90" w:type="dxa"/>
            </w:tcMar>
            <w:vAlign w:val="top"/>
            <w:shd w:fill="F4F7F9"/>
          </w:tcPr>
          <w:p>
            <w:r>
              <w:rPr>
                <w:sz w:val="16"/>
              </w:rPr>
              <w:t>Could</w:t>
            </w:r>
          </w:p>
        </w:tc>
        <w:tc>
          <w:tcPr>
            <w:tcW w:type="dxa" w:w="1800"/>
            <w:tcMar>
              <w:top w:w="80" w:type="dxa"/>
              <w:start w:w="90" w:type="dxa"/>
              <w:bottom w:w="80" w:type="dxa"/>
              <w:end w:w="90" w:type="dxa"/>
            </w:tcMar>
            <w:vAlign w:val="top"/>
            <w:shd w:fill="F4F7F9"/>
          </w:tcPr>
          <w:p>
            <w:r>
              <w:rPr>
                <w:sz w:val="16"/>
              </w:rPr>
              <w:t>Medium</w:t>
            </w:r>
          </w:p>
        </w:tc>
        <w:tc>
          <w:tcPr>
            <w:tcW w:type="dxa" w:w="4392"/>
            <w:tcMar>
              <w:top w:w="80" w:type="dxa"/>
              <w:start w:w="90" w:type="dxa"/>
              <w:bottom w:w="80" w:type="dxa"/>
              <w:end w:w="90" w:type="dxa"/>
            </w:tcMar>
            <w:vAlign w:val="top"/>
            <w:shd w:fill="F4F7F9"/>
          </w:tcPr>
          <w:p>
            <w:r>
              <w:rPr>
                <w:sz w:val="16"/>
              </w:rPr>
              <w:t>Strong future expansion</w:t>
            </w:r>
          </w:p>
        </w:tc>
      </w:tr>
      <w:tr>
        <w:tc>
          <w:tcPr>
            <w:tcW w:type="dxa" w:w="3096"/>
            <w:tcMar>
              <w:top w:w="80" w:type="dxa"/>
              <w:start w:w="90" w:type="dxa"/>
              <w:bottom w:w="80" w:type="dxa"/>
              <w:end w:w="90" w:type="dxa"/>
            </w:tcMar>
            <w:vAlign w:val="top"/>
          </w:tcPr>
          <w:p>
            <w:r>
              <w:rPr>
                <w:sz w:val="16"/>
              </w:rPr>
              <w:t>Multiple ERP adapters</w:t>
            </w:r>
          </w:p>
        </w:tc>
        <w:tc>
          <w:tcPr>
            <w:tcW w:type="dxa" w:w="1152"/>
            <w:tcMar>
              <w:top w:w="80" w:type="dxa"/>
              <w:start w:w="90" w:type="dxa"/>
              <w:bottom w:w="80" w:type="dxa"/>
              <w:end w:w="90" w:type="dxa"/>
            </w:tcMar>
            <w:vAlign w:val="top"/>
          </w:tcPr>
          <w:p>
            <w:r>
              <w:rPr>
                <w:sz w:val="16"/>
              </w:rPr>
              <w:t>Could</w:t>
            </w:r>
          </w:p>
        </w:tc>
        <w:tc>
          <w:tcPr>
            <w:tcW w:type="dxa" w:w="1800"/>
            <w:tcMar>
              <w:top w:w="80" w:type="dxa"/>
              <w:start w:w="90" w:type="dxa"/>
              <w:bottom w:w="80" w:type="dxa"/>
              <w:end w:w="90" w:type="dxa"/>
            </w:tcMar>
            <w:vAlign w:val="top"/>
          </w:tcPr>
          <w:p>
            <w:r>
              <w:rPr>
                <w:sz w:val="16"/>
              </w:rPr>
              <w:t>Low for V1</w:t>
            </w:r>
          </w:p>
        </w:tc>
        <w:tc>
          <w:tcPr>
            <w:tcW w:type="dxa" w:w="4392"/>
            <w:tcMar>
              <w:top w:w="80" w:type="dxa"/>
              <w:start w:w="90" w:type="dxa"/>
              <w:bottom w:w="80" w:type="dxa"/>
              <w:end w:w="90" w:type="dxa"/>
            </w:tcMar>
            <w:vAlign w:val="top"/>
          </w:tcPr>
          <w:p>
            <w:r>
              <w:rPr>
                <w:sz w:val="16"/>
              </w:rPr>
              <w:t>Avoid shallow breadth</w:t>
            </w:r>
          </w:p>
        </w:tc>
      </w:tr>
      <w:tr>
        <w:tc>
          <w:tcPr>
            <w:tcW w:type="dxa" w:w="3096"/>
            <w:tcMar>
              <w:top w:w="80" w:type="dxa"/>
              <w:start w:w="90" w:type="dxa"/>
              <w:bottom w:w="80" w:type="dxa"/>
              <w:end w:w="90" w:type="dxa"/>
            </w:tcMar>
            <w:vAlign w:val="top"/>
            <w:shd w:fill="F4F7F9"/>
          </w:tcPr>
          <w:p>
            <w:r>
              <w:rPr>
                <w:sz w:val="16"/>
              </w:rPr>
              <w:t>Multi-tenancy</w:t>
            </w:r>
          </w:p>
        </w:tc>
        <w:tc>
          <w:tcPr>
            <w:tcW w:type="dxa" w:w="1152"/>
            <w:tcMar>
              <w:top w:w="80" w:type="dxa"/>
              <w:start w:w="90" w:type="dxa"/>
              <w:bottom w:w="80" w:type="dxa"/>
              <w:end w:w="90" w:type="dxa"/>
            </w:tcMar>
            <w:vAlign w:val="top"/>
            <w:shd w:fill="F4F7F9"/>
          </w:tcPr>
          <w:p>
            <w:r>
              <w:rPr>
                <w:sz w:val="16"/>
              </w:rPr>
              <w:t>Could</w:t>
            </w:r>
          </w:p>
        </w:tc>
        <w:tc>
          <w:tcPr>
            <w:tcW w:type="dxa" w:w="1800"/>
            <w:tcMar>
              <w:top w:w="80" w:type="dxa"/>
              <w:start w:w="90" w:type="dxa"/>
              <w:bottom w:w="80" w:type="dxa"/>
              <w:end w:w="90" w:type="dxa"/>
            </w:tcMar>
            <w:vAlign w:val="top"/>
            <w:shd w:fill="F4F7F9"/>
          </w:tcPr>
          <w:p>
            <w:r>
              <w:rPr>
                <w:sz w:val="16"/>
              </w:rPr>
              <w:t>Low for portfolio V1</w:t>
            </w:r>
          </w:p>
        </w:tc>
        <w:tc>
          <w:tcPr>
            <w:tcW w:type="dxa" w:w="4392"/>
            <w:tcMar>
              <w:top w:w="80" w:type="dxa"/>
              <w:start w:w="90" w:type="dxa"/>
              <w:bottom w:w="80" w:type="dxa"/>
              <w:end w:w="90" w:type="dxa"/>
            </w:tcMar>
            <w:vAlign w:val="top"/>
            <w:shd w:fill="F4F7F9"/>
          </w:tcPr>
          <w:p>
            <w:r>
              <w:rPr>
                <w:sz w:val="16"/>
              </w:rPr>
              <w:t>Adds platform complexity without demo value</w:t>
            </w:r>
          </w:p>
        </w:tc>
      </w:tr>
    </w:tbl>
    <w:p>
      <w:pPr>
        <w:spacing w:after="0"/>
      </w:pPr>
    </w:p>
    <w:p>
      <w:r>
        <w:br w:type="page"/>
      </w:r>
    </w:p>
    <w:p>
      <w:pPr>
        <w:pStyle w:val="Heading1"/>
        <w:keepNext/>
      </w:pPr>
      <w:r>
        <w:t>Appendix B — Demo Failure Matrix</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240"/>
            <w:shd w:fill="0B1F33"/>
            <w:tcMar>
              <w:top w:w="80" w:type="dxa"/>
              <w:start w:w="90" w:type="dxa"/>
              <w:bottom w:w="80" w:type="dxa"/>
              <w:end w:w="90" w:type="dxa"/>
            </w:tcMar>
          </w:tcPr>
          <w:p>
            <w:r>
              <w:rPr>
                <w:b/>
                <w:color w:val="FFFFFF"/>
                <w:sz w:val="17"/>
              </w:rPr>
              <w:t>Injected failure</w:t>
            </w:r>
          </w:p>
        </w:tc>
        <w:tc>
          <w:tcPr>
            <w:tcW w:type="dxa" w:w="4680"/>
            <w:shd w:fill="0B1F33"/>
            <w:tcMar>
              <w:top w:w="80" w:type="dxa"/>
              <w:start w:w="90" w:type="dxa"/>
              <w:bottom w:w="80" w:type="dxa"/>
              <w:end w:w="90" w:type="dxa"/>
            </w:tcMar>
          </w:tcPr>
          <w:p>
            <w:r>
              <w:rPr>
                <w:b/>
                <w:color w:val="FFFFFF"/>
                <w:sz w:val="17"/>
              </w:rPr>
              <w:t>Expected behavior</w:t>
            </w:r>
          </w:p>
        </w:tc>
        <w:tc>
          <w:tcPr>
            <w:tcW w:type="dxa" w:w="2952"/>
            <w:shd w:fill="0B1F33"/>
            <w:tcMar>
              <w:top w:w="80" w:type="dxa"/>
              <w:start w:w="90" w:type="dxa"/>
              <w:bottom w:w="80" w:type="dxa"/>
              <w:end w:w="90" w:type="dxa"/>
            </w:tcMar>
          </w:tcPr>
          <w:p>
            <w:r>
              <w:rPr>
                <w:b/>
                <w:color w:val="FFFFFF"/>
                <w:sz w:val="17"/>
              </w:rPr>
              <w:t>Capability demonstrated</w:t>
            </w:r>
          </w:p>
        </w:tc>
      </w:tr>
      <w:tr>
        <w:tc>
          <w:tcPr>
            <w:tcW w:type="dxa" w:w="3240"/>
            <w:tcMar>
              <w:top w:w="80" w:type="dxa"/>
              <w:start w:w="90" w:type="dxa"/>
              <w:bottom w:w="80" w:type="dxa"/>
              <w:end w:w="90" w:type="dxa"/>
            </w:tcMar>
            <w:vAlign w:val="top"/>
          </w:tcPr>
          <w:p>
            <w:r>
              <w:rPr>
                <w:sz w:val="16"/>
              </w:rPr>
              <w:t>Duplicate Graph/CRM webhook</w:t>
            </w:r>
          </w:p>
        </w:tc>
        <w:tc>
          <w:tcPr>
            <w:tcW w:type="dxa" w:w="4680"/>
            <w:tcMar>
              <w:top w:w="80" w:type="dxa"/>
              <w:start w:w="90" w:type="dxa"/>
              <w:bottom w:w="80" w:type="dxa"/>
              <w:end w:w="90" w:type="dxa"/>
            </w:tcMar>
            <w:vAlign w:val="top"/>
          </w:tcPr>
          <w:p>
            <w:r>
              <w:rPr>
                <w:sz w:val="16"/>
              </w:rPr>
              <w:t>Second event ignored/merged</w:t>
            </w:r>
          </w:p>
        </w:tc>
        <w:tc>
          <w:tcPr>
            <w:tcW w:type="dxa" w:w="2952"/>
            <w:tcMar>
              <w:top w:w="80" w:type="dxa"/>
              <w:start w:w="90" w:type="dxa"/>
              <w:bottom w:w="80" w:type="dxa"/>
              <w:end w:w="90" w:type="dxa"/>
            </w:tcMar>
            <w:vAlign w:val="top"/>
          </w:tcPr>
          <w:p>
            <w:r>
              <w:rPr>
                <w:sz w:val="16"/>
              </w:rPr>
              <w:t>Idempotency and dedupe</w:t>
            </w:r>
          </w:p>
        </w:tc>
      </w:tr>
      <w:tr>
        <w:tc>
          <w:tcPr>
            <w:tcW w:type="dxa" w:w="3240"/>
            <w:tcMar>
              <w:top w:w="80" w:type="dxa"/>
              <w:start w:w="90" w:type="dxa"/>
              <w:bottom w:w="80" w:type="dxa"/>
              <w:end w:w="90" w:type="dxa"/>
            </w:tcMar>
            <w:vAlign w:val="top"/>
            <w:shd w:fill="F4F7F9"/>
          </w:tcPr>
          <w:p>
            <w:r>
              <w:rPr>
                <w:sz w:val="16"/>
              </w:rPr>
              <w:t>ERP 429/503</w:t>
            </w:r>
          </w:p>
        </w:tc>
        <w:tc>
          <w:tcPr>
            <w:tcW w:type="dxa" w:w="4680"/>
            <w:tcMar>
              <w:top w:w="80" w:type="dxa"/>
              <w:start w:w="90" w:type="dxa"/>
              <w:bottom w:w="80" w:type="dxa"/>
              <w:end w:w="90" w:type="dxa"/>
            </w:tcMar>
            <w:vAlign w:val="top"/>
            <w:shd w:fill="F4F7F9"/>
          </w:tcPr>
          <w:p>
            <w:r>
              <w:rPr>
                <w:sz w:val="16"/>
              </w:rPr>
              <w:t>Retry with backoff; eventual recovery or circuit open</w:t>
            </w:r>
          </w:p>
        </w:tc>
        <w:tc>
          <w:tcPr>
            <w:tcW w:type="dxa" w:w="2952"/>
            <w:tcMar>
              <w:top w:w="80" w:type="dxa"/>
              <w:start w:w="90" w:type="dxa"/>
              <w:bottom w:w="80" w:type="dxa"/>
              <w:end w:w="90" w:type="dxa"/>
            </w:tcMar>
            <w:vAlign w:val="top"/>
            <w:shd w:fill="F4F7F9"/>
          </w:tcPr>
          <w:p>
            <w:r>
              <w:rPr>
                <w:sz w:val="16"/>
              </w:rPr>
              <w:t>Transient failure handling</w:t>
            </w:r>
          </w:p>
        </w:tc>
      </w:tr>
      <w:tr>
        <w:tc>
          <w:tcPr>
            <w:tcW w:type="dxa" w:w="3240"/>
            <w:tcMar>
              <w:top w:w="80" w:type="dxa"/>
              <w:start w:w="90" w:type="dxa"/>
              <w:bottom w:w="80" w:type="dxa"/>
              <w:end w:w="90" w:type="dxa"/>
            </w:tcMar>
            <w:vAlign w:val="top"/>
          </w:tcPr>
          <w:p>
            <w:r>
              <w:rPr>
                <w:sz w:val="16"/>
              </w:rPr>
              <w:t>Expired Microsoft credential</w:t>
            </w:r>
          </w:p>
        </w:tc>
        <w:tc>
          <w:tcPr>
            <w:tcW w:type="dxa" w:w="4680"/>
            <w:tcMar>
              <w:top w:w="80" w:type="dxa"/>
              <w:start w:w="90" w:type="dxa"/>
              <w:bottom w:w="80" w:type="dxa"/>
              <w:end w:w="90" w:type="dxa"/>
            </w:tcMar>
            <w:vAlign w:val="top"/>
          </w:tcPr>
          <w:p>
            <w:r>
              <w:rPr>
                <w:sz w:val="16"/>
              </w:rPr>
              <w:t>Integration health alert + transaction pause</w:t>
            </w:r>
          </w:p>
        </w:tc>
        <w:tc>
          <w:tcPr>
            <w:tcW w:type="dxa" w:w="2952"/>
            <w:tcMar>
              <w:top w:w="80" w:type="dxa"/>
              <w:start w:w="90" w:type="dxa"/>
              <w:bottom w:w="80" w:type="dxa"/>
              <w:end w:w="90" w:type="dxa"/>
            </w:tcMar>
            <w:vAlign w:val="top"/>
          </w:tcPr>
          <w:p>
            <w:r>
              <w:rPr>
                <w:sz w:val="16"/>
              </w:rPr>
              <w:t>Auth lifecycle awareness</w:t>
            </w:r>
          </w:p>
        </w:tc>
      </w:tr>
      <w:tr>
        <w:tc>
          <w:tcPr>
            <w:tcW w:type="dxa" w:w="3240"/>
            <w:tcMar>
              <w:top w:w="80" w:type="dxa"/>
              <w:start w:w="90" w:type="dxa"/>
              <w:bottom w:w="80" w:type="dxa"/>
              <w:end w:w="90" w:type="dxa"/>
            </w:tcMar>
            <w:vAlign w:val="top"/>
            <w:shd w:fill="F4F7F9"/>
          </w:tcPr>
          <w:p>
            <w:r>
              <w:rPr>
                <w:sz w:val="16"/>
              </w:rPr>
              <w:t>SharePoint fails after ERP success</w:t>
            </w:r>
          </w:p>
        </w:tc>
        <w:tc>
          <w:tcPr>
            <w:tcW w:type="dxa" w:w="4680"/>
            <w:tcMar>
              <w:top w:w="80" w:type="dxa"/>
              <w:start w:w="90" w:type="dxa"/>
              <w:bottom w:w="80" w:type="dxa"/>
              <w:end w:w="90" w:type="dxa"/>
            </w:tcMar>
            <w:vAlign w:val="top"/>
            <w:shd w:fill="F4F7F9"/>
          </w:tcPr>
          <w:p>
            <w:r>
              <w:rPr>
                <w:sz w:val="16"/>
              </w:rPr>
              <w:t>Resume from SharePoint checkpoint only</w:t>
            </w:r>
          </w:p>
        </w:tc>
        <w:tc>
          <w:tcPr>
            <w:tcW w:type="dxa" w:w="2952"/>
            <w:tcMar>
              <w:top w:w="80" w:type="dxa"/>
              <w:start w:w="90" w:type="dxa"/>
              <w:bottom w:w="80" w:type="dxa"/>
              <w:end w:w="90" w:type="dxa"/>
            </w:tcMar>
            <w:vAlign w:val="top"/>
            <w:shd w:fill="F4F7F9"/>
          </w:tcPr>
          <w:p>
            <w:r>
              <w:rPr>
                <w:sz w:val="16"/>
              </w:rPr>
              <w:t>Partial-failure safety</w:t>
            </w:r>
          </w:p>
        </w:tc>
      </w:tr>
      <w:tr>
        <w:tc>
          <w:tcPr>
            <w:tcW w:type="dxa" w:w="3240"/>
            <w:tcMar>
              <w:top w:w="80" w:type="dxa"/>
              <w:start w:w="90" w:type="dxa"/>
              <w:bottom w:w="80" w:type="dxa"/>
              <w:end w:w="90" w:type="dxa"/>
            </w:tcMar>
            <w:vAlign w:val="top"/>
          </w:tcPr>
          <w:p>
            <w:r>
              <w:rPr>
                <w:sz w:val="16"/>
              </w:rPr>
              <w:t>LLM malformed JSON</w:t>
            </w:r>
          </w:p>
        </w:tc>
        <w:tc>
          <w:tcPr>
            <w:tcW w:type="dxa" w:w="4680"/>
            <w:tcMar>
              <w:top w:w="80" w:type="dxa"/>
              <w:start w:w="90" w:type="dxa"/>
              <w:bottom w:w="80" w:type="dxa"/>
              <w:end w:w="90" w:type="dxa"/>
            </w:tcMar>
            <w:vAlign w:val="top"/>
          </w:tcPr>
          <w:p>
            <w:r>
              <w:rPr>
                <w:sz w:val="16"/>
              </w:rPr>
              <w:t>Schema retry/fallback; no downstream action</w:t>
            </w:r>
          </w:p>
        </w:tc>
        <w:tc>
          <w:tcPr>
            <w:tcW w:type="dxa" w:w="2952"/>
            <w:tcMar>
              <w:top w:w="80" w:type="dxa"/>
              <w:start w:w="90" w:type="dxa"/>
              <w:bottom w:w="80" w:type="dxa"/>
              <w:end w:w="90" w:type="dxa"/>
            </w:tcMar>
            <w:vAlign w:val="top"/>
          </w:tcPr>
          <w:p>
            <w:r>
              <w:rPr>
                <w:sz w:val="16"/>
              </w:rPr>
              <w:t>Structured-output discipline</w:t>
            </w:r>
          </w:p>
        </w:tc>
      </w:tr>
      <w:tr>
        <w:tc>
          <w:tcPr>
            <w:tcW w:type="dxa" w:w="3240"/>
            <w:tcMar>
              <w:top w:w="80" w:type="dxa"/>
              <w:start w:w="90" w:type="dxa"/>
              <w:bottom w:w="80" w:type="dxa"/>
              <w:end w:w="90" w:type="dxa"/>
            </w:tcMar>
            <w:vAlign w:val="top"/>
            <w:shd w:fill="F4F7F9"/>
          </w:tcPr>
          <w:p>
            <w:r>
              <w:rPr>
                <w:sz w:val="16"/>
              </w:rPr>
              <w:t>Low customer-match confidence</w:t>
            </w:r>
          </w:p>
        </w:tc>
        <w:tc>
          <w:tcPr>
            <w:tcW w:type="dxa" w:w="4680"/>
            <w:tcMar>
              <w:top w:w="80" w:type="dxa"/>
              <w:start w:w="90" w:type="dxa"/>
              <w:bottom w:w="80" w:type="dxa"/>
              <w:end w:w="90" w:type="dxa"/>
            </w:tcMar>
            <w:vAlign w:val="top"/>
            <w:shd w:fill="F4F7F9"/>
          </w:tcPr>
          <w:p>
            <w:r>
              <w:rPr>
                <w:sz w:val="16"/>
              </w:rPr>
              <w:t>Human review task</w:t>
            </w:r>
          </w:p>
        </w:tc>
        <w:tc>
          <w:tcPr>
            <w:tcW w:type="dxa" w:w="2952"/>
            <w:tcMar>
              <w:top w:w="80" w:type="dxa"/>
              <w:start w:w="90" w:type="dxa"/>
              <w:bottom w:w="80" w:type="dxa"/>
              <w:end w:w="90" w:type="dxa"/>
            </w:tcMar>
            <w:vAlign w:val="top"/>
            <w:shd w:fill="F4F7F9"/>
          </w:tcPr>
          <w:p>
            <w:r>
              <w:rPr>
                <w:sz w:val="16"/>
              </w:rPr>
              <w:t>Uncertainty management</w:t>
            </w:r>
          </w:p>
        </w:tc>
      </w:tr>
      <w:tr>
        <w:tc>
          <w:tcPr>
            <w:tcW w:type="dxa" w:w="3240"/>
            <w:tcMar>
              <w:top w:w="80" w:type="dxa"/>
              <w:start w:w="90" w:type="dxa"/>
              <w:bottom w:w="80" w:type="dxa"/>
              <w:end w:w="90" w:type="dxa"/>
            </w:tcMar>
            <w:vAlign w:val="top"/>
          </w:tcPr>
          <w:p>
            <w:r>
              <w:rPr>
                <w:sz w:val="16"/>
              </w:rPr>
              <w:t>Price in email conflicts with contract</w:t>
            </w:r>
          </w:p>
        </w:tc>
        <w:tc>
          <w:tcPr>
            <w:tcW w:type="dxa" w:w="4680"/>
            <w:tcMar>
              <w:top w:w="80" w:type="dxa"/>
              <w:start w:w="90" w:type="dxa"/>
              <w:bottom w:w="80" w:type="dxa"/>
              <w:end w:w="90" w:type="dxa"/>
            </w:tcMar>
            <w:vAlign w:val="top"/>
          </w:tcPr>
          <w:p>
            <w:r>
              <w:rPr>
                <w:sz w:val="16"/>
              </w:rPr>
              <w:t>Policy exception / approved pricing source</w:t>
            </w:r>
          </w:p>
        </w:tc>
        <w:tc>
          <w:tcPr>
            <w:tcW w:type="dxa" w:w="2952"/>
            <w:tcMar>
              <w:top w:w="80" w:type="dxa"/>
              <w:start w:w="90" w:type="dxa"/>
              <w:bottom w:w="80" w:type="dxa"/>
              <w:end w:w="90" w:type="dxa"/>
            </w:tcMar>
            <w:vAlign w:val="top"/>
          </w:tcPr>
          <w:p>
            <w:r>
              <w:rPr>
                <w:sz w:val="16"/>
              </w:rPr>
              <w:t>AI does not become authority</w:t>
            </w:r>
          </w:p>
        </w:tc>
      </w:tr>
      <w:tr>
        <w:tc>
          <w:tcPr>
            <w:tcW w:type="dxa" w:w="3240"/>
            <w:tcMar>
              <w:top w:w="80" w:type="dxa"/>
              <w:start w:w="90" w:type="dxa"/>
              <w:bottom w:w="80" w:type="dxa"/>
              <w:end w:w="90" w:type="dxa"/>
            </w:tcMar>
            <w:vAlign w:val="top"/>
            <w:shd w:fill="F4F7F9"/>
          </w:tcPr>
          <w:p>
            <w:r>
              <w:rPr>
                <w:sz w:val="16"/>
              </w:rPr>
              <w:t>Prompt injection inside PDF</w:t>
            </w:r>
          </w:p>
        </w:tc>
        <w:tc>
          <w:tcPr>
            <w:tcW w:type="dxa" w:w="4680"/>
            <w:tcMar>
              <w:top w:w="80" w:type="dxa"/>
              <w:start w:w="90" w:type="dxa"/>
              <w:bottom w:w="80" w:type="dxa"/>
              <w:end w:w="90" w:type="dxa"/>
            </w:tcMar>
            <w:vAlign w:val="top"/>
            <w:shd w:fill="F4F7F9"/>
          </w:tcPr>
          <w:p>
            <w:r>
              <w:rPr>
                <w:sz w:val="16"/>
              </w:rPr>
              <w:t>Ignored as data; policy unchanged</w:t>
            </w:r>
          </w:p>
        </w:tc>
        <w:tc>
          <w:tcPr>
            <w:tcW w:type="dxa" w:w="2952"/>
            <w:tcMar>
              <w:top w:w="80" w:type="dxa"/>
              <w:start w:w="90" w:type="dxa"/>
              <w:bottom w:w="80" w:type="dxa"/>
              <w:end w:w="90" w:type="dxa"/>
            </w:tcMar>
            <w:vAlign w:val="top"/>
            <w:shd w:fill="F4F7F9"/>
          </w:tcPr>
          <w:p>
            <w:r>
              <w:rPr>
                <w:sz w:val="16"/>
              </w:rPr>
              <w:t>GenAI security</w:t>
            </w:r>
          </w:p>
        </w:tc>
      </w:tr>
      <w:tr>
        <w:tc>
          <w:tcPr>
            <w:tcW w:type="dxa" w:w="3240"/>
            <w:tcMar>
              <w:top w:w="80" w:type="dxa"/>
              <w:start w:w="90" w:type="dxa"/>
              <w:bottom w:w="80" w:type="dxa"/>
              <w:end w:w="90" w:type="dxa"/>
            </w:tcMar>
            <w:vAlign w:val="top"/>
          </w:tcPr>
          <w:p>
            <w:r>
              <w:rPr>
                <w:sz w:val="16"/>
              </w:rPr>
              <w:t>Repeated PO with same customer PO number</w:t>
            </w:r>
          </w:p>
        </w:tc>
        <w:tc>
          <w:tcPr>
            <w:tcW w:type="dxa" w:w="4680"/>
            <w:tcMar>
              <w:top w:w="80" w:type="dxa"/>
              <w:start w:w="90" w:type="dxa"/>
              <w:bottom w:w="80" w:type="dxa"/>
              <w:end w:w="90" w:type="dxa"/>
            </w:tcMar>
            <w:vAlign w:val="top"/>
          </w:tcPr>
          <w:p>
            <w:r>
              <w:rPr>
                <w:sz w:val="16"/>
              </w:rPr>
              <w:t>Duplicate transaction review/merge</w:t>
            </w:r>
          </w:p>
        </w:tc>
        <w:tc>
          <w:tcPr>
            <w:tcW w:type="dxa" w:w="2952"/>
            <w:tcMar>
              <w:top w:w="80" w:type="dxa"/>
              <w:start w:w="90" w:type="dxa"/>
              <w:bottom w:w="80" w:type="dxa"/>
              <w:end w:w="90" w:type="dxa"/>
            </w:tcMar>
            <w:vAlign w:val="top"/>
          </w:tcPr>
          <w:p>
            <w:r>
              <w:rPr>
                <w:sz w:val="16"/>
              </w:rPr>
              <w:t>Business-level dedupe</w:t>
            </w:r>
          </w:p>
        </w:tc>
      </w:tr>
      <w:tr>
        <w:tc>
          <w:tcPr>
            <w:tcW w:type="dxa" w:w="3240"/>
            <w:tcMar>
              <w:top w:w="80" w:type="dxa"/>
              <w:start w:w="90" w:type="dxa"/>
              <w:bottom w:w="80" w:type="dxa"/>
              <w:end w:w="90" w:type="dxa"/>
            </w:tcMar>
            <w:vAlign w:val="top"/>
            <w:shd w:fill="F4F7F9"/>
          </w:tcPr>
          <w:p>
            <w:r>
              <w:rPr>
                <w:sz w:val="16"/>
              </w:rPr>
              <w:t>Voice request asks forbidden refund</w:t>
            </w:r>
          </w:p>
        </w:tc>
        <w:tc>
          <w:tcPr>
            <w:tcW w:type="dxa" w:w="4680"/>
            <w:tcMar>
              <w:top w:w="80" w:type="dxa"/>
              <w:start w:w="90" w:type="dxa"/>
              <w:bottom w:w="80" w:type="dxa"/>
              <w:end w:w="90" w:type="dxa"/>
            </w:tcMar>
            <w:vAlign w:val="top"/>
            <w:shd w:fill="F4F7F9"/>
          </w:tcPr>
          <w:p>
            <w:r>
              <w:rPr>
                <w:sz w:val="16"/>
              </w:rPr>
              <w:t>Agent refuses action and routes authorized workflow</w:t>
            </w:r>
          </w:p>
        </w:tc>
        <w:tc>
          <w:tcPr>
            <w:tcW w:type="dxa" w:w="2952"/>
            <w:tcMar>
              <w:top w:w="80" w:type="dxa"/>
              <w:start w:w="90" w:type="dxa"/>
              <w:bottom w:w="80" w:type="dxa"/>
              <w:end w:w="90" w:type="dxa"/>
            </w:tcMar>
            <w:vAlign w:val="top"/>
            <w:shd w:fill="F4F7F9"/>
          </w:tcPr>
          <w:p>
            <w:r>
              <w:rPr>
                <w:sz w:val="16"/>
              </w:rPr>
              <w:t>Excessive-agency control</w:t>
            </w:r>
          </w:p>
        </w:tc>
      </w:tr>
    </w:tbl>
    <w:p>
      <w:pPr>
        <w:spacing w:after="0"/>
      </w:pPr>
    </w:p>
    <w:p>
      <w:r>
        <w:br w:type="page"/>
      </w:r>
    </w:p>
    <w:p>
      <w:pPr>
        <w:pStyle w:val="Heading1"/>
        <w:keepNext/>
      </w:pPr>
      <w:r>
        <w:t>Appendix C — Definition of “10× Better” for This Project</w:t>
      </w:r>
    </w:p>
    <w:p>
      <w:r>
        <w:t>The project should not make unverifiable claims of being universally better than mature enterprise platforms. “10× better” is the internal quality standard for the portfolio experience: dramatically clearer proof of competence, more transparent AI decisions, deeper cross-system continuity and more convincing failure handling than typical freelance demos.</w:t>
      </w:r>
    </w:p>
    <w:tbl>
      <w:tblPr>
        <w:tblStyle w:val="TableGrid"/>
        <w:tblW w:type="auto" w:w="0"/>
        <w:jc w:val="center"/>
        <w:tblLayout w:type="fixed"/>
        <w:tblLook w:firstColumn="1" w:firstRow="1" w:lastColumn="0" w:lastRow="0" w:noHBand="0" w:noVBand="1" w:val="04A0"/>
      </w:tblPr>
      <w:tblGrid>
        <w:gridCol w:w="5040"/>
        <w:gridCol w:w="5040"/>
      </w:tblGrid>
      <w:tr>
        <w:tc>
          <w:tcPr>
            <w:tcW w:type="dxa" w:w="2376"/>
            <w:shd w:fill="0B1F33"/>
            <w:tcMar>
              <w:top w:w="80" w:type="dxa"/>
              <w:start w:w="90" w:type="dxa"/>
              <w:bottom w:w="80" w:type="dxa"/>
              <w:end w:w="90" w:type="dxa"/>
            </w:tcMar>
          </w:tcPr>
          <w:p>
            <w:r>
              <w:rPr>
                <w:b/>
                <w:color w:val="FFFFFF"/>
                <w:sz w:val="17"/>
              </w:rPr>
              <w:t>Dimension</w:t>
            </w:r>
          </w:p>
        </w:tc>
        <w:tc>
          <w:tcPr>
            <w:tcW w:type="dxa" w:w="8136"/>
            <w:shd w:fill="0B1F33"/>
            <w:tcMar>
              <w:top w:w="80" w:type="dxa"/>
              <w:start w:w="90" w:type="dxa"/>
              <w:bottom w:w="80" w:type="dxa"/>
              <w:end w:w="90" w:type="dxa"/>
            </w:tcMar>
          </w:tcPr>
          <w:p>
            <w:r>
              <w:rPr>
                <w:b/>
                <w:color w:val="FFFFFF"/>
                <w:sz w:val="17"/>
              </w:rPr>
              <w:t>Our internal bar</w:t>
            </w:r>
          </w:p>
        </w:tc>
      </w:tr>
      <w:tr>
        <w:tc>
          <w:tcPr>
            <w:tcW w:type="dxa" w:w="2376"/>
            <w:tcMar>
              <w:top w:w="80" w:type="dxa"/>
              <w:start w:w="90" w:type="dxa"/>
              <w:bottom w:w="80" w:type="dxa"/>
              <w:end w:w="90" w:type="dxa"/>
            </w:tcMar>
            <w:vAlign w:val="top"/>
          </w:tcPr>
          <w:p>
            <w:r>
              <w:rPr>
                <w:sz w:val="16"/>
              </w:rPr>
              <w:t>Explainability</w:t>
            </w:r>
          </w:p>
        </w:tc>
        <w:tc>
          <w:tcPr>
            <w:tcW w:type="dxa" w:w="8136"/>
            <w:tcMar>
              <w:top w:w="80" w:type="dxa"/>
              <w:start w:w="90" w:type="dxa"/>
              <w:bottom w:w="80" w:type="dxa"/>
              <w:end w:w="90" w:type="dxa"/>
            </w:tcMar>
            <w:vAlign w:val="top"/>
          </w:tcPr>
          <w:p>
            <w:r>
              <w:rPr>
                <w:sz w:val="16"/>
              </w:rPr>
              <w:t>Every important AI recommendation can be traced to evidence and validation.</w:t>
            </w:r>
          </w:p>
        </w:tc>
      </w:tr>
      <w:tr>
        <w:tc>
          <w:tcPr>
            <w:tcW w:type="dxa" w:w="2376"/>
            <w:tcMar>
              <w:top w:w="80" w:type="dxa"/>
              <w:start w:w="90" w:type="dxa"/>
              <w:bottom w:w="80" w:type="dxa"/>
              <w:end w:w="90" w:type="dxa"/>
            </w:tcMar>
            <w:vAlign w:val="top"/>
            <w:shd w:fill="F4F7F9"/>
          </w:tcPr>
          <w:p>
            <w:r>
              <w:rPr>
                <w:sz w:val="16"/>
              </w:rPr>
              <w:t>Continuity</w:t>
            </w:r>
          </w:p>
        </w:tc>
        <w:tc>
          <w:tcPr>
            <w:tcW w:type="dxa" w:w="8136"/>
            <w:tcMar>
              <w:top w:w="80" w:type="dxa"/>
              <w:start w:w="90" w:type="dxa"/>
              <w:bottom w:w="80" w:type="dxa"/>
              <w:end w:w="90" w:type="dxa"/>
            </w:tcMar>
            <w:vAlign w:val="top"/>
            <w:shd w:fill="F4F7F9"/>
          </w:tcPr>
          <w:p>
            <w:r>
              <w:rPr>
                <w:sz w:val="16"/>
              </w:rPr>
              <w:t>Email, documents, web and voice share the same transaction context.</w:t>
            </w:r>
          </w:p>
        </w:tc>
      </w:tr>
      <w:tr>
        <w:tc>
          <w:tcPr>
            <w:tcW w:type="dxa" w:w="2376"/>
            <w:tcMar>
              <w:top w:w="80" w:type="dxa"/>
              <w:start w:w="90" w:type="dxa"/>
              <w:bottom w:w="80" w:type="dxa"/>
              <w:end w:w="90" w:type="dxa"/>
            </w:tcMar>
            <w:vAlign w:val="top"/>
          </w:tcPr>
          <w:p>
            <w:r>
              <w:rPr>
                <w:sz w:val="16"/>
              </w:rPr>
              <w:t>Safety</w:t>
            </w:r>
          </w:p>
        </w:tc>
        <w:tc>
          <w:tcPr>
            <w:tcW w:type="dxa" w:w="8136"/>
            <w:tcMar>
              <w:top w:w="80" w:type="dxa"/>
              <w:start w:w="90" w:type="dxa"/>
              <w:bottom w:w="80" w:type="dxa"/>
              <w:end w:w="90" w:type="dxa"/>
            </w:tcMar>
            <w:vAlign w:val="top"/>
          </w:tcPr>
          <w:p>
            <w:r>
              <w:rPr>
                <w:sz w:val="16"/>
              </w:rPr>
              <w:t>High-impact operations are bounded by policy and human authority.</w:t>
            </w:r>
          </w:p>
        </w:tc>
      </w:tr>
      <w:tr>
        <w:tc>
          <w:tcPr>
            <w:tcW w:type="dxa" w:w="2376"/>
            <w:tcMar>
              <w:top w:w="80" w:type="dxa"/>
              <w:start w:w="90" w:type="dxa"/>
              <w:bottom w:w="80" w:type="dxa"/>
              <w:end w:w="90" w:type="dxa"/>
            </w:tcMar>
            <w:vAlign w:val="top"/>
            <w:shd w:fill="F4F7F9"/>
          </w:tcPr>
          <w:p>
            <w:r>
              <w:rPr>
                <w:sz w:val="16"/>
              </w:rPr>
              <w:t>Reliability</w:t>
            </w:r>
          </w:p>
        </w:tc>
        <w:tc>
          <w:tcPr>
            <w:tcW w:type="dxa" w:w="8136"/>
            <w:tcMar>
              <w:top w:w="80" w:type="dxa"/>
              <w:start w:w="90" w:type="dxa"/>
              <w:bottom w:w="80" w:type="dxa"/>
              <w:end w:w="90" w:type="dxa"/>
            </w:tcMar>
            <w:vAlign w:val="top"/>
            <w:shd w:fill="F4F7F9"/>
          </w:tcPr>
          <w:p>
            <w:r>
              <w:rPr>
                <w:sz w:val="16"/>
              </w:rPr>
              <w:t>Demonstrate failure and recovery, not only the happy path.</w:t>
            </w:r>
          </w:p>
        </w:tc>
      </w:tr>
      <w:tr>
        <w:tc>
          <w:tcPr>
            <w:tcW w:type="dxa" w:w="2376"/>
            <w:tcMar>
              <w:top w:w="80" w:type="dxa"/>
              <w:start w:w="90" w:type="dxa"/>
              <w:bottom w:w="80" w:type="dxa"/>
              <w:end w:w="90" w:type="dxa"/>
            </w:tcMar>
            <w:vAlign w:val="top"/>
          </w:tcPr>
          <w:p>
            <w:r>
              <w:rPr>
                <w:sz w:val="16"/>
              </w:rPr>
              <w:t>Evaluation</w:t>
            </w:r>
          </w:p>
        </w:tc>
        <w:tc>
          <w:tcPr>
            <w:tcW w:type="dxa" w:w="8136"/>
            <w:tcMar>
              <w:top w:w="80" w:type="dxa"/>
              <w:start w:w="90" w:type="dxa"/>
              <w:bottom w:w="80" w:type="dxa"/>
              <w:end w:w="90" w:type="dxa"/>
            </w:tcMar>
            <w:vAlign w:val="top"/>
          </w:tcPr>
          <w:p>
            <w:r>
              <w:rPr>
                <w:sz w:val="16"/>
              </w:rPr>
              <w:t>Publish measurable AI quality and regression methodology.</w:t>
            </w:r>
          </w:p>
        </w:tc>
      </w:tr>
      <w:tr>
        <w:tc>
          <w:tcPr>
            <w:tcW w:type="dxa" w:w="2376"/>
            <w:tcMar>
              <w:top w:w="80" w:type="dxa"/>
              <w:start w:w="90" w:type="dxa"/>
              <w:bottom w:w="80" w:type="dxa"/>
              <w:end w:w="90" w:type="dxa"/>
            </w:tcMar>
            <w:vAlign w:val="top"/>
            <w:shd w:fill="F4F7F9"/>
          </w:tcPr>
          <w:p>
            <w:r>
              <w:rPr>
                <w:sz w:val="16"/>
              </w:rPr>
              <w:t>Business visibility</w:t>
            </w:r>
          </w:p>
        </w:tc>
        <w:tc>
          <w:tcPr>
            <w:tcW w:type="dxa" w:w="8136"/>
            <w:tcMar>
              <w:top w:w="80" w:type="dxa"/>
              <w:start w:w="90" w:type="dxa"/>
              <w:bottom w:w="80" w:type="dxa"/>
              <w:end w:w="90" w:type="dxa"/>
            </w:tcMar>
            <w:vAlign w:val="top"/>
            <w:shd w:fill="F4F7F9"/>
          </w:tcPr>
          <w:p>
            <w:r>
              <w:rPr>
                <w:sz w:val="16"/>
              </w:rPr>
              <w:t>Translate system events into order value, cycle time, exception and revenue impact.</w:t>
            </w:r>
          </w:p>
        </w:tc>
      </w:tr>
      <w:tr>
        <w:tc>
          <w:tcPr>
            <w:tcW w:type="dxa" w:w="2376"/>
            <w:tcMar>
              <w:top w:w="80" w:type="dxa"/>
              <w:start w:w="90" w:type="dxa"/>
              <w:bottom w:w="80" w:type="dxa"/>
              <w:end w:w="90" w:type="dxa"/>
            </w:tcMar>
            <w:vAlign w:val="top"/>
          </w:tcPr>
          <w:p>
            <w:r>
              <w:rPr>
                <w:sz w:val="16"/>
              </w:rPr>
              <w:t>Software quality</w:t>
            </w:r>
          </w:p>
        </w:tc>
        <w:tc>
          <w:tcPr>
            <w:tcW w:type="dxa" w:w="8136"/>
            <w:tcMar>
              <w:top w:w="80" w:type="dxa"/>
              <w:start w:w="90" w:type="dxa"/>
              <w:bottom w:w="80" w:type="dxa"/>
              <w:end w:w="90" w:type="dxa"/>
            </w:tcMar>
            <w:vAlign w:val="top"/>
          </w:tcPr>
          <w:p>
            <w:r>
              <w:rPr>
                <w:sz w:val="16"/>
              </w:rPr>
              <w:t>Custom backend, typed contracts, tests, adapters, CI/CD and documentation.</w:t>
            </w:r>
          </w:p>
        </w:tc>
      </w:tr>
      <w:tr>
        <w:tc>
          <w:tcPr>
            <w:tcW w:type="dxa" w:w="2376"/>
            <w:tcMar>
              <w:top w:w="80" w:type="dxa"/>
              <w:start w:w="90" w:type="dxa"/>
              <w:bottom w:w="80" w:type="dxa"/>
              <w:end w:w="90" w:type="dxa"/>
            </w:tcMar>
            <w:vAlign w:val="top"/>
            <w:shd w:fill="F4F7F9"/>
          </w:tcPr>
          <w:p>
            <w:r>
              <w:rPr>
                <w:sz w:val="16"/>
              </w:rPr>
              <w:t>Demo quality</w:t>
            </w:r>
          </w:p>
        </w:tc>
        <w:tc>
          <w:tcPr>
            <w:tcW w:type="dxa" w:w="8136"/>
            <w:tcMar>
              <w:top w:w="80" w:type="dxa"/>
              <w:start w:w="90" w:type="dxa"/>
              <w:bottom w:w="80" w:type="dxa"/>
              <w:end w:w="90" w:type="dxa"/>
            </w:tcMar>
            <w:vAlign w:val="top"/>
            <w:shd w:fill="F4F7F9"/>
          </w:tcPr>
          <w:p>
            <w:r>
              <w:rPr>
                <w:sz w:val="16"/>
              </w:rPr>
              <w:t>A nontechnical client understands the value in under one minute; a CTO finds depth on inspection.</w:t>
            </w:r>
          </w:p>
        </w:tc>
      </w:tr>
    </w:tbl>
    <w:p>
      <w:pPr>
        <w:spacing w:after="0"/>
      </w:pPr>
    </w:p>
    <w:p>
      <w:pPr>
        <w:pStyle w:val="Small"/>
        <w:jc w:val="center"/>
      </w:pPr>
      <w:r>
        <w:t>End of blueprint.</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D7E"/>
        <w:sz w:val="16"/>
      </w:rPr>
      <w:t xml:space="preserve">NECTELIS  •  Master Project Blueprint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D7E"/>
        <w:sz w:val="15"/>
      </w:rPr>
      <w:t>NECTELIS  |  Autonomous Customer-to-Cash AI Operations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1F33"/>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B4D7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87E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Quote"/>
    <w:pPr>
      <w:spacing w:after="100"/>
    </w:pPr>
    <w:rPr>
      <w:rFonts w:ascii="Aptos" w:hAnsi="Aptos"/>
      <w:b/>
      <w:color w:val="0B1F33"/>
      <w:sz w:val="26"/>
    </w:rPr>
  </w:style>
  <w:style w:type="paragraph" w:customStyle="1" w:styleId="Small">
    <w:name w:val="Small"/>
    <w:pPr>
      <w:spacing w:after="100"/>
    </w:pPr>
    <w:rPr>
      <w:rFonts w:ascii="Aptos" w:hAnsi="Aptos"/>
      <w:b w:val="0"/>
      <w:color w:val="5D6D7E"/>
      <w:sz w:val="16"/>
    </w:rPr>
  </w:style>
  <w:style w:type="paragraph" w:customStyle="1" w:styleId="CaptionText">
    <w:name w:val="CaptionText"/>
    <w:pPr>
      <w:spacing w:after="100"/>
    </w:pPr>
    <w:rPr>
      <w:rFonts w:ascii="Aptos" w:hAnsi="Aptos"/>
      <w:b w:val="0"/>
      <w:color w:val="5D6D7E"/>
      <w:sz w:val="17"/>
    </w:rPr>
  </w:style>
  <w:style w:type="paragraph" w:customStyle="1" w:styleId="Callout">
    <w:name w:val="Callout"/>
    <w:pPr>
      <w:spacing w:after="100"/>
    </w:pPr>
    <w:rPr>
      <w:rFonts w:ascii="Aptos" w:hAnsi="Aptos"/>
      <w:b/>
      <w:color w:val="1B4D7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learn.microsoft.com/en-us/dynamics365/business-central/sales-order-agent-process" TargetMode="External"/><Relationship Id="rId12" Type="http://schemas.openxmlformats.org/officeDocument/2006/relationships/hyperlink" Target="https://learn.microsoft.com/en-gb/dynamics365/business-central/faqs-sales-order-taker-agent" TargetMode="External"/><Relationship Id="rId13" Type="http://schemas.openxmlformats.org/officeDocument/2006/relationships/hyperlink" Target="https://learn.microsoft.com/en-ca/dynamics365/business-central/sales-order-agent" TargetMode="External"/><Relationship Id="rId14" Type="http://schemas.openxmlformats.org/officeDocument/2006/relationships/hyperlink" Target="https://www.esker.com/solutions/order-management/" TargetMode="External"/><Relationship Id="rId15" Type="http://schemas.openxmlformats.org/officeDocument/2006/relationships/hyperlink" Target="https://conexiom.com/blog/ai-order-automation" TargetMode="External"/><Relationship Id="rId16" Type="http://schemas.openxmlformats.org/officeDocument/2006/relationships/hyperlink" Target="https://conexiom.com/blog/conexiom-ends-black-box-era-of-ai" TargetMode="External"/><Relationship Id="rId17" Type="http://schemas.openxmlformats.org/officeDocument/2006/relationships/hyperlink" Target="https://www.uipath.com/platform/agentic-automation" TargetMode="External"/><Relationship Id="rId18" Type="http://schemas.openxmlformats.org/officeDocument/2006/relationships/hyperlink" Target="https://www.uipath.com/newsroom/uipath-ai-adoption-orchestration-survey-2026" TargetMode="External"/><Relationship Id="rId19" Type="http://schemas.openxmlformats.org/officeDocument/2006/relationships/hyperlink" Target="https://www.automationanywhere.com/products/agentic-process-automation-system" TargetMode="External"/><Relationship Id="rId20" Type="http://schemas.openxmlformats.org/officeDocument/2006/relationships/hyperlink" Target="https://www.automationanywhere.com/company/blog/agentic-ai-governance" TargetMode="External"/><Relationship Id="rId21" Type="http://schemas.openxmlformats.org/officeDocument/2006/relationships/hyperlink" Target="https://admin.salesforce.com/blog/2026/automate-your-back-office-with-agentforce-operations" TargetMode="External"/><Relationship Id="rId22" Type="http://schemas.openxmlformats.org/officeDocument/2006/relationships/hyperlink" Target="https://www.upwork.com/freelance-jobs/apply/Senior-Automation-Backend-Engineer_~022097980791420533349/" TargetMode="External"/><Relationship Id="rId23" Type="http://schemas.openxmlformats.org/officeDocument/2006/relationships/hyperlink" Target="https://genai.owasp.org/llm-top-10/" TargetMode="External"/><Relationship Id="rId24" Type="http://schemas.openxmlformats.org/officeDocument/2006/relationships/hyperlink" Target="https://www.nist.gov/publications/artificial-intelligence-risk-management-framework-generative-artificial-intelligence" TargetMode="External"/><Relationship Id="rId25" Type="http://schemas.openxmlformats.org/officeDocument/2006/relationships/hyperlink" Target="https://learn.microsoft.com/en-us/graph/change-notifications-delivery-webh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NECTELIS Autonomous Customer-to-Cash AI Operations Platform — Master Project Blueprint</dc:title>
  <dc:subject>Market-backed product strategy, architecture, implementation roadmap and portfolio plan</dc:subject>
  <dc:creator>NECTELIS</dc:creator>
  <cp:keywords>AI automation, customer-to-cash, ERP, CRM, Microsoft Graph, n8n, Vapi, agentic AI, Upwork</cp:keywords>
  <dc:description>generated by python-docx</dc:description>
  <cp:lastModifiedBy/>
  <cp:revision>1</cp:revision>
  <dcterms:created xsi:type="dcterms:W3CDTF">2013-12-23T23:15:00Z</dcterms:created>
  <dcterms:modified xsi:type="dcterms:W3CDTF">2013-12-23T23:15:00Z</dcterms:modified>
  <cp:category/>
</cp:coreProperties>
</file>