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1B365D"/>
          <w:sz w:val="30"/>
        </w:rPr>
        <w:t>RAJALAKSHMI ENGINEERING COLLEGE (AUTONOMOUS)</w:t>
      </w:r>
    </w:p>
    <w:p>
      <w:pPr>
        <w:spacing w:after="360"/>
        <w:jc w:val="center"/>
      </w:pPr>
      <w:r>
        <w:rPr>
          <w:rFonts w:ascii="Times New Roman" w:hAnsi="Times New Roman"/>
          <w:color w:val="555555"/>
          <w:sz w:val="22"/>
        </w:rPr>
        <w:t>Affiliated to Anna University, Chennai</w:t>
        <w:br/>
        <w:t>Thandalam, Chennai - 602 105</w:t>
      </w:r>
    </w:p>
    <w:p>
      <w:pPr>
        <w:spacing w:after="480"/>
        <w:jc w:val="center"/>
      </w:pPr>
      <w:r>
        <w:rPr>
          <w:color w:val="BBBBBB"/>
        </w:rPr>
        <w:t xml:space="preserve"> -  -  -  -  -  -  -  -  -  -  -  -  -  -  -  -  -  -  -  -  -  -  -  -  -  -  -  -  -  -  -  -  -  -  -  -  -  -  -  -  -  - </w:t>
      </w:r>
    </w:p>
    <w:p>
      <w:pPr>
        <w:spacing w:after="320"/>
        <w:jc w:val="center"/>
      </w:pPr>
      <w:r>
        <w:rPr>
          <w:rFonts w:ascii="Times New Roman" w:hAnsi="Times New Roman"/>
          <w:b/>
          <w:color w:val="0A2540"/>
          <w:sz w:val="36"/>
        </w:rPr>
        <w:t>AUTONOMOUS SPACECRAFT TELEMETRY ANOMALY DETECTION IN NASA SPACE SHUTTLE MISSIONS USING DEEP AUTOENCODERS</w:t>
      </w:r>
    </w:p>
    <w:p>
      <w:pPr>
        <w:spacing w:after="640"/>
        <w:jc w:val="center"/>
      </w:pPr>
      <w:r>
        <w:rPr>
          <w:rFonts w:ascii="Times New Roman" w:hAnsi="Times New Roman"/>
          <w:color w:val="222222"/>
          <w:sz w:val="23"/>
        </w:rPr>
        <w:t>A MINI PROJECT REPORT</w:t>
        <w:br/>
        <w:br/>
        <w:t>Submitted in partial fulfillment of the requirements</w:t>
        <w:br/>
        <w:t>for the award of the degree of</w:t>
        <w:br/>
        <w:br/>
        <w:t>BACHELOR OF TECHNOLOGY</w:t>
        <w:br/>
        <w:t>in</w:t>
        <w:br/>
        <w:t>ARTIFICIAL INTELLIGENCE AND MACHINE LEARNING</w:t>
        <w:br/>
        <w:br/>
        <w:t>Course Code: AI24311 - Deep Learning Laboratory</w:t>
        <w:br/>
        <w:t>Academic Year: 2026-2027</w:t>
      </w:r>
    </w:p>
    <w:p>
      <w:pPr>
        <w:spacing w:after="200"/>
        <w:jc w:val="center"/>
      </w:pPr>
      <w:r>
        <w:rPr>
          <w:rFonts w:ascii="Times New Roman" w:hAnsi="Times New Roman"/>
          <w:b/>
          <w:sz w:val="23"/>
        </w:rPr>
        <w:t>SUBMITTED BY:</w:t>
      </w:r>
    </w:p>
    <w:tbl>
      <w:tblPr>
        <w:tblW w:type="auto" w:w="0"/>
        <w:jc w:val="center"/>
        <w:tblLook w:firstColumn="1" w:firstRow="1" w:lastColumn="0" w:lastRow="0" w:noHBand="0" w:noVBand="1" w:val="04A0"/>
      </w:tblPr>
      <w:tblGrid>
        <w:gridCol w:w="3000"/>
        <w:gridCol w:w="3000"/>
        <w:gridCol w:w="3000"/>
      </w:tblGrid>
      <w:tr>
        <w:tc>
          <w:tcPr>
            <w:tcW w:type="dxa" w:w="3000"/>
            <w:shd w:fill="1B365D"/>
            <w:tcMar>
              <w:top w:w="120" w:type="dxa"/>
              <w:bottom w:w="120" w:type="dxa"/>
              <w:left w:w="160" w:type="dxa"/>
              <w:right w:w="160" w:type="dxa"/>
            </w:tcMar>
          </w:tcPr>
          <w:p>
            <w:pPr>
              <w:jc w:val="center"/>
            </w:pPr>
            <w:r>
              <w:rPr>
                <w:rFonts w:ascii="Times New Roman" w:hAnsi="Times New Roman"/>
                <w:b/>
                <w:color w:val="FFFFFF"/>
                <w:sz w:val="22"/>
              </w:rPr>
              <w:t>S. No.</w:t>
            </w:r>
          </w:p>
        </w:tc>
        <w:tc>
          <w:tcPr>
            <w:tcW w:type="dxa" w:w="3000"/>
            <w:shd w:fill="1B365D"/>
            <w:tcMar>
              <w:top w:w="120" w:type="dxa"/>
              <w:bottom w:w="120" w:type="dxa"/>
              <w:left w:w="160" w:type="dxa"/>
              <w:right w:w="160" w:type="dxa"/>
            </w:tcMar>
          </w:tcPr>
          <w:p>
            <w:pPr>
              <w:jc w:val="center"/>
            </w:pPr>
            <w:r>
              <w:rPr>
                <w:rFonts w:ascii="Times New Roman" w:hAnsi="Times New Roman"/>
                <w:b/>
                <w:color w:val="FFFFFF"/>
                <w:sz w:val="22"/>
              </w:rPr>
              <w:t>Student Name</w:t>
            </w:r>
          </w:p>
        </w:tc>
        <w:tc>
          <w:tcPr>
            <w:tcW w:type="dxa" w:w="3000"/>
            <w:shd w:fill="1B365D"/>
            <w:tcMar>
              <w:top w:w="120" w:type="dxa"/>
              <w:bottom w:w="120" w:type="dxa"/>
              <w:left w:w="160" w:type="dxa"/>
              <w:right w:w="160" w:type="dxa"/>
            </w:tcMar>
          </w:tcPr>
          <w:p>
            <w:pPr>
              <w:jc w:val="center"/>
            </w:pPr>
            <w:r>
              <w:rPr>
                <w:rFonts w:ascii="Times New Roman" w:hAnsi="Times New Roman"/>
                <w:b/>
                <w:color w:val="FFFFFF"/>
                <w:sz w:val="22"/>
              </w:rPr>
              <w:t>Register Number</w:t>
            </w:r>
          </w:p>
        </w:tc>
      </w:tr>
      <w:tr>
        <w:tc>
          <w:tcPr>
            <w:tcW w:type="dxa" w:w="3000"/>
            <w:shd w:fill="F4F6F9"/>
            <w:tcMar>
              <w:top w:w="100" w:type="dxa"/>
              <w:bottom w:w="100" w:type="dxa"/>
              <w:left w:w="160" w:type="dxa"/>
              <w:right w:w="160" w:type="dxa"/>
            </w:tcMar>
          </w:tcPr>
          <w:p>
            <w:pPr>
              <w:jc w:val="center"/>
            </w:pPr>
            <w:r>
              <w:rPr>
                <w:rFonts w:ascii="Times New Roman" w:hAnsi="Times New Roman"/>
                <w:sz w:val="22"/>
              </w:rPr>
              <w:t>1</w:t>
            </w:r>
          </w:p>
        </w:tc>
        <w:tc>
          <w:tcPr>
            <w:tcW w:type="dxa" w:w="3000"/>
            <w:shd w:fill="F4F6F9"/>
            <w:tcMar>
              <w:top w:w="100" w:type="dxa"/>
              <w:bottom w:w="100" w:type="dxa"/>
              <w:left w:w="160" w:type="dxa"/>
              <w:right w:w="160" w:type="dxa"/>
            </w:tcMar>
          </w:tcPr>
          <w:p>
            <w:pPr>
              <w:jc w:val="left"/>
            </w:pPr>
            <w:r>
              <w:rPr>
                <w:rFonts w:ascii="Times New Roman" w:hAnsi="Times New Roman"/>
                <w:sz w:val="22"/>
              </w:rPr>
              <w:t>MUKILAN S (Team Lead &amp; Principal Architecture Lead)</w:t>
            </w:r>
          </w:p>
        </w:tc>
        <w:tc>
          <w:tcPr>
            <w:tcW w:type="dxa" w:w="3000"/>
            <w:shd w:fill="F4F6F9"/>
            <w:tcMar>
              <w:top w:w="100" w:type="dxa"/>
              <w:bottom w:w="100" w:type="dxa"/>
              <w:left w:w="160" w:type="dxa"/>
              <w:right w:w="160" w:type="dxa"/>
            </w:tcMar>
          </w:tcPr>
          <w:p>
            <w:pPr>
              <w:jc w:val="center"/>
            </w:pPr>
            <w:r>
              <w:rPr>
                <w:rFonts w:ascii="Times New Roman" w:hAnsi="Times New Roman"/>
                <w:sz w:val="22"/>
              </w:rPr>
              <w:t>241501123</w:t>
            </w:r>
          </w:p>
        </w:tc>
      </w:tr>
      <w:tr>
        <w:tc>
          <w:tcPr>
            <w:tcW w:type="dxa" w:w="3000"/>
            <w:shd w:fill="FFFFFF"/>
            <w:tcMar>
              <w:top w:w="100" w:type="dxa"/>
              <w:bottom w:w="100" w:type="dxa"/>
              <w:left w:w="160" w:type="dxa"/>
              <w:right w:w="160" w:type="dxa"/>
            </w:tcMar>
          </w:tcPr>
          <w:p>
            <w:pPr>
              <w:jc w:val="center"/>
            </w:pPr>
            <w:r>
              <w:rPr>
                <w:rFonts w:ascii="Times New Roman" w:hAnsi="Times New Roman"/>
                <w:sz w:val="22"/>
              </w:rPr>
              <w:t>2</w:t>
            </w:r>
          </w:p>
        </w:tc>
        <w:tc>
          <w:tcPr>
            <w:tcW w:type="dxa" w:w="3000"/>
            <w:shd w:fill="FFFFFF"/>
            <w:tcMar>
              <w:top w:w="100" w:type="dxa"/>
              <w:bottom w:w="100" w:type="dxa"/>
              <w:left w:w="160" w:type="dxa"/>
              <w:right w:w="160" w:type="dxa"/>
            </w:tcMar>
          </w:tcPr>
          <w:p>
            <w:pPr>
              <w:jc w:val="left"/>
            </w:pPr>
            <w:r>
              <w:rPr>
                <w:rFonts w:ascii="Times New Roman" w:hAnsi="Times New Roman"/>
                <w:sz w:val="22"/>
              </w:rPr>
              <w:t>MUTHESH KUMAR S (Data Preprocessing &amp; Testing)</w:t>
            </w:r>
          </w:p>
        </w:tc>
        <w:tc>
          <w:tcPr>
            <w:tcW w:type="dxa" w:w="3000"/>
            <w:shd w:fill="FFFFFF"/>
            <w:tcMar>
              <w:top w:w="100" w:type="dxa"/>
              <w:bottom w:w="100" w:type="dxa"/>
              <w:left w:w="160" w:type="dxa"/>
              <w:right w:w="160" w:type="dxa"/>
            </w:tcMar>
          </w:tcPr>
          <w:p>
            <w:pPr>
              <w:jc w:val="center"/>
            </w:pPr>
            <w:r>
              <w:rPr>
                <w:rFonts w:ascii="Times New Roman" w:hAnsi="Times New Roman"/>
                <w:sz w:val="22"/>
              </w:rPr>
              <w:t>241501124</w:t>
            </w:r>
          </w:p>
        </w:tc>
      </w:tr>
    </w:tbl>
    <w:p>
      <w:pPr>
        <w:spacing w:before="720"/>
        <w:jc w:val="center"/>
      </w:pPr>
      <w:r>
        <w:rPr>
          <w:rFonts w:ascii="Times New Roman" w:hAnsi="Times New Roman"/>
          <w:b/>
          <w:color w:val="1B365D"/>
          <w:sz w:val="22"/>
        </w:rPr>
        <w:t>DEPARTMENT OF ARTIFICIAL INTELLIGENCE AND MACHINE LEARNING</w:t>
        <w:br/>
        <w:t>RAJALAKSHMI ENGINEERING COLLEGE, CHENNAI</w:t>
        <w:br/>
        <w:t>OCTOBER 2026</w:t>
      </w:r>
    </w:p>
    <w:p>
      <w:r>
        <w:br w:type="page"/>
      </w:r>
    </w:p>
    <w:p>
      <w:pPr>
        <w:pStyle w:val="Heading1"/>
        <w:spacing w:before="360" w:after="360"/>
        <w:jc w:val="center"/>
      </w:pPr>
      <w:r>
        <w:rPr>
          <w:rFonts w:ascii="Times New Roman" w:hAnsi="Times New Roman"/>
          <w:b/>
          <w:color w:val="0A2540"/>
          <w:sz w:val="32"/>
        </w:rPr>
        <w:t>BONAFIDE CERTIFICATE</w:t>
      </w:r>
    </w:p>
    <w:p>
      <w:pPr>
        <w:spacing w:after="120" w:line="360" w:lineRule="auto"/>
      </w:pPr>
      <w:r>
        <w:rPr>
          <w:rFonts w:ascii="Times New Roman" w:hAnsi="Times New Roman"/>
          <w:color w:val="222222"/>
          <w:sz w:val="24"/>
        </w:rPr>
        <w:t>Certified that this mini project report titled "AUTONOMOUS SPACECRAFT TELEMETRY ANOMALY DETECTION IN NASA SPACE SHUTTLE MISSIONS USING DEEP AUTOENCODERS" is the bonafide work of MUKILAN S (Reg. No: 241501123) and MUTHESH KUMAR S (Reg. No: 241501124), who carried out the coursework project under my supervision for the course AI24311 - Deep Learning Laboratory during the academic year 2026-2027 in the Department of Artificial Intelligence and Machine Learning, Rajalakshmi Engineering College (Autonomous), Thandalam, Chennai.</w:t>
      </w:r>
    </w:p>
    <w:p>
      <w:pPr>
        <w:spacing w:before="1280" w:after="480"/>
      </w:pPr>
      <w:r>
        <w:rPr>
          <w:rFonts w:ascii="Times New Roman" w:hAnsi="Times New Roman"/>
          <w:b/>
          <w:sz w:val="23"/>
        </w:rPr>
        <w:t>SIGNATURE OF FACULTY GUIDE</w:t>
        <w:tab/>
        <w:tab/>
        <w:tab/>
        <w:t>SIGNATURE OF HEAD OF THE DEPARTMENT</w:t>
      </w:r>
    </w:p>
    <w:p>
      <w:pPr>
        <w:spacing w:after="360"/>
      </w:pPr>
      <w:r>
        <w:rPr>
          <w:rFonts w:ascii="Times New Roman" w:hAnsi="Times New Roman"/>
          <w:sz w:val="21"/>
        </w:rPr>
        <w:t>Dr. / Prof. _________________________</w:t>
        <w:tab/>
        <w:tab/>
        <w:t>Dr. / Prof. _________________________</w:t>
        <w:br/>
        <w:t>Project Guide &amp; Course In-Charge</w:t>
        <w:tab/>
        <w:tab/>
        <w:tab/>
        <w:t>Head of the Department</w:t>
        <w:br/>
        <w:t>Department of AI &amp; ML</w:t>
        <w:tab/>
        <w:tab/>
        <w:tab/>
        <w:tab/>
        <w:t>Department of AI &amp; ML</w:t>
        <w:br/>
        <w:t>Rajalakshmi Engineering College</w:t>
        <w:tab/>
        <w:tab/>
        <w:tab/>
        <w:t>Rajalakshmi Engineering College</w:t>
        <w:br/>
        <w:t>Chennai - 602 105</w:t>
        <w:tab/>
        <w:tab/>
        <w:tab/>
        <w:tab/>
        <w:t>Chennai - 602 105</w:t>
      </w:r>
    </w:p>
    <w:p>
      <w:pPr>
        <w:spacing w:after="120" w:line="360" w:lineRule="auto"/>
      </w:pPr>
      <w:r>
        <w:rPr>
          <w:rFonts w:ascii="Times New Roman" w:hAnsi="Times New Roman"/>
          <w:color w:val="222222"/>
          <w:sz w:val="24"/>
        </w:rPr>
        <w:t>Submitted for the Deep Learning Laboratory practical viva-voce examination held on ___________________ at Rajalakshmi Engineering College, Chennai.</w:t>
      </w:r>
    </w:p>
    <w:p>
      <w:pPr>
        <w:spacing w:before="960"/>
      </w:pPr>
      <w:r>
        <w:rPr>
          <w:rFonts w:ascii="Times New Roman" w:hAnsi="Times New Roman"/>
          <w:b/>
          <w:sz w:val="23"/>
        </w:rPr>
        <w:t>INTERNAL EXAMINER</w:t>
        <w:tab/>
        <w:tab/>
        <w:tab/>
        <w:tab/>
        <w:tab/>
        <w:t>EXTERNAL EXAMINER</w:t>
      </w:r>
    </w:p>
    <w:p>
      <w:r>
        <w:br w:type="page"/>
      </w:r>
    </w:p>
    <w:p>
      <w:pPr>
        <w:pStyle w:val="Heading1"/>
        <w:spacing w:before="360" w:after="360"/>
        <w:jc w:val="center"/>
      </w:pPr>
      <w:r>
        <w:rPr>
          <w:rFonts w:ascii="Times New Roman" w:hAnsi="Times New Roman"/>
          <w:b/>
          <w:color w:val="0A2540"/>
          <w:sz w:val="32"/>
        </w:rPr>
        <w:t>DECLARATION</w:t>
      </w:r>
    </w:p>
    <w:p>
      <w:pPr>
        <w:spacing w:after="120" w:line="360" w:lineRule="auto"/>
      </w:pPr>
      <w:r>
        <w:rPr>
          <w:rFonts w:ascii="Times New Roman" w:hAnsi="Times New Roman"/>
          <w:color w:val="222222"/>
          <w:sz w:val="24"/>
        </w:rPr>
        <w:t>We hereby declare that the work presented in this mini project report entitled "AUTONOMOUS SPACECRAFT TELEMETRY ANOMALY DETECTION IN NASA SPACE SHUTTLE MISSIONS USING DEEP AUTOENCODERS" is an authentic record of our own research and experimentation conducted under the guidance of our course faculty for the Deep Learning Laboratory course (AI24311). We confirm that this report has not been submitted in part or full to any other university or institute for the award of any degree or diploma.</w:t>
      </w:r>
    </w:p>
    <w:p>
      <w:pPr>
        <w:spacing w:after="120" w:line="360" w:lineRule="auto"/>
      </w:pPr>
      <w:r>
        <w:rPr>
          <w:rFonts w:ascii="Times New Roman" w:hAnsi="Times New Roman"/>
          <w:color w:val="222222"/>
          <w:sz w:val="24"/>
        </w:rPr>
        <w:t>We also affirm that all figures, tables, mathematical formulations, and source code implementations presented in this report are genuinely generated and verified through our own PyTorch experimental runs using the NASA Statlog Shuttle dataset from the UCI Machine Learning Repository, and all prior literature and tools have been duly acknowledged.</w:t>
      </w:r>
    </w:p>
    <w:p>
      <w:pPr>
        <w:spacing w:before="1080" w:after="120"/>
      </w:pPr>
      <w:r>
        <w:rPr>
          <w:rFonts w:ascii="Times New Roman" w:hAnsi="Times New Roman"/>
          <w:sz w:val="23"/>
        </w:rPr>
        <w:t>Place: Chennai</w:t>
        <w:br/>
        <w:t>Date: 24-October-2026</w:t>
        <w:br/>
        <w:br/>
        <w:br/>
        <w:t>1. MUKILAN S (241501123)</w:t>
        <w:tab/>
        <w:tab/>
        <w:t>________________________</w:t>
        <w:br/>
        <w:br/>
        <w:t>2. MUTHESH KUMAR S (241501124)</w:t>
        <w:tab/>
        <w:tab/>
        <w:t>________________________</w:t>
      </w:r>
    </w:p>
    <w:p>
      <w:r>
        <w:br w:type="page"/>
      </w:r>
    </w:p>
    <w:p>
      <w:pPr>
        <w:pStyle w:val="Heading1"/>
        <w:spacing w:before="360" w:after="360"/>
        <w:jc w:val="center"/>
      </w:pPr>
      <w:r>
        <w:rPr>
          <w:rFonts w:ascii="Times New Roman" w:hAnsi="Times New Roman"/>
          <w:b/>
          <w:color w:val="0A2540"/>
          <w:sz w:val="32"/>
        </w:rPr>
        <w:t>ACKNOWLEDGEMENT</w:t>
      </w:r>
    </w:p>
    <w:p>
      <w:pPr>
        <w:spacing w:after="120" w:line="360" w:lineRule="auto"/>
      </w:pPr>
      <w:r>
        <w:rPr>
          <w:rFonts w:ascii="Times New Roman" w:hAnsi="Times New Roman"/>
          <w:color w:val="222222"/>
          <w:sz w:val="24"/>
        </w:rPr>
        <w:t>We express our profound gratitude and heartfelt thanks to our respected Chairperson, Principal, and Management of Rajalakshmi Engineering College for providing state-of-the-art laboratory infrastructure, computational facilities, and continuous encouragement.</w:t>
      </w:r>
    </w:p>
    <w:p>
      <w:pPr>
        <w:spacing w:after="120" w:line="360" w:lineRule="auto"/>
      </w:pPr>
      <w:r>
        <w:rPr>
          <w:rFonts w:ascii="Times New Roman" w:hAnsi="Times New Roman"/>
          <w:color w:val="222222"/>
          <w:sz w:val="24"/>
        </w:rPr>
        <w:t>We extend our deep gratitude to our Head of the Department of Artificial Intelligence and Machine Learning for providing continuous administrative support, technical guidance, and creating an inspiring academic environment.</w:t>
      </w:r>
    </w:p>
    <w:p>
      <w:pPr>
        <w:spacing w:after="120" w:line="360" w:lineRule="auto"/>
      </w:pPr>
      <w:r>
        <w:rPr>
          <w:rFonts w:ascii="Times New Roman" w:hAnsi="Times New Roman"/>
          <w:color w:val="222222"/>
          <w:sz w:val="24"/>
        </w:rPr>
        <w:t>We are exceptionally indebted to our Course Faculty and Project Guide for their invaluable guidance, constructive critique, and patient mentoring throughout the conceptualization, mathematical formulation, and PyTorch implementation phases of this deep learning mini project.</w:t>
      </w:r>
    </w:p>
    <w:p>
      <w:pPr>
        <w:spacing w:after="120" w:line="360" w:lineRule="auto"/>
      </w:pPr>
      <w:r>
        <w:rPr>
          <w:rFonts w:ascii="Times New Roman" w:hAnsi="Times New Roman"/>
          <w:color w:val="222222"/>
          <w:sz w:val="24"/>
        </w:rPr>
        <w:t>We also sincerely acknowledge NASA, the University of California Irvine (UCI) Machine Learning Repository, and the creators of the European ESPRIT Statlog Project for making the Space Shuttle flight telemetry archive openly accessible for educational and scientific research.</w:t>
      </w:r>
    </w:p>
    <w:p>
      <w:pPr>
        <w:spacing w:after="120" w:line="360" w:lineRule="auto"/>
      </w:pPr>
      <w:r>
        <w:rPr>
          <w:rFonts w:ascii="Times New Roman" w:hAnsi="Times New Roman"/>
          <w:color w:val="222222"/>
          <w:sz w:val="24"/>
        </w:rPr>
        <w:t>Finally, we thank our parents, peers, and faculty members for their constant moral support and motivation throughout the course of this project.</w:t>
      </w:r>
    </w:p>
    <w:p>
      <w:r>
        <w:br w:type="page"/>
      </w:r>
    </w:p>
    <w:p>
      <w:pPr>
        <w:pStyle w:val="Heading1"/>
        <w:spacing w:before="360" w:after="360"/>
        <w:jc w:val="center"/>
      </w:pPr>
      <w:r>
        <w:rPr>
          <w:rFonts w:ascii="Times New Roman" w:hAnsi="Times New Roman"/>
          <w:b/>
          <w:color w:val="0A2540"/>
          <w:sz w:val="32"/>
        </w:rPr>
        <w:t>ABSTRACT</w:t>
      </w:r>
    </w:p>
    <w:p>
      <w:pPr>
        <w:spacing w:after="120" w:line="360" w:lineRule="auto"/>
      </w:pPr>
      <w:r>
        <w:rPr>
          <w:rFonts w:ascii="Times New Roman" w:hAnsi="Times New Roman"/>
          <w:color w:val="222222"/>
          <w:sz w:val="24"/>
        </w:rPr>
        <w:t>In crewed aerospace operations, interplanetary exploration, and autonomous satellite constellations, continuous telemetry monitoring of life-critical thermal management and environmental subsystems is essential for mission success. However, telemetry streams from operational spacecraft present an overwhelming class imbalance: nominal steady-state operation accounts for more than 99% of transmitted telemetry, while genuine hardware anomalies, catastrophic pressure drops, and valve failures are exceptionally rare, unpredictable, and potentially disastrous. Supervised machine learning algorithms are fundamentally ill-suited for this domain because they rely on comprehensive ground-truth anomaly annotations - an impossible condition in deep-space flight where unmodeled environmental degradations occur outside terrestrial simulator envelopes.</w:t>
      </w:r>
    </w:p>
    <w:p>
      <w:pPr>
        <w:spacing w:after="120" w:line="360" w:lineRule="auto"/>
      </w:pPr>
      <w:r>
        <w:rPr>
          <w:rFonts w:ascii="Times New Roman" w:hAnsi="Times New Roman"/>
          <w:color w:val="222222"/>
          <w:sz w:val="24"/>
        </w:rPr>
        <w:t>This mini project designs, implements, and benchmarks an unsupervised, semi-supervised deep anomaly detection pipeline trained exclusively on nominal flight operations using the NASA Statlog Shuttle Telemetry Dataset from the UCI Machine Learning Repository. The dataset encompasses 58,000 real spaceflight telemetry records across 9 continuous physical sensor channels monitoring the space shuttle's radiator coolant loops. By training an Autoencoder neural network strictly on nominal radiator flow records (Class 1, N=38,748), the model learns a compact, compressed manifold of healthy thermal hydraulics. At inference time, when confronted with unseen spaceflight anomalies (Classes 2 through 7: high head pressures, low flow velocities, valve bypass events, sensor measurement errors, subsystem wear, and mission abort states), the network fails to reconstruct the anomalous sensor patterns, generating elevated Mean Squared Error (MSE) reconstruction residuals that immediately trigger autonomous diagnostic warnings.</w:t>
      </w:r>
    </w:p>
    <w:p>
      <w:pPr>
        <w:spacing w:after="120" w:line="360" w:lineRule="auto"/>
      </w:pPr>
      <w:r>
        <w:rPr>
          <w:rFonts w:ascii="Times New Roman" w:hAnsi="Times New Roman"/>
          <w:color w:val="222222"/>
          <w:sz w:val="24"/>
        </w:rPr>
        <w:t>Two neural architectures were rigorously evaluated under native Apple Silicon Metal Performance Shaders (MPS) GPU acceleration: (1) a Baseline Linear Bottleneck Autoencoder (9 -&gt; 3 -&gt; 9, 69 parameters), and (2) an Advanced Deep Symmetric Autoencoder (9 -&gt; 32 -&gt; 16 -&gt; 4 -&gt; 16 -&gt; 32 -&gt; 9) incorporating Batch Normalization, LeakyReLU activations, and Dropout regularization (2,125 parameters). Evaluated across all 58,000 real flight samples, the Baseline Linear Autoencoder achieves an outstanding ROC-AUC of 0.9832, an accuracy of 93.98%, a precision of 83.09%, and a recall of 90.22%, successfully intercepting 11,200 out of 12,414 real mission anomalies. Crucially, the system achieves 100% detection recall on High Pressure failures (Class 2), 98.8% recall on Low Flow failures (Class 3), and 92.3% recall on Critical Mission Failures (Class 7). The empirical results substantiate the principle that compact linear bottlenecks prevent non-linear manifold over-fitting on low-dimensional physics-governed sensor streams, providing a robust, computationally lightweight paradigm for autonomous spaceborne flight avionics.</w:t>
      </w:r>
    </w:p>
    <w:p>
      <w:pPr>
        <w:spacing w:after="120" w:line="360" w:lineRule="auto"/>
      </w:pPr>
      <w:r>
        <w:rPr>
          <w:rFonts w:ascii="Times New Roman" w:hAnsi="Times New Roman"/>
          <w:b/>
          <w:color w:val="222222"/>
          <w:sz w:val="24"/>
        </w:rPr>
        <w:t xml:space="preserve">Keywords: </w:t>
      </w:r>
      <w:r>
        <w:rPr>
          <w:rFonts w:ascii="Times New Roman" w:hAnsi="Times New Roman"/>
          <w:color w:val="222222"/>
          <w:sz w:val="24"/>
        </w:rPr>
        <w:t>Deep Learning, Unsupervised Anomaly Detection, Spacecraft Telemetry, Autoencoders, NASA Space Shuttle, UCI Statlog, PyTorch, Apple MPS GPU, Flight Safety, Predictive Maintenance.</w:t>
      </w:r>
    </w:p>
    <w:p>
      <w:r>
        <w:br w:type="page"/>
      </w:r>
    </w:p>
    <w:p>
      <w:pPr>
        <w:pStyle w:val="Heading1"/>
        <w:spacing w:before="360" w:after="360"/>
        <w:jc w:val="center"/>
      </w:pPr>
      <w:r>
        <w:rPr>
          <w:rFonts w:ascii="Times New Roman" w:hAnsi="Times New Roman"/>
          <w:b/>
          <w:color w:val="0A2540"/>
          <w:sz w:val="32"/>
        </w:rPr>
        <w:t>TABLE OF CONTENTS</w:t>
      </w:r>
    </w:p>
    <w:tbl>
      <w:tblPr>
        <w:tblW w:type="auto" w:w="0"/>
        <w:jc w:val="center"/>
        <w:tblLook w:firstColumn="1" w:firstRow="1" w:lastColumn="0" w:lastRow="0" w:noHBand="0" w:noVBand="1" w:val="04A0"/>
      </w:tblPr>
      <w:tblGrid>
        <w:gridCol w:w="4500"/>
        <w:gridCol w:w="4500"/>
      </w:tblGrid>
      <w:tr>
        <w:tc>
          <w:tcPr>
            <w:tcW w:type="dxa" w:w="4500"/>
            <w:tcMar>
              <w:top w:w="40" w:type="dxa"/>
              <w:bottom w:w="40" w:type="dxa"/>
              <w:left w:w="80" w:type="dxa"/>
              <w:right w:w="80" w:type="dxa"/>
            </w:tcMar>
          </w:tcPr>
          <w:p>
            <w:r>
              <w:rPr>
                <w:rFonts w:ascii="Times New Roman" w:hAnsi="Times New Roman"/>
                <w:b/>
                <w:sz w:val="21"/>
              </w:rPr>
              <w:t>BONAFIDE CERTIFICATE</w:t>
            </w:r>
          </w:p>
        </w:tc>
        <w:tc>
          <w:tcPr>
            <w:tcW w:type="dxa" w:w="4500"/>
            <w:tcMar>
              <w:top w:w="40" w:type="dxa"/>
              <w:bottom w:w="40" w:type="dxa"/>
              <w:left w:w="80" w:type="dxa"/>
              <w:right w:w="80" w:type="dxa"/>
            </w:tcMar>
          </w:tcPr>
          <w:p>
            <w:pPr>
              <w:jc w:val="right"/>
            </w:pPr>
            <w:r>
              <w:rPr>
                <w:rFonts w:ascii="Times New Roman" w:hAnsi="Times New Roman"/>
                <w:b/>
                <w:sz w:val="21"/>
              </w:rPr>
              <w:t>ii</w:t>
            </w:r>
          </w:p>
        </w:tc>
      </w:tr>
      <w:tr>
        <w:tc>
          <w:tcPr>
            <w:tcW w:type="dxa" w:w="4500"/>
            <w:tcMar>
              <w:top w:w="40" w:type="dxa"/>
              <w:bottom w:w="40" w:type="dxa"/>
              <w:left w:w="80" w:type="dxa"/>
              <w:right w:w="80" w:type="dxa"/>
            </w:tcMar>
          </w:tcPr>
          <w:p>
            <w:r>
              <w:rPr>
                <w:rFonts w:ascii="Times New Roman" w:hAnsi="Times New Roman"/>
                <w:b/>
                <w:sz w:val="21"/>
              </w:rPr>
              <w:t>DECLARATION</w:t>
            </w:r>
          </w:p>
        </w:tc>
        <w:tc>
          <w:tcPr>
            <w:tcW w:type="dxa" w:w="4500"/>
            <w:tcMar>
              <w:top w:w="40" w:type="dxa"/>
              <w:bottom w:w="40" w:type="dxa"/>
              <w:left w:w="80" w:type="dxa"/>
              <w:right w:w="80" w:type="dxa"/>
            </w:tcMar>
          </w:tcPr>
          <w:p>
            <w:pPr>
              <w:jc w:val="right"/>
            </w:pPr>
            <w:r>
              <w:rPr>
                <w:rFonts w:ascii="Times New Roman" w:hAnsi="Times New Roman"/>
                <w:b/>
                <w:sz w:val="21"/>
              </w:rPr>
              <w:t>iii</w:t>
            </w:r>
          </w:p>
        </w:tc>
      </w:tr>
      <w:tr>
        <w:tc>
          <w:tcPr>
            <w:tcW w:type="dxa" w:w="4500"/>
            <w:tcMar>
              <w:top w:w="40" w:type="dxa"/>
              <w:bottom w:w="40" w:type="dxa"/>
              <w:left w:w="80" w:type="dxa"/>
              <w:right w:w="80" w:type="dxa"/>
            </w:tcMar>
          </w:tcPr>
          <w:p>
            <w:r>
              <w:rPr>
                <w:rFonts w:ascii="Times New Roman" w:hAnsi="Times New Roman"/>
                <w:b/>
                <w:sz w:val="21"/>
              </w:rPr>
              <w:t>ACKNOWLEDGEMENT</w:t>
            </w:r>
          </w:p>
        </w:tc>
        <w:tc>
          <w:tcPr>
            <w:tcW w:type="dxa" w:w="4500"/>
            <w:tcMar>
              <w:top w:w="40" w:type="dxa"/>
              <w:bottom w:w="40" w:type="dxa"/>
              <w:left w:w="80" w:type="dxa"/>
              <w:right w:w="80" w:type="dxa"/>
            </w:tcMar>
          </w:tcPr>
          <w:p>
            <w:pPr>
              <w:jc w:val="right"/>
            </w:pPr>
            <w:r>
              <w:rPr>
                <w:rFonts w:ascii="Times New Roman" w:hAnsi="Times New Roman"/>
                <w:b/>
                <w:sz w:val="21"/>
              </w:rPr>
              <w:t>iv</w:t>
            </w:r>
          </w:p>
        </w:tc>
      </w:tr>
      <w:tr>
        <w:tc>
          <w:tcPr>
            <w:tcW w:type="dxa" w:w="4500"/>
            <w:tcMar>
              <w:top w:w="40" w:type="dxa"/>
              <w:bottom w:w="40" w:type="dxa"/>
              <w:left w:w="80" w:type="dxa"/>
              <w:right w:w="80" w:type="dxa"/>
            </w:tcMar>
          </w:tcPr>
          <w:p>
            <w:r>
              <w:rPr>
                <w:rFonts w:ascii="Times New Roman" w:hAnsi="Times New Roman"/>
                <w:b/>
                <w:sz w:val="21"/>
              </w:rPr>
              <w:t>ABSTRACT</w:t>
            </w:r>
          </w:p>
        </w:tc>
        <w:tc>
          <w:tcPr>
            <w:tcW w:type="dxa" w:w="4500"/>
            <w:tcMar>
              <w:top w:w="40" w:type="dxa"/>
              <w:bottom w:w="40" w:type="dxa"/>
              <w:left w:w="80" w:type="dxa"/>
              <w:right w:w="80" w:type="dxa"/>
            </w:tcMar>
          </w:tcPr>
          <w:p>
            <w:pPr>
              <w:jc w:val="right"/>
            </w:pPr>
            <w:r>
              <w:rPr>
                <w:rFonts w:ascii="Times New Roman" w:hAnsi="Times New Roman"/>
                <w:b/>
                <w:sz w:val="21"/>
              </w:rPr>
              <w:t>v</w:t>
            </w:r>
          </w:p>
        </w:tc>
      </w:tr>
      <w:tr>
        <w:tc>
          <w:tcPr>
            <w:tcW w:type="dxa" w:w="4500"/>
            <w:tcMar>
              <w:top w:w="40" w:type="dxa"/>
              <w:bottom w:w="40" w:type="dxa"/>
              <w:left w:w="80" w:type="dxa"/>
              <w:right w:w="80" w:type="dxa"/>
            </w:tcMar>
          </w:tcPr>
          <w:p>
            <w:r>
              <w:rPr>
                <w:rFonts w:ascii="Times New Roman" w:hAnsi="Times New Roman"/>
                <w:b/>
                <w:sz w:val="21"/>
              </w:rPr>
              <w:t>LIST OF TABLES</w:t>
            </w:r>
          </w:p>
        </w:tc>
        <w:tc>
          <w:tcPr>
            <w:tcW w:type="dxa" w:w="4500"/>
            <w:tcMar>
              <w:top w:w="40" w:type="dxa"/>
              <w:bottom w:w="40" w:type="dxa"/>
              <w:left w:w="80" w:type="dxa"/>
              <w:right w:w="80" w:type="dxa"/>
            </w:tcMar>
          </w:tcPr>
          <w:p>
            <w:pPr>
              <w:jc w:val="right"/>
            </w:pPr>
            <w:r>
              <w:rPr>
                <w:rFonts w:ascii="Times New Roman" w:hAnsi="Times New Roman"/>
                <w:b/>
                <w:sz w:val="21"/>
              </w:rPr>
              <w:t>viii</w:t>
            </w:r>
          </w:p>
        </w:tc>
      </w:tr>
      <w:tr>
        <w:tc>
          <w:tcPr>
            <w:tcW w:type="dxa" w:w="4500"/>
            <w:tcMar>
              <w:top w:w="40" w:type="dxa"/>
              <w:bottom w:w="40" w:type="dxa"/>
              <w:left w:w="80" w:type="dxa"/>
              <w:right w:w="80" w:type="dxa"/>
            </w:tcMar>
          </w:tcPr>
          <w:p>
            <w:r>
              <w:rPr>
                <w:rFonts w:ascii="Times New Roman" w:hAnsi="Times New Roman"/>
                <w:b/>
                <w:sz w:val="21"/>
              </w:rPr>
              <w:t>LIST OF FIGURES</w:t>
            </w:r>
          </w:p>
        </w:tc>
        <w:tc>
          <w:tcPr>
            <w:tcW w:type="dxa" w:w="4500"/>
            <w:tcMar>
              <w:top w:w="40" w:type="dxa"/>
              <w:bottom w:w="40" w:type="dxa"/>
              <w:left w:w="80" w:type="dxa"/>
              <w:right w:w="80" w:type="dxa"/>
            </w:tcMar>
          </w:tcPr>
          <w:p>
            <w:pPr>
              <w:jc w:val="right"/>
            </w:pPr>
            <w:r>
              <w:rPr>
                <w:rFonts w:ascii="Times New Roman" w:hAnsi="Times New Roman"/>
                <w:b/>
                <w:sz w:val="21"/>
              </w:rPr>
              <w:t>ix</w:t>
            </w:r>
          </w:p>
        </w:tc>
      </w:tr>
      <w:tr>
        <w:tc>
          <w:tcPr>
            <w:tcW w:type="dxa" w:w="4500"/>
            <w:tcMar>
              <w:top w:w="40" w:type="dxa"/>
              <w:bottom w:w="40" w:type="dxa"/>
              <w:left w:w="80" w:type="dxa"/>
              <w:right w:w="80" w:type="dxa"/>
            </w:tcMar>
          </w:tcPr>
          <w:p>
            <w:r>
              <w:rPr>
                <w:rFonts w:ascii="Times New Roman" w:hAnsi="Times New Roman"/>
                <w:b/>
                <w:sz w:val="21"/>
              </w:rPr>
              <w:t>LIST OF ABBREVIATIONS &amp; SYMBOLS</w:t>
            </w:r>
          </w:p>
        </w:tc>
        <w:tc>
          <w:tcPr>
            <w:tcW w:type="dxa" w:w="4500"/>
            <w:tcMar>
              <w:top w:w="40" w:type="dxa"/>
              <w:bottom w:w="40" w:type="dxa"/>
              <w:left w:w="80" w:type="dxa"/>
              <w:right w:w="80" w:type="dxa"/>
            </w:tcMar>
          </w:tcPr>
          <w:p>
            <w:pPr>
              <w:jc w:val="right"/>
            </w:pPr>
            <w:r>
              <w:rPr>
                <w:rFonts w:ascii="Times New Roman" w:hAnsi="Times New Roman"/>
                <w:b/>
                <w:sz w:val="21"/>
              </w:rPr>
              <w:t>x</w:t>
            </w:r>
          </w:p>
        </w:tc>
      </w:tr>
      <w:tr>
        <w:tc>
          <w:tcPr>
            <w:tcW w:type="dxa" w:w="4500"/>
            <w:tcMar>
              <w:top w:w="40" w:type="dxa"/>
              <w:bottom w:w="40" w:type="dxa"/>
              <w:left w:w="80" w:type="dxa"/>
              <w:right w:w="80" w:type="dxa"/>
            </w:tcMar>
          </w:tcPr>
          <w:p>
            <w:r>
              <w:rPr>
                <w:rFonts w:ascii="Times New Roman" w:hAnsi="Times New Roman"/>
                <w:b/>
                <w:sz w:val="21"/>
              </w:rPr>
              <w:t>1. INTRODUCTION AND BACKGROUND</w:t>
            </w:r>
          </w:p>
        </w:tc>
        <w:tc>
          <w:tcPr>
            <w:tcW w:type="dxa" w:w="4500"/>
            <w:tcMar>
              <w:top w:w="40" w:type="dxa"/>
              <w:bottom w:w="40" w:type="dxa"/>
              <w:left w:w="80" w:type="dxa"/>
              <w:right w:w="80" w:type="dxa"/>
            </w:tcMar>
          </w:tcPr>
          <w:p>
            <w:pPr>
              <w:jc w:val="right"/>
            </w:pPr>
            <w:r>
              <w:rPr>
                <w:rFonts w:ascii="Times New Roman" w:hAnsi="Times New Roman"/>
                <w:b/>
                <w:sz w:val="21"/>
              </w:rPr>
              <w:t>1</w:t>
            </w:r>
          </w:p>
        </w:tc>
      </w:tr>
      <w:tr>
        <w:tc>
          <w:tcPr>
            <w:tcW w:type="dxa" w:w="4500"/>
            <w:tcMar>
              <w:top w:w="40" w:type="dxa"/>
              <w:bottom w:w="40" w:type="dxa"/>
              <w:left w:w="80" w:type="dxa"/>
              <w:right w:w="80" w:type="dxa"/>
            </w:tcMar>
          </w:tcPr>
          <w:p>
            <w:r>
              <w:rPr>
                <w:rFonts w:ascii="Times New Roman" w:hAnsi="Times New Roman"/>
                <w:sz w:val="21"/>
              </w:rPr>
              <w:t xml:space="preserve">   1.1 Overview of Aerospace &amp; Spacecraft Telemetry</w:t>
            </w:r>
          </w:p>
        </w:tc>
        <w:tc>
          <w:tcPr>
            <w:tcW w:type="dxa" w:w="4500"/>
            <w:tcMar>
              <w:top w:w="40" w:type="dxa"/>
              <w:bottom w:w="40" w:type="dxa"/>
              <w:left w:w="80" w:type="dxa"/>
              <w:right w:w="80" w:type="dxa"/>
            </w:tcMar>
          </w:tcPr>
          <w:p>
            <w:pPr>
              <w:jc w:val="right"/>
            </w:pPr>
            <w:r>
              <w:rPr>
                <w:rFonts w:ascii="Times New Roman" w:hAnsi="Times New Roman"/>
                <w:sz w:val="21"/>
              </w:rPr>
              <w:t>1</w:t>
            </w:r>
          </w:p>
        </w:tc>
      </w:tr>
      <w:tr>
        <w:tc>
          <w:tcPr>
            <w:tcW w:type="dxa" w:w="4500"/>
            <w:tcMar>
              <w:top w:w="40" w:type="dxa"/>
              <w:bottom w:w="40" w:type="dxa"/>
              <w:left w:w="80" w:type="dxa"/>
              <w:right w:w="80" w:type="dxa"/>
            </w:tcMar>
          </w:tcPr>
          <w:p>
            <w:r>
              <w:rPr>
                <w:rFonts w:ascii="Times New Roman" w:hAnsi="Times New Roman"/>
                <w:sz w:val="21"/>
              </w:rPr>
              <w:t xml:space="preserve">   1.2 Space Shuttle Radiator Thermal Control Subsystems</w:t>
            </w:r>
          </w:p>
        </w:tc>
        <w:tc>
          <w:tcPr>
            <w:tcW w:type="dxa" w:w="4500"/>
            <w:tcMar>
              <w:top w:w="40" w:type="dxa"/>
              <w:bottom w:w="40" w:type="dxa"/>
              <w:left w:w="80" w:type="dxa"/>
              <w:right w:w="80" w:type="dxa"/>
            </w:tcMar>
          </w:tcPr>
          <w:p>
            <w:pPr>
              <w:jc w:val="right"/>
            </w:pPr>
            <w:r>
              <w:rPr>
                <w:rFonts w:ascii="Times New Roman" w:hAnsi="Times New Roman"/>
                <w:sz w:val="21"/>
              </w:rPr>
              <w:t>3</w:t>
            </w:r>
          </w:p>
        </w:tc>
      </w:tr>
      <w:tr>
        <w:tc>
          <w:tcPr>
            <w:tcW w:type="dxa" w:w="4500"/>
            <w:tcMar>
              <w:top w:w="40" w:type="dxa"/>
              <w:bottom w:w="40" w:type="dxa"/>
              <w:left w:w="80" w:type="dxa"/>
              <w:right w:w="80" w:type="dxa"/>
            </w:tcMar>
          </w:tcPr>
          <w:p>
            <w:r>
              <w:rPr>
                <w:rFonts w:ascii="Times New Roman" w:hAnsi="Times New Roman"/>
                <w:sz w:val="21"/>
              </w:rPr>
              <w:t xml:space="preserve">   1.3 Problem Statement &amp; Operational Bottlenecks</w:t>
            </w:r>
          </w:p>
        </w:tc>
        <w:tc>
          <w:tcPr>
            <w:tcW w:type="dxa" w:w="4500"/>
            <w:tcMar>
              <w:top w:w="40" w:type="dxa"/>
              <w:bottom w:w="40" w:type="dxa"/>
              <w:left w:w="80" w:type="dxa"/>
              <w:right w:w="80" w:type="dxa"/>
            </w:tcMar>
          </w:tcPr>
          <w:p>
            <w:pPr>
              <w:jc w:val="right"/>
            </w:pPr>
            <w:r>
              <w:rPr>
                <w:rFonts w:ascii="Times New Roman" w:hAnsi="Times New Roman"/>
                <w:sz w:val="21"/>
              </w:rPr>
              <w:t>5</w:t>
            </w:r>
          </w:p>
        </w:tc>
      </w:tr>
      <w:tr>
        <w:tc>
          <w:tcPr>
            <w:tcW w:type="dxa" w:w="4500"/>
            <w:tcMar>
              <w:top w:w="40" w:type="dxa"/>
              <w:bottom w:w="40" w:type="dxa"/>
              <w:left w:w="80" w:type="dxa"/>
              <w:right w:w="80" w:type="dxa"/>
            </w:tcMar>
          </w:tcPr>
          <w:p>
            <w:r>
              <w:rPr>
                <w:rFonts w:ascii="Times New Roman" w:hAnsi="Times New Roman"/>
                <w:sz w:val="21"/>
              </w:rPr>
              <w:t xml:space="preserve">   1.4 Motivation for Unsupervised Representation Learning</w:t>
            </w:r>
          </w:p>
        </w:tc>
        <w:tc>
          <w:tcPr>
            <w:tcW w:type="dxa" w:w="4500"/>
            <w:tcMar>
              <w:top w:w="40" w:type="dxa"/>
              <w:bottom w:w="40" w:type="dxa"/>
              <w:left w:w="80" w:type="dxa"/>
              <w:right w:w="80" w:type="dxa"/>
            </w:tcMar>
          </w:tcPr>
          <w:p>
            <w:pPr>
              <w:jc w:val="right"/>
            </w:pPr>
            <w:r>
              <w:rPr>
                <w:rFonts w:ascii="Times New Roman" w:hAnsi="Times New Roman"/>
                <w:sz w:val="21"/>
              </w:rPr>
              <w:t>7</w:t>
            </w:r>
          </w:p>
        </w:tc>
      </w:tr>
      <w:tr>
        <w:tc>
          <w:tcPr>
            <w:tcW w:type="dxa" w:w="4500"/>
            <w:tcMar>
              <w:top w:w="40" w:type="dxa"/>
              <w:bottom w:w="40" w:type="dxa"/>
              <w:left w:w="80" w:type="dxa"/>
              <w:right w:w="80" w:type="dxa"/>
            </w:tcMar>
          </w:tcPr>
          <w:p>
            <w:r>
              <w:rPr>
                <w:rFonts w:ascii="Times New Roman" w:hAnsi="Times New Roman"/>
                <w:sz w:val="21"/>
              </w:rPr>
              <w:t xml:space="preserve">   1.5 Organization of the Report</w:t>
            </w:r>
          </w:p>
        </w:tc>
        <w:tc>
          <w:tcPr>
            <w:tcW w:type="dxa" w:w="4500"/>
            <w:tcMar>
              <w:top w:w="40" w:type="dxa"/>
              <w:bottom w:w="40" w:type="dxa"/>
              <w:left w:w="80" w:type="dxa"/>
              <w:right w:w="80" w:type="dxa"/>
            </w:tcMar>
          </w:tcPr>
          <w:p>
            <w:pPr>
              <w:jc w:val="right"/>
            </w:pPr>
            <w:r>
              <w:rPr>
                <w:rFonts w:ascii="Times New Roman" w:hAnsi="Times New Roman"/>
                <w:sz w:val="21"/>
              </w:rPr>
              <w:t>8</w:t>
            </w:r>
          </w:p>
        </w:tc>
      </w:tr>
      <w:tr>
        <w:tc>
          <w:tcPr>
            <w:tcW w:type="dxa" w:w="4500"/>
            <w:tcMar>
              <w:top w:w="40" w:type="dxa"/>
              <w:bottom w:w="40" w:type="dxa"/>
              <w:left w:w="80" w:type="dxa"/>
              <w:right w:w="80" w:type="dxa"/>
            </w:tcMar>
          </w:tcPr>
          <w:p>
            <w:r>
              <w:rPr>
                <w:rFonts w:ascii="Times New Roman" w:hAnsi="Times New Roman"/>
                <w:b/>
                <w:sz w:val="21"/>
              </w:rPr>
              <w:t>2. PROJECT OBJECTIVES AND SCOPE</w:t>
            </w:r>
          </w:p>
        </w:tc>
        <w:tc>
          <w:tcPr>
            <w:tcW w:type="dxa" w:w="4500"/>
            <w:tcMar>
              <w:top w:w="40" w:type="dxa"/>
              <w:bottom w:w="40" w:type="dxa"/>
              <w:left w:w="80" w:type="dxa"/>
              <w:right w:w="80" w:type="dxa"/>
            </w:tcMar>
          </w:tcPr>
          <w:p>
            <w:pPr>
              <w:jc w:val="right"/>
            </w:pPr>
            <w:r>
              <w:rPr>
                <w:rFonts w:ascii="Times New Roman" w:hAnsi="Times New Roman"/>
                <w:b/>
                <w:sz w:val="21"/>
              </w:rPr>
              <w:t>9</w:t>
            </w:r>
          </w:p>
        </w:tc>
      </w:tr>
      <w:tr>
        <w:tc>
          <w:tcPr>
            <w:tcW w:type="dxa" w:w="4500"/>
            <w:tcMar>
              <w:top w:w="40" w:type="dxa"/>
              <w:bottom w:w="40" w:type="dxa"/>
              <w:left w:w="80" w:type="dxa"/>
              <w:right w:w="80" w:type="dxa"/>
            </w:tcMar>
          </w:tcPr>
          <w:p>
            <w:r>
              <w:rPr>
                <w:rFonts w:ascii="Times New Roman" w:hAnsi="Times New Roman"/>
                <w:sz w:val="21"/>
              </w:rPr>
              <w:t xml:space="preserve">   2.1 Primary Objectives</w:t>
            </w:r>
          </w:p>
        </w:tc>
        <w:tc>
          <w:tcPr>
            <w:tcW w:type="dxa" w:w="4500"/>
            <w:tcMar>
              <w:top w:w="40" w:type="dxa"/>
              <w:bottom w:w="40" w:type="dxa"/>
              <w:left w:w="80" w:type="dxa"/>
              <w:right w:w="80" w:type="dxa"/>
            </w:tcMar>
          </w:tcPr>
          <w:p>
            <w:pPr>
              <w:jc w:val="right"/>
            </w:pPr>
            <w:r>
              <w:rPr>
                <w:rFonts w:ascii="Times New Roman" w:hAnsi="Times New Roman"/>
                <w:sz w:val="21"/>
              </w:rPr>
              <w:t>9</w:t>
            </w:r>
          </w:p>
        </w:tc>
      </w:tr>
      <w:tr>
        <w:tc>
          <w:tcPr>
            <w:tcW w:type="dxa" w:w="4500"/>
            <w:tcMar>
              <w:top w:w="40" w:type="dxa"/>
              <w:bottom w:w="40" w:type="dxa"/>
              <w:left w:w="80" w:type="dxa"/>
              <w:right w:w="80" w:type="dxa"/>
            </w:tcMar>
          </w:tcPr>
          <w:p>
            <w:r>
              <w:rPr>
                <w:rFonts w:ascii="Times New Roman" w:hAnsi="Times New Roman"/>
                <w:sz w:val="21"/>
              </w:rPr>
              <w:t xml:space="preserve">   2.2 Secondary Technical Objectives</w:t>
            </w:r>
          </w:p>
        </w:tc>
        <w:tc>
          <w:tcPr>
            <w:tcW w:type="dxa" w:w="4500"/>
            <w:tcMar>
              <w:top w:w="40" w:type="dxa"/>
              <w:bottom w:w="40" w:type="dxa"/>
              <w:left w:w="80" w:type="dxa"/>
              <w:right w:w="80" w:type="dxa"/>
            </w:tcMar>
          </w:tcPr>
          <w:p>
            <w:pPr>
              <w:jc w:val="right"/>
            </w:pPr>
            <w:r>
              <w:rPr>
                <w:rFonts w:ascii="Times New Roman" w:hAnsi="Times New Roman"/>
                <w:sz w:val="21"/>
              </w:rPr>
              <w:t>10</w:t>
            </w:r>
          </w:p>
        </w:tc>
      </w:tr>
      <w:tr>
        <w:tc>
          <w:tcPr>
            <w:tcW w:type="dxa" w:w="4500"/>
            <w:tcMar>
              <w:top w:w="40" w:type="dxa"/>
              <w:bottom w:w="40" w:type="dxa"/>
              <w:left w:w="80" w:type="dxa"/>
              <w:right w:w="80" w:type="dxa"/>
            </w:tcMar>
          </w:tcPr>
          <w:p>
            <w:r>
              <w:rPr>
                <w:rFonts w:ascii="Times New Roman" w:hAnsi="Times New Roman"/>
                <w:sz w:val="21"/>
              </w:rPr>
              <w:t xml:space="preserve">   2.3 Scope of the Project</w:t>
            </w:r>
          </w:p>
        </w:tc>
        <w:tc>
          <w:tcPr>
            <w:tcW w:type="dxa" w:w="4500"/>
            <w:tcMar>
              <w:top w:w="40" w:type="dxa"/>
              <w:bottom w:w="40" w:type="dxa"/>
              <w:left w:w="80" w:type="dxa"/>
              <w:right w:w="80" w:type="dxa"/>
            </w:tcMar>
          </w:tcPr>
          <w:p>
            <w:pPr>
              <w:jc w:val="right"/>
            </w:pPr>
            <w:r>
              <w:rPr>
                <w:rFonts w:ascii="Times New Roman" w:hAnsi="Times New Roman"/>
                <w:sz w:val="21"/>
              </w:rPr>
              <w:t>11</w:t>
            </w:r>
          </w:p>
        </w:tc>
      </w:tr>
      <w:tr>
        <w:tc>
          <w:tcPr>
            <w:tcW w:type="dxa" w:w="4500"/>
            <w:tcMar>
              <w:top w:w="40" w:type="dxa"/>
              <w:bottom w:w="40" w:type="dxa"/>
              <w:left w:w="80" w:type="dxa"/>
              <w:right w:w="80" w:type="dxa"/>
            </w:tcMar>
          </w:tcPr>
          <w:p>
            <w:r>
              <w:rPr>
                <w:rFonts w:ascii="Times New Roman" w:hAnsi="Times New Roman"/>
                <w:sz w:val="21"/>
              </w:rPr>
              <w:t xml:space="preserve">   2.4 Out-of-Scope Limitations</w:t>
            </w:r>
          </w:p>
        </w:tc>
        <w:tc>
          <w:tcPr>
            <w:tcW w:type="dxa" w:w="4500"/>
            <w:tcMar>
              <w:top w:w="40" w:type="dxa"/>
              <w:bottom w:w="40" w:type="dxa"/>
              <w:left w:w="80" w:type="dxa"/>
              <w:right w:w="80" w:type="dxa"/>
            </w:tcMar>
          </w:tcPr>
          <w:p>
            <w:pPr>
              <w:jc w:val="right"/>
            </w:pPr>
            <w:r>
              <w:rPr>
                <w:rFonts w:ascii="Times New Roman" w:hAnsi="Times New Roman"/>
                <w:sz w:val="21"/>
              </w:rPr>
              <w:t>12</w:t>
            </w:r>
          </w:p>
        </w:tc>
      </w:tr>
      <w:tr>
        <w:tc>
          <w:tcPr>
            <w:tcW w:type="dxa" w:w="4500"/>
            <w:tcMar>
              <w:top w:w="40" w:type="dxa"/>
              <w:bottom w:w="40" w:type="dxa"/>
              <w:left w:w="80" w:type="dxa"/>
              <w:right w:w="80" w:type="dxa"/>
            </w:tcMar>
          </w:tcPr>
          <w:p>
            <w:r>
              <w:rPr>
                <w:rFonts w:ascii="Times New Roman" w:hAnsi="Times New Roman"/>
                <w:b/>
                <w:sz w:val="21"/>
              </w:rPr>
              <w:t>3. LITERATURE SURVEY AND RELATED WORK</w:t>
            </w:r>
          </w:p>
        </w:tc>
        <w:tc>
          <w:tcPr>
            <w:tcW w:type="dxa" w:w="4500"/>
            <w:tcMar>
              <w:top w:w="40" w:type="dxa"/>
              <w:bottom w:w="40" w:type="dxa"/>
              <w:left w:w="80" w:type="dxa"/>
              <w:right w:w="80" w:type="dxa"/>
            </w:tcMar>
          </w:tcPr>
          <w:p>
            <w:pPr>
              <w:jc w:val="right"/>
            </w:pPr>
            <w:r>
              <w:rPr>
                <w:rFonts w:ascii="Times New Roman" w:hAnsi="Times New Roman"/>
                <w:b/>
                <w:sz w:val="21"/>
              </w:rPr>
              <w:t>13</w:t>
            </w:r>
          </w:p>
        </w:tc>
      </w:tr>
      <w:tr>
        <w:tc>
          <w:tcPr>
            <w:tcW w:type="dxa" w:w="4500"/>
            <w:tcMar>
              <w:top w:w="40" w:type="dxa"/>
              <w:bottom w:w="40" w:type="dxa"/>
              <w:left w:w="80" w:type="dxa"/>
              <w:right w:w="80" w:type="dxa"/>
            </w:tcMar>
          </w:tcPr>
          <w:p>
            <w:r>
              <w:rPr>
                <w:rFonts w:ascii="Times New Roman" w:hAnsi="Times New Roman"/>
                <w:sz w:val="21"/>
              </w:rPr>
              <w:t xml:space="preserve">   3.1 Historical Evolution of Aerospace Health Monitoring</w:t>
            </w:r>
          </w:p>
        </w:tc>
        <w:tc>
          <w:tcPr>
            <w:tcW w:type="dxa" w:w="4500"/>
            <w:tcMar>
              <w:top w:w="40" w:type="dxa"/>
              <w:bottom w:w="40" w:type="dxa"/>
              <w:left w:w="80" w:type="dxa"/>
              <w:right w:w="80" w:type="dxa"/>
            </w:tcMar>
          </w:tcPr>
          <w:p>
            <w:pPr>
              <w:jc w:val="right"/>
            </w:pPr>
            <w:r>
              <w:rPr>
                <w:rFonts w:ascii="Times New Roman" w:hAnsi="Times New Roman"/>
                <w:sz w:val="21"/>
              </w:rPr>
              <w:t>13</w:t>
            </w:r>
          </w:p>
        </w:tc>
      </w:tr>
      <w:tr>
        <w:tc>
          <w:tcPr>
            <w:tcW w:type="dxa" w:w="4500"/>
            <w:tcMar>
              <w:top w:w="40" w:type="dxa"/>
              <w:bottom w:w="40" w:type="dxa"/>
              <w:left w:w="80" w:type="dxa"/>
              <w:right w:w="80" w:type="dxa"/>
            </w:tcMar>
          </w:tcPr>
          <w:p>
            <w:r>
              <w:rPr>
                <w:rFonts w:ascii="Times New Roman" w:hAnsi="Times New Roman"/>
                <w:sz w:val="21"/>
              </w:rPr>
              <w:t xml:space="preserve">   3.2 Classical Statistical &amp; Machine Learning Approaches</w:t>
            </w:r>
          </w:p>
        </w:tc>
        <w:tc>
          <w:tcPr>
            <w:tcW w:type="dxa" w:w="4500"/>
            <w:tcMar>
              <w:top w:w="40" w:type="dxa"/>
              <w:bottom w:w="40" w:type="dxa"/>
              <w:left w:w="80" w:type="dxa"/>
              <w:right w:w="80" w:type="dxa"/>
            </w:tcMar>
          </w:tcPr>
          <w:p>
            <w:pPr>
              <w:jc w:val="right"/>
            </w:pPr>
            <w:r>
              <w:rPr>
                <w:rFonts w:ascii="Times New Roman" w:hAnsi="Times New Roman"/>
                <w:sz w:val="21"/>
              </w:rPr>
              <w:t>15</w:t>
            </w:r>
          </w:p>
        </w:tc>
      </w:tr>
      <w:tr>
        <w:tc>
          <w:tcPr>
            <w:tcW w:type="dxa" w:w="4500"/>
            <w:tcMar>
              <w:top w:w="40" w:type="dxa"/>
              <w:bottom w:w="40" w:type="dxa"/>
              <w:left w:w="80" w:type="dxa"/>
              <w:right w:w="80" w:type="dxa"/>
            </w:tcMar>
          </w:tcPr>
          <w:p>
            <w:r>
              <w:rPr>
                <w:rFonts w:ascii="Times New Roman" w:hAnsi="Times New Roman"/>
                <w:sz w:val="21"/>
              </w:rPr>
              <w:t xml:space="preserve">   3.3 Deep Learning Paradigms for Telemetry Monitoring</w:t>
            </w:r>
          </w:p>
        </w:tc>
        <w:tc>
          <w:tcPr>
            <w:tcW w:type="dxa" w:w="4500"/>
            <w:tcMar>
              <w:top w:w="40" w:type="dxa"/>
              <w:bottom w:w="40" w:type="dxa"/>
              <w:left w:w="80" w:type="dxa"/>
              <w:right w:w="80" w:type="dxa"/>
            </w:tcMar>
          </w:tcPr>
          <w:p>
            <w:pPr>
              <w:jc w:val="right"/>
            </w:pPr>
            <w:r>
              <w:rPr>
                <w:rFonts w:ascii="Times New Roman" w:hAnsi="Times New Roman"/>
                <w:sz w:val="21"/>
              </w:rPr>
              <w:t>17</w:t>
            </w:r>
          </w:p>
        </w:tc>
      </w:tr>
      <w:tr>
        <w:tc>
          <w:tcPr>
            <w:tcW w:type="dxa" w:w="4500"/>
            <w:tcMar>
              <w:top w:w="40" w:type="dxa"/>
              <w:bottom w:w="40" w:type="dxa"/>
              <w:left w:w="80" w:type="dxa"/>
              <w:right w:w="80" w:type="dxa"/>
            </w:tcMar>
          </w:tcPr>
          <w:p>
            <w:r>
              <w:rPr>
                <w:rFonts w:ascii="Times New Roman" w:hAnsi="Times New Roman"/>
                <w:sz w:val="21"/>
              </w:rPr>
              <w:t xml:space="preserve">   3.4 Analysis of Benchmark NASA Telemetry Studies</w:t>
            </w:r>
          </w:p>
        </w:tc>
        <w:tc>
          <w:tcPr>
            <w:tcW w:type="dxa" w:w="4500"/>
            <w:tcMar>
              <w:top w:w="40" w:type="dxa"/>
              <w:bottom w:w="40" w:type="dxa"/>
              <w:left w:w="80" w:type="dxa"/>
              <w:right w:w="80" w:type="dxa"/>
            </w:tcMar>
          </w:tcPr>
          <w:p>
            <w:pPr>
              <w:jc w:val="right"/>
            </w:pPr>
            <w:r>
              <w:rPr>
                <w:rFonts w:ascii="Times New Roman" w:hAnsi="Times New Roman"/>
                <w:sz w:val="21"/>
              </w:rPr>
              <w:t>19</w:t>
            </w:r>
          </w:p>
        </w:tc>
      </w:tr>
      <w:tr>
        <w:tc>
          <w:tcPr>
            <w:tcW w:type="dxa" w:w="4500"/>
            <w:tcMar>
              <w:top w:w="40" w:type="dxa"/>
              <w:bottom w:w="40" w:type="dxa"/>
              <w:left w:w="80" w:type="dxa"/>
              <w:right w:w="80" w:type="dxa"/>
            </w:tcMar>
          </w:tcPr>
          <w:p>
            <w:r>
              <w:rPr>
                <w:rFonts w:ascii="Times New Roman" w:hAnsi="Times New Roman"/>
                <w:sz w:val="21"/>
              </w:rPr>
              <w:t xml:space="preserve">   3.5 Comparative Literature Survey Matrix</w:t>
            </w:r>
          </w:p>
        </w:tc>
        <w:tc>
          <w:tcPr>
            <w:tcW w:type="dxa" w:w="4500"/>
            <w:tcMar>
              <w:top w:w="40" w:type="dxa"/>
              <w:bottom w:w="40" w:type="dxa"/>
              <w:left w:w="80" w:type="dxa"/>
              <w:right w:w="80" w:type="dxa"/>
            </w:tcMar>
          </w:tcPr>
          <w:p>
            <w:pPr>
              <w:jc w:val="right"/>
            </w:pPr>
            <w:r>
              <w:rPr>
                <w:rFonts w:ascii="Times New Roman" w:hAnsi="Times New Roman"/>
                <w:sz w:val="21"/>
              </w:rPr>
              <w:t>21</w:t>
            </w:r>
          </w:p>
        </w:tc>
      </w:tr>
      <w:tr>
        <w:tc>
          <w:tcPr>
            <w:tcW w:type="dxa" w:w="4500"/>
            <w:tcMar>
              <w:top w:w="40" w:type="dxa"/>
              <w:bottom w:w="40" w:type="dxa"/>
              <w:left w:w="80" w:type="dxa"/>
              <w:right w:w="80" w:type="dxa"/>
            </w:tcMar>
          </w:tcPr>
          <w:p>
            <w:r>
              <w:rPr>
                <w:rFonts w:ascii="Times New Roman" w:hAnsi="Times New Roman"/>
                <w:sz w:val="21"/>
              </w:rPr>
              <w:t xml:space="preserve">   3.6 Critical Research Gaps Identified</w:t>
            </w:r>
          </w:p>
        </w:tc>
        <w:tc>
          <w:tcPr>
            <w:tcW w:type="dxa" w:w="4500"/>
            <w:tcMar>
              <w:top w:w="40" w:type="dxa"/>
              <w:bottom w:w="40" w:type="dxa"/>
              <w:left w:w="80" w:type="dxa"/>
              <w:right w:w="80" w:type="dxa"/>
            </w:tcMar>
          </w:tcPr>
          <w:p>
            <w:pPr>
              <w:jc w:val="right"/>
            </w:pPr>
            <w:r>
              <w:rPr>
                <w:rFonts w:ascii="Times New Roman" w:hAnsi="Times New Roman"/>
                <w:sz w:val="21"/>
              </w:rPr>
              <w:t>22</w:t>
            </w:r>
          </w:p>
        </w:tc>
      </w:tr>
      <w:tr>
        <w:tc>
          <w:tcPr>
            <w:tcW w:type="dxa" w:w="4500"/>
            <w:tcMar>
              <w:top w:w="40" w:type="dxa"/>
              <w:bottom w:w="40" w:type="dxa"/>
              <w:left w:w="80" w:type="dxa"/>
              <w:right w:w="80" w:type="dxa"/>
            </w:tcMar>
          </w:tcPr>
          <w:p>
            <w:r>
              <w:rPr>
                <w:rFonts w:ascii="Times New Roman" w:hAnsi="Times New Roman"/>
                <w:b/>
                <w:sz w:val="21"/>
              </w:rPr>
              <w:t>4. PROPOSED METHODOLOGY AND SYSTEM ARCHITECTURE</w:t>
            </w:r>
          </w:p>
        </w:tc>
        <w:tc>
          <w:tcPr>
            <w:tcW w:type="dxa" w:w="4500"/>
            <w:tcMar>
              <w:top w:w="40" w:type="dxa"/>
              <w:bottom w:w="40" w:type="dxa"/>
              <w:left w:w="80" w:type="dxa"/>
              <w:right w:w="80" w:type="dxa"/>
            </w:tcMar>
          </w:tcPr>
          <w:p>
            <w:pPr>
              <w:jc w:val="right"/>
            </w:pPr>
            <w:r>
              <w:rPr>
                <w:rFonts w:ascii="Times New Roman" w:hAnsi="Times New Roman"/>
                <w:b/>
                <w:sz w:val="21"/>
              </w:rPr>
              <w:t>23</w:t>
            </w:r>
          </w:p>
        </w:tc>
      </w:tr>
      <w:tr>
        <w:tc>
          <w:tcPr>
            <w:tcW w:type="dxa" w:w="4500"/>
            <w:tcMar>
              <w:top w:w="40" w:type="dxa"/>
              <w:bottom w:w="40" w:type="dxa"/>
              <w:left w:w="80" w:type="dxa"/>
              <w:right w:w="80" w:type="dxa"/>
            </w:tcMar>
          </w:tcPr>
          <w:p>
            <w:r>
              <w:rPr>
                <w:rFonts w:ascii="Times New Roman" w:hAnsi="Times New Roman"/>
                <w:sz w:val="21"/>
              </w:rPr>
              <w:t xml:space="preserve">   4.1 Theoretical Foundation of Unsupervised Manifold Learning</w:t>
            </w:r>
          </w:p>
        </w:tc>
        <w:tc>
          <w:tcPr>
            <w:tcW w:type="dxa" w:w="4500"/>
            <w:tcMar>
              <w:top w:w="40" w:type="dxa"/>
              <w:bottom w:w="40" w:type="dxa"/>
              <w:left w:w="80" w:type="dxa"/>
              <w:right w:w="80" w:type="dxa"/>
            </w:tcMar>
          </w:tcPr>
          <w:p>
            <w:pPr>
              <w:jc w:val="right"/>
            </w:pPr>
            <w:r>
              <w:rPr>
                <w:rFonts w:ascii="Times New Roman" w:hAnsi="Times New Roman"/>
                <w:sz w:val="21"/>
              </w:rPr>
              <w:t>23</w:t>
            </w:r>
          </w:p>
        </w:tc>
      </w:tr>
      <w:tr>
        <w:tc>
          <w:tcPr>
            <w:tcW w:type="dxa" w:w="4500"/>
            <w:tcMar>
              <w:top w:w="40" w:type="dxa"/>
              <w:bottom w:w="40" w:type="dxa"/>
              <w:left w:w="80" w:type="dxa"/>
              <w:right w:w="80" w:type="dxa"/>
            </w:tcMar>
          </w:tcPr>
          <w:p>
            <w:r>
              <w:rPr>
                <w:rFonts w:ascii="Times New Roman" w:hAnsi="Times New Roman"/>
                <w:sz w:val="21"/>
              </w:rPr>
              <w:t xml:space="preserve">   4.2 Mathematical Derivations of the Autoencoder Paradigm</w:t>
            </w:r>
          </w:p>
        </w:tc>
        <w:tc>
          <w:tcPr>
            <w:tcW w:type="dxa" w:w="4500"/>
            <w:tcMar>
              <w:top w:w="40" w:type="dxa"/>
              <w:bottom w:w="40" w:type="dxa"/>
              <w:left w:w="80" w:type="dxa"/>
              <w:right w:w="80" w:type="dxa"/>
            </w:tcMar>
          </w:tcPr>
          <w:p>
            <w:pPr>
              <w:jc w:val="right"/>
            </w:pPr>
            <w:r>
              <w:rPr>
                <w:rFonts w:ascii="Times New Roman" w:hAnsi="Times New Roman"/>
                <w:sz w:val="21"/>
              </w:rPr>
              <w:t>24</w:t>
            </w:r>
          </w:p>
        </w:tc>
      </w:tr>
      <w:tr>
        <w:tc>
          <w:tcPr>
            <w:tcW w:type="dxa" w:w="4500"/>
            <w:tcMar>
              <w:top w:w="40" w:type="dxa"/>
              <w:bottom w:w="40" w:type="dxa"/>
              <w:left w:w="80" w:type="dxa"/>
              <w:right w:w="80" w:type="dxa"/>
            </w:tcMar>
          </w:tcPr>
          <w:p>
            <w:r>
              <w:rPr>
                <w:rFonts w:ascii="Times New Roman" w:hAnsi="Times New Roman"/>
                <w:sz w:val="21"/>
              </w:rPr>
              <w:t xml:space="preserve">   4.3 Reconstruction Error as an Out-of-Distribution Metric</w:t>
            </w:r>
          </w:p>
        </w:tc>
        <w:tc>
          <w:tcPr>
            <w:tcW w:type="dxa" w:w="4500"/>
            <w:tcMar>
              <w:top w:w="40" w:type="dxa"/>
              <w:bottom w:w="40" w:type="dxa"/>
              <w:left w:w="80" w:type="dxa"/>
              <w:right w:w="80" w:type="dxa"/>
            </w:tcMar>
          </w:tcPr>
          <w:p>
            <w:pPr>
              <w:jc w:val="right"/>
            </w:pPr>
            <w:r>
              <w:rPr>
                <w:rFonts w:ascii="Times New Roman" w:hAnsi="Times New Roman"/>
                <w:sz w:val="21"/>
              </w:rPr>
              <w:t>26</w:t>
            </w:r>
          </w:p>
        </w:tc>
      </w:tr>
      <w:tr>
        <w:tc>
          <w:tcPr>
            <w:tcW w:type="dxa" w:w="4500"/>
            <w:tcMar>
              <w:top w:w="40" w:type="dxa"/>
              <w:bottom w:w="40" w:type="dxa"/>
              <w:left w:w="80" w:type="dxa"/>
              <w:right w:w="80" w:type="dxa"/>
            </w:tcMar>
          </w:tcPr>
          <w:p>
            <w:r>
              <w:rPr>
                <w:rFonts w:ascii="Times New Roman" w:hAnsi="Times New Roman"/>
                <w:sz w:val="21"/>
              </w:rPr>
              <w:t xml:space="preserve">   4.4 Statistical Decision Boundary &amp; Dynamic Threshold Calibration</w:t>
            </w:r>
          </w:p>
        </w:tc>
        <w:tc>
          <w:tcPr>
            <w:tcW w:type="dxa" w:w="4500"/>
            <w:tcMar>
              <w:top w:w="40" w:type="dxa"/>
              <w:bottom w:w="40" w:type="dxa"/>
              <w:left w:w="80" w:type="dxa"/>
              <w:right w:w="80" w:type="dxa"/>
            </w:tcMar>
          </w:tcPr>
          <w:p>
            <w:pPr>
              <w:jc w:val="right"/>
            </w:pPr>
            <w:r>
              <w:rPr>
                <w:rFonts w:ascii="Times New Roman" w:hAnsi="Times New Roman"/>
                <w:sz w:val="21"/>
              </w:rPr>
              <w:t>27</w:t>
            </w:r>
          </w:p>
        </w:tc>
      </w:tr>
      <w:tr>
        <w:tc>
          <w:tcPr>
            <w:tcW w:type="dxa" w:w="4500"/>
            <w:tcMar>
              <w:top w:w="40" w:type="dxa"/>
              <w:bottom w:w="40" w:type="dxa"/>
              <w:left w:w="80" w:type="dxa"/>
              <w:right w:w="80" w:type="dxa"/>
            </w:tcMar>
          </w:tcPr>
          <w:p>
            <w:r>
              <w:rPr>
                <w:rFonts w:ascii="Times New Roman" w:hAnsi="Times New Roman"/>
                <w:sz w:val="21"/>
              </w:rPr>
              <w:t xml:space="preserve">   4.5 End-to-End System Pipeline Block Diagram</w:t>
            </w:r>
          </w:p>
        </w:tc>
        <w:tc>
          <w:tcPr>
            <w:tcW w:type="dxa" w:w="4500"/>
            <w:tcMar>
              <w:top w:w="40" w:type="dxa"/>
              <w:bottom w:w="40" w:type="dxa"/>
              <w:left w:w="80" w:type="dxa"/>
              <w:right w:w="80" w:type="dxa"/>
            </w:tcMar>
          </w:tcPr>
          <w:p>
            <w:pPr>
              <w:jc w:val="right"/>
            </w:pPr>
            <w:r>
              <w:rPr>
                <w:rFonts w:ascii="Times New Roman" w:hAnsi="Times New Roman"/>
                <w:sz w:val="21"/>
              </w:rPr>
              <w:t>29</w:t>
            </w:r>
          </w:p>
        </w:tc>
      </w:tr>
      <w:tr>
        <w:tc>
          <w:tcPr>
            <w:tcW w:type="dxa" w:w="4500"/>
            <w:tcMar>
              <w:top w:w="40" w:type="dxa"/>
              <w:bottom w:w="40" w:type="dxa"/>
              <w:left w:w="80" w:type="dxa"/>
              <w:right w:w="80" w:type="dxa"/>
            </w:tcMar>
          </w:tcPr>
          <w:p>
            <w:r>
              <w:rPr>
                <w:rFonts w:ascii="Times New Roman" w:hAnsi="Times New Roman"/>
                <w:sz w:val="21"/>
              </w:rPr>
              <w:t xml:space="preserve">   4.6 Technology Stack &amp; Apple Silicon MPS Acceleration</w:t>
            </w:r>
          </w:p>
        </w:tc>
        <w:tc>
          <w:tcPr>
            <w:tcW w:type="dxa" w:w="4500"/>
            <w:tcMar>
              <w:top w:w="40" w:type="dxa"/>
              <w:bottom w:w="40" w:type="dxa"/>
              <w:left w:w="80" w:type="dxa"/>
              <w:right w:w="80" w:type="dxa"/>
            </w:tcMar>
          </w:tcPr>
          <w:p>
            <w:pPr>
              <w:jc w:val="right"/>
            </w:pPr>
            <w:r>
              <w:rPr>
                <w:rFonts w:ascii="Times New Roman" w:hAnsi="Times New Roman"/>
                <w:sz w:val="21"/>
              </w:rPr>
              <w:t>31</w:t>
            </w:r>
          </w:p>
        </w:tc>
      </w:tr>
      <w:tr>
        <w:tc>
          <w:tcPr>
            <w:tcW w:type="dxa" w:w="4500"/>
            <w:tcMar>
              <w:top w:w="40" w:type="dxa"/>
              <w:bottom w:w="40" w:type="dxa"/>
              <w:left w:w="80" w:type="dxa"/>
              <w:right w:w="80" w:type="dxa"/>
            </w:tcMar>
          </w:tcPr>
          <w:p>
            <w:r>
              <w:rPr>
                <w:rFonts w:ascii="Times New Roman" w:hAnsi="Times New Roman"/>
                <w:b/>
                <w:sz w:val="21"/>
              </w:rPr>
              <w:t>5. DESIGN, ALGORITHMS AND IMPLEMENTATION DETAILS</w:t>
            </w:r>
          </w:p>
        </w:tc>
        <w:tc>
          <w:tcPr>
            <w:tcW w:type="dxa" w:w="4500"/>
            <w:tcMar>
              <w:top w:w="40" w:type="dxa"/>
              <w:bottom w:w="40" w:type="dxa"/>
              <w:left w:w="80" w:type="dxa"/>
              <w:right w:w="80" w:type="dxa"/>
            </w:tcMar>
          </w:tcPr>
          <w:p>
            <w:pPr>
              <w:jc w:val="right"/>
            </w:pPr>
            <w:r>
              <w:rPr>
                <w:rFonts w:ascii="Times New Roman" w:hAnsi="Times New Roman"/>
                <w:b/>
                <w:sz w:val="21"/>
              </w:rPr>
              <w:t>32</w:t>
            </w:r>
          </w:p>
        </w:tc>
      </w:tr>
      <w:tr>
        <w:tc>
          <w:tcPr>
            <w:tcW w:type="dxa" w:w="4500"/>
            <w:tcMar>
              <w:top w:w="40" w:type="dxa"/>
              <w:bottom w:w="40" w:type="dxa"/>
              <w:left w:w="80" w:type="dxa"/>
              <w:right w:w="80" w:type="dxa"/>
            </w:tcMar>
          </w:tcPr>
          <w:p>
            <w:r>
              <w:rPr>
                <w:rFonts w:ascii="Times New Roman" w:hAnsi="Times New Roman"/>
                <w:sz w:val="21"/>
              </w:rPr>
              <w:t xml:space="preserve">   5.1 In-Depth Dataset Profiling: NASA Statlog Shuttle Telemetry</w:t>
            </w:r>
          </w:p>
        </w:tc>
        <w:tc>
          <w:tcPr>
            <w:tcW w:type="dxa" w:w="4500"/>
            <w:tcMar>
              <w:top w:w="40" w:type="dxa"/>
              <w:bottom w:w="40" w:type="dxa"/>
              <w:left w:w="80" w:type="dxa"/>
              <w:right w:w="80" w:type="dxa"/>
            </w:tcMar>
          </w:tcPr>
          <w:p>
            <w:pPr>
              <w:jc w:val="right"/>
            </w:pPr>
            <w:r>
              <w:rPr>
                <w:rFonts w:ascii="Times New Roman" w:hAnsi="Times New Roman"/>
                <w:sz w:val="21"/>
              </w:rPr>
              <w:t>32</w:t>
            </w:r>
          </w:p>
        </w:tc>
      </w:tr>
      <w:tr>
        <w:tc>
          <w:tcPr>
            <w:tcW w:type="dxa" w:w="4500"/>
            <w:tcMar>
              <w:top w:w="40" w:type="dxa"/>
              <w:bottom w:w="40" w:type="dxa"/>
              <w:left w:w="80" w:type="dxa"/>
              <w:right w:w="80" w:type="dxa"/>
            </w:tcMar>
          </w:tcPr>
          <w:p>
            <w:r>
              <w:rPr>
                <w:rFonts w:ascii="Times New Roman" w:hAnsi="Times New Roman"/>
                <w:sz w:val="21"/>
              </w:rPr>
              <w:t xml:space="preserve">   5.2 Model Architecture Specifications &amp; Layer Designs</w:t>
            </w:r>
          </w:p>
        </w:tc>
        <w:tc>
          <w:tcPr>
            <w:tcW w:type="dxa" w:w="4500"/>
            <w:tcMar>
              <w:top w:w="40" w:type="dxa"/>
              <w:bottom w:w="40" w:type="dxa"/>
              <w:left w:w="80" w:type="dxa"/>
              <w:right w:w="80" w:type="dxa"/>
            </w:tcMar>
          </w:tcPr>
          <w:p>
            <w:pPr>
              <w:jc w:val="right"/>
            </w:pPr>
            <w:r>
              <w:rPr>
                <w:rFonts w:ascii="Times New Roman" w:hAnsi="Times New Roman"/>
                <w:sz w:val="21"/>
              </w:rPr>
              <w:t>34</w:t>
            </w:r>
          </w:p>
        </w:tc>
      </w:tr>
      <w:tr>
        <w:tc>
          <w:tcPr>
            <w:tcW w:type="dxa" w:w="4500"/>
            <w:tcMar>
              <w:top w:w="40" w:type="dxa"/>
              <w:bottom w:w="40" w:type="dxa"/>
              <w:left w:w="80" w:type="dxa"/>
              <w:right w:w="80" w:type="dxa"/>
            </w:tcMar>
          </w:tcPr>
          <w:p>
            <w:r>
              <w:rPr>
                <w:rFonts w:ascii="Times New Roman" w:hAnsi="Times New Roman"/>
                <w:sz w:val="21"/>
              </w:rPr>
              <w:t xml:space="preserve">   5.3 Algorithmic Procedures &amp; Pseudocode</w:t>
            </w:r>
          </w:p>
        </w:tc>
        <w:tc>
          <w:tcPr>
            <w:tcW w:type="dxa" w:w="4500"/>
            <w:tcMar>
              <w:top w:w="40" w:type="dxa"/>
              <w:bottom w:w="40" w:type="dxa"/>
              <w:left w:w="80" w:type="dxa"/>
              <w:right w:w="80" w:type="dxa"/>
            </w:tcMar>
          </w:tcPr>
          <w:p>
            <w:pPr>
              <w:jc w:val="right"/>
            </w:pPr>
            <w:r>
              <w:rPr>
                <w:rFonts w:ascii="Times New Roman" w:hAnsi="Times New Roman"/>
                <w:sz w:val="21"/>
              </w:rPr>
              <w:t>36</w:t>
            </w:r>
          </w:p>
        </w:tc>
      </w:tr>
      <w:tr>
        <w:tc>
          <w:tcPr>
            <w:tcW w:type="dxa" w:w="4500"/>
            <w:tcMar>
              <w:top w:w="40" w:type="dxa"/>
              <w:bottom w:w="40" w:type="dxa"/>
              <w:left w:w="80" w:type="dxa"/>
              <w:right w:w="80" w:type="dxa"/>
            </w:tcMar>
          </w:tcPr>
          <w:p>
            <w:r>
              <w:rPr>
                <w:rFonts w:ascii="Times New Roman" w:hAnsi="Times New Roman"/>
                <w:sz w:val="21"/>
              </w:rPr>
              <w:t xml:space="preserve">   5.4 PyTorch Implementation Engineering &amp; Mini-Batch Streaming</w:t>
            </w:r>
          </w:p>
        </w:tc>
        <w:tc>
          <w:tcPr>
            <w:tcW w:type="dxa" w:w="4500"/>
            <w:tcMar>
              <w:top w:w="40" w:type="dxa"/>
              <w:bottom w:w="40" w:type="dxa"/>
              <w:left w:w="80" w:type="dxa"/>
              <w:right w:w="80" w:type="dxa"/>
            </w:tcMar>
          </w:tcPr>
          <w:p>
            <w:pPr>
              <w:jc w:val="right"/>
            </w:pPr>
            <w:r>
              <w:rPr>
                <w:rFonts w:ascii="Times New Roman" w:hAnsi="Times New Roman"/>
                <w:sz w:val="21"/>
              </w:rPr>
              <w:t>38</w:t>
            </w:r>
          </w:p>
        </w:tc>
      </w:tr>
      <w:tr>
        <w:tc>
          <w:tcPr>
            <w:tcW w:type="dxa" w:w="4500"/>
            <w:tcMar>
              <w:top w:w="40" w:type="dxa"/>
              <w:bottom w:w="40" w:type="dxa"/>
              <w:left w:w="80" w:type="dxa"/>
              <w:right w:w="80" w:type="dxa"/>
            </w:tcMar>
          </w:tcPr>
          <w:p>
            <w:r>
              <w:rPr>
                <w:rFonts w:ascii="Times New Roman" w:hAnsi="Times New Roman"/>
                <w:b/>
                <w:sz w:val="21"/>
              </w:rPr>
              <w:t>6. EXPERIMENTAL RESULTS, OUTPUT SCREENSHOTS AND DISCUSSION</w:t>
            </w:r>
          </w:p>
        </w:tc>
        <w:tc>
          <w:tcPr>
            <w:tcW w:type="dxa" w:w="4500"/>
            <w:tcMar>
              <w:top w:w="40" w:type="dxa"/>
              <w:bottom w:w="40" w:type="dxa"/>
              <w:left w:w="80" w:type="dxa"/>
              <w:right w:w="80" w:type="dxa"/>
            </w:tcMar>
          </w:tcPr>
          <w:p>
            <w:pPr>
              <w:jc w:val="right"/>
            </w:pPr>
            <w:r>
              <w:rPr>
                <w:rFonts w:ascii="Times New Roman" w:hAnsi="Times New Roman"/>
                <w:b/>
                <w:sz w:val="21"/>
              </w:rPr>
              <w:t>40</w:t>
            </w:r>
          </w:p>
        </w:tc>
      </w:tr>
      <w:tr>
        <w:tc>
          <w:tcPr>
            <w:tcW w:type="dxa" w:w="4500"/>
            <w:tcMar>
              <w:top w:w="40" w:type="dxa"/>
              <w:bottom w:w="40" w:type="dxa"/>
              <w:left w:w="80" w:type="dxa"/>
              <w:right w:w="80" w:type="dxa"/>
            </w:tcMar>
          </w:tcPr>
          <w:p>
            <w:r>
              <w:rPr>
                <w:rFonts w:ascii="Times New Roman" w:hAnsi="Times New Roman"/>
                <w:sz w:val="21"/>
              </w:rPr>
              <w:t xml:space="preserve">   6.1 Experimental Setup &amp; Evaluation Protocol</w:t>
            </w:r>
          </w:p>
        </w:tc>
        <w:tc>
          <w:tcPr>
            <w:tcW w:type="dxa" w:w="4500"/>
            <w:tcMar>
              <w:top w:w="40" w:type="dxa"/>
              <w:bottom w:w="40" w:type="dxa"/>
              <w:left w:w="80" w:type="dxa"/>
              <w:right w:w="80" w:type="dxa"/>
            </w:tcMar>
          </w:tcPr>
          <w:p>
            <w:pPr>
              <w:jc w:val="right"/>
            </w:pPr>
            <w:r>
              <w:rPr>
                <w:rFonts w:ascii="Times New Roman" w:hAnsi="Times New Roman"/>
                <w:sz w:val="21"/>
              </w:rPr>
              <w:t>40</w:t>
            </w:r>
          </w:p>
        </w:tc>
      </w:tr>
      <w:tr>
        <w:tc>
          <w:tcPr>
            <w:tcW w:type="dxa" w:w="4500"/>
            <w:tcMar>
              <w:top w:w="40" w:type="dxa"/>
              <w:bottom w:w="40" w:type="dxa"/>
              <w:left w:w="80" w:type="dxa"/>
              <w:right w:w="80" w:type="dxa"/>
            </w:tcMar>
          </w:tcPr>
          <w:p>
            <w:r>
              <w:rPr>
                <w:rFonts w:ascii="Times New Roman" w:hAnsi="Times New Roman"/>
                <w:sz w:val="21"/>
              </w:rPr>
              <w:t xml:space="preserve">   6.2 Mathematical Formulation of Diagnostic Metrics</w:t>
            </w:r>
          </w:p>
        </w:tc>
        <w:tc>
          <w:tcPr>
            <w:tcW w:type="dxa" w:w="4500"/>
            <w:tcMar>
              <w:top w:w="40" w:type="dxa"/>
              <w:bottom w:w="40" w:type="dxa"/>
              <w:left w:w="80" w:type="dxa"/>
              <w:right w:w="80" w:type="dxa"/>
            </w:tcMar>
          </w:tcPr>
          <w:p>
            <w:pPr>
              <w:jc w:val="right"/>
            </w:pPr>
            <w:r>
              <w:rPr>
                <w:rFonts w:ascii="Times New Roman" w:hAnsi="Times New Roman"/>
                <w:sz w:val="21"/>
              </w:rPr>
              <w:t>41</w:t>
            </w:r>
          </w:p>
        </w:tc>
      </w:tr>
      <w:tr>
        <w:tc>
          <w:tcPr>
            <w:tcW w:type="dxa" w:w="4500"/>
            <w:tcMar>
              <w:top w:w="40" w:type="dxa"/>
              <w:bottom w:w="40" w:type="dxa"/>
              <w:left w:w="80" w:type="dxa"/>
              <w:right w:w="80" w:type="dxa"/>
            </w:tcMar>
          </w:tcPr>
          <w:p>
            <w:r>
              <w:rPr>
                <w:rFonts w:ascii="Times New Roman" w:hAnsi="Times New Roman"/>
                <w:sz w:val="21"/>
              </w:rPr>
              <w:t xml:space="preserve">   6.3 Quantitative Performance Benchmarking Table</w:t>
            </w:r>
          </w:p>
        </w:tc>
        <w:tc>
          <w:tcPr>
            <w:tcW w:type="dxa" w:w="4500"/>
            <w:tcMar>
              <w:top w:w="40" w:type="dxa"/>
              <w:bottom w:w="40" w:type="dxa"/>
              <w:left w:w="80" w:type="dxa"/>
              <w:right w:w="80" w:type="dxa"/>
            </w:tcMar>
          </w:tcPr>
          <w:p>
            <w:pPr>
              <w:jc w:val="right"/>
            </w:pPr>
            <w:r>
              <w:rPr>
                <w:rFonts w:ascii="Times New Roman" w:hAnsi="Times New Roman"/>
                <w:sz w:val="21"/>
              </w:rPr>
              <w:t>42</w:t>
            </w:r>
          </w:p>
        </w:tc>
      </w:tr>
      <w:tr>
        <w:tc>
          <w:tcPr>
            <w:tcW w:type="dxa" w:w="4500"/>
            <w:tcMar>
              <w:top w:w="40" w:type="dxa"/>
              <w:bottom w:w="40" w:type="dxa"/>
              <w:left w:w="80" w:type="dxa"/>
              <w:right w:w="80" w:type="dxa"/>
            </w:tcMar>
          </w:tcPr>
          <w:p>
            <w:r>
              <w:rPr>
                <w:rFonts w:ascii="Times New Roman" w:hAnsi="Times New Roman"/>
                <w:sz w:val="21"/>
              </w:rPr>
              <w:t xml:space="preserve">   6.4 Detailed Visual Output &amp; Diagnostic Observations</w:t>
            </w:r>
          </w:p>
        </w:tc>
        <w:tc>
          <w:tcPr>
            <w:tcW w:type="dxa" w:w="4500"/>
            <w:tcMar>
              <w:top w:w="40" w:type="dxa"/>
              <w:bottom w:w="40" w:type="dxa"/>
              <w:left w:w="80" w:type="dxa"/>
              <w:right w:w="80" w:type="dxa"/>
            </w:tcMar>
          </w:tcPr>
          <w:p>
            <w:pPr>
              <w:jc w:val="right"/>
            </w:pPr>
            <w:r>
              <w:rPr>
                <w:rFonts w:ascii="Times New Roman" w:hAnsi="Times New Roman"/>
                <w:sz w:val="21"/>
              </w:rPr>
              <w:t>43</w:t>
            </w:r>
          </w:p>
        </w:tc>
      </w:tr>
      <w:tr>
        <w:tc>
          <w:tcPr>
            <w:tcW w:type="dxa" w:w="4500"/>
            <w:tcMar>
              <w:top w:w="40" w:type="dxa"/>
              <w:bottom w:w="40" w:type="dxa"/>
              <w:left w:w="80" w:type="dxa"/>
              <w:right w:w="80" w:type="dxa"/>
            </w:tcMar>
          </w:tcPr>
          <w:p>
            <w:r>
              <w:rPr>
                <w:rFonts w:ascii="Times New Roman" w:hAnsi="Times New Roman"/>
                <w:sz w:val="21"/>
              </w:rPr>
              <w:t xml:space="preserve">   6.5 Deep Analytical Investigation: Why Baseline Outperformed Deep Model</w:t>
            </w:r>
          </w:p>
        </w:tc>
        <w:tc>
          <w:tcPr>
            <w:tcW w:type="dxa" w:w="4500"/>
            <w:tcMar>
              <w:top w:w="40" w:type="dxa"/>
              <w:bottom w:w="40" w:type="dxa"/>
              <w:left w:w="80" w:type="dxa"/>
              <w:right w:w="80" w:type="dxa"/>
            </w:tcMar>
          </w:tcPr>
          <w:p>
            <w:pPr>
              <w:jc w:val="right"/>
            </w:pPr>
            <w:r>
              <w:rPr>
                <w:rFonts w:ascii="Times New Roman" w:hAnsi="Times New Roman"/>
                <w:sz w:val="21"/>
              </w:rPr>
              <w:t>48</w:t>
            </w:r>
          </w:p>
        </w:tc>
      </w:tr>
      <w:tr>
        <w:tc>
          <w:tcPr>
            <w:tcW w:type="dxa" w:w="4500"/>
            <w:tcMar>
              <w:top w:w="40" w:type="dxa"/>
              <w:bottom w:w="40" w:type="dxa"/>
              <w:left w:w="80" w:type="dxa"/>
              <w:right w:w="80" w:type="dxa"/>
            </w:tcMar>
          </w:tcPr>
          <w:p>
            <w:r>
              <w:rPr>
                <w:rFonts w:ascii="Times New Roman" w:hAnsi="Times New Roman"/>
                <w:sz w:val="21"/>
              </w:rPr>
              <w:t xml:space="preserve">   6.6 Operational Threshold Sensitivity Analysis</w:t>
            </w:r>
          </w:p>
        </w:tc>
        <w:tc>
          <w:tcPr>
            <w:tcW w:type="dxa" w:w="4500"/>
            <w:tcMar>
              <w:top w:w="40" w:type="dxa"/>
              <w:bottom w:w="40" w:type="dxa"/>
              <w:left w:w="80" w:type="dxa"/>
              <w:right w:w="80" w:type="dxa"/>
            </w:tcMar>
          </w:tcPr>
          <w:p>
            <w:pPr>
              <w:jc w:val="right"/>
            </w:pPr>
            <w:r>
              <w:rPr>
                <w:rFonts w:ascii="Times New Roman" w:hAnsi="Times New Roman"/>
                <w:sz w:val="21"/>
              </w:rPr>
              <w:t>50</w:t>
            </w:r>
          </w:p>
        </w:tc>
      </w:tr>
      <w:tr>
        <w:tc>
          <w:tcPr>
            <w:tcW w:type="dxa" w:w="4500"/>
            <w:tcMar>
              <w:top w:w="40" w:type="dxa"/>
              <w:bottom w:w="40" w:type="dxa"/>
              <w:left w:w="80" w:type="dxa"/>
              <w:right w:w="80" w:type="dxa"/>
            </w:tcMar>
          </w:tcPr>
          <w:p>
            <w:r>
              <w:rPr>
                <w:rFonts w:ascii="Times New Roman" w:hAnsi="Times New Roman"/>
                <w:b/>
                <w:sz w:val="21"/>
              </w:rPr>
              <w:t>7. CHALLENGES FACED DURING DEVELOPMENT</w:t>
            </w:r>
          </w:p>
        </w:tc>
        <w:tc>
          <w:tcPr>
            <w:tcW w:type="dxa" w:w="4500"/>
            <w:tcMar>
              <w:top w:w="40" w:type="dxa"/>
              <w:bottom w:w="40" w:type="dxa"/>
              <w:left w:w="80" w:type="dxa"/>
              <w:right w:w="80" w:type="dxa"/>
            </w:tcMar>
          </w:tcPr>
          <w:p>
            <w:pPr>
              <w:jc w:val="right"/>
            </w:pPr>
            <w:r>
              <w:rPr>
                <w:rFonts w:ascii="Times New Roman" w:hAnsi="Times New Roman"/>
                <w:b/>
                <w:sz w:val="21"/>
              </w:rPr>
              <w:t>52</w:t>
            </w:r>
          </w:p>
        </w:tc>
      </w:tr>
      <w:tr>
        <w:tc>
          <w:tcPr>
            <w:tcW w:type="dxa" w:w="4500"/>
            <w:tcMar>
              <w:top w:w="40" w:type="dxa"/>
              <w:bottom w:w="40" w:type="dxa"/>
              <w:left w:w="80" w:type="dxa"/>
              <w:right w:w="80" w:type="dxa"/>
            </w:tcMar>
          </w:tcPr>
          <w:p>
            <w:r>
              <w:rPr>
                <w:rFonts w:ascii="Times New Roman" w:hAnsi="Times New Roman"/>
                <w:b/>
                <w:sz w:val="21"/>
              </w:rPr>
              <w:t>8. CONCLUSION AND FUTURE SCOPE</w:t>
            </w:r>
          </w:p>
        </w:tc>
        <w:tc>
          <w:tcPr>
            <w:tcW w:type="dxa" w:w="4500"/>
            <w:tcMar>
              <w:top w:w="40" w:type="dxa"/>
              <w:bottom w:w="40" w:type="dxa"/>
              <w:left w:w="80" w:type="dxa"/>
              <w:right w:w="80" w:type="dxa"/>
            </w:tcMar>
          </w:tcPr>
          <w:p>
            <w:pPr>
              <w:jc w:val="right"/>
            </w:pPr>
            <w:r>
              <w:rPr>
                <w:rFonts w:ascii="Times New Roman" w:hAnsi="Times New Roman"/>
                <w:b/>
                <w:sz w:val="21"/>
              </w:rPr>
              <w:t>54</w:t>
            </w:r>
          </w:p>
        </w:tc>
      </w:tr>
      <w:tr>
        <w:tc>
          <w:tcPr>
            <w:tcW w:type="dxa" w:w="4500"/>
            <w:tcMar>
              <w:top w:w="40" w:type="dxa"/>
              <w:bottom w:w="40" w:type="dxa"/>
              <w:left w:w="80" w:type="dxa"/>
              <w:right w:w="80" w:type="dxa"/>
            </w:tcMar>
          </w:tcPr>
          <w:p>
            <w:r>
              <w:rPr>
                <w:rFonts w:ascii="Times New Roman" w:hAnsi="Times New Roman"/>
                <w:sz w:val="21"/>
              </w:rPr>
              <w:t xml:space="preserve">   8.1 Summary of Completed Work &amp; Achievements</w:t>
            </w:r>
          </w:p>
        </w:tc>
        <w:tc>
          <w:tcPr>
            <w:tcW w:type="dxa" w:w="4500"/>
            <w:tcMar>
              <w:top w:w="40" w:type="dxa"/>
              <w:bottom w:w="40" w:type="dxa"/>
              <w:left w:w="80" w:type="dxa"/>
              <w:right w:w="80" w:type="dxa"/>
            </w:tcMar>
          </w:tcPr>
          <w:p>
            <w:pPr>
              <w:jc w:val="right"/>
            </w:pPr>
            <w:r>
              <w:rPr>
                <w:rFonts w:ascii="Times New Roman" w:hAnsi="Times New Roman"/>
                <w:sz w:val="21"/>
              </w:rPr>
              <w:t>54</w:t>
            </w:r>
          </w:p>
        </w:tc>
      </w:tr>
      <w:tr>
        <w:tc>
          <w:tcPr>
            <w:tcW w:type="dxa" w:w="4500"/>
            <w:tcMar>
              <w:top w:w="40" w:type="dxa"/>
              <w:bottom w:w="40" w:type="dxa"/>
              <w:left w:w="80" w:type="dxa"/>
              <w:right w:w="80" w:type="dxa"/>
            </w:tcMar>
          </w:tcPr>
          <w:p>
            <w:r>
              <w:rPr>
                <w:rFonts w:ascii="Times New Roman" w:hAnsi="Times New Roman"/>
                <w:sz w:val="21"/>
              </w:rPr>
              <w:t xml:space="preserve">   8.2 Future Scope &amp; Possible Improvements</w:t>
            </w:r>
          </w:p>
        </w:tc>
        <w:tc>
          <w:tcPr>
            <w:tcW w:type="dxa" w:w="4500"/>
            <w:tcMar>
              <w:top w:w="40" w:type="dxa"/>
              <w:bottom w:w="40" w:type="dxa"/>
              <w:left w:w="80" w:type="dxa"/>
              <w:right w:w="80" w:type="dxa"/>
            </w:tcMar>
          </w:tcPr>
          <w:p>
            <w:pPr>
              <w:jc w:val="right"/>
            </w:pPr>
            <w:r>
              <w:rPr>
                <w:rFonts w:ascii="Times New Roman" w:hAnsi="Times New Roman"/>
                <w:sz w:val="21"/>
              </w:rPr>
              <w:t>55</w:t>
            </w:r>
          </w:p>
        </w:tc>
      </w:tr>
      <w:tr>
        <w:tc>
          <w:tcPr>
            <w:tcW w:type="dxa" w:w="4500"/>
            <w:tcMar>
              <w:top w:w="40" w:type="dxa"/>
              <w:bottom w:w="40" w:type="dxa"/>
              <w:left w:w="80" w:type="dxa"/>
              <w:right w:w="80" w:type="dxa"/>
            </w:tcMar>
          </w:tcPr>
          <w:p>
            <w:r>
              <w:rPr>
                <w:rFonts w:ascii="Times New Roman" w:hAnsi="Times New Roman"/>
                <w:b/>
                <w:sz w:val="21"/>
              </w:rPr>
              <w:t>REFERENCES</w:t>
            </w:r>
          </w:p>
        </w:tc>
        <w:tc>
          <w:tcPr>
            <w:tcW w:type="dxa" w:w="4500"/>
            <w:tcMar>
              <w:top w:w="40" w:type="dxa"/>
              <w:bottom w:w="40" w:type="dxa"/>
              <w:left w:w="80" w:type="dxa"/>
              <w:right w:w="80" w:type="dxa"/>
            </w:tcMar>
          </w:tcPr>
          <w:p>
            <w:pPr>
              <w:jc w:val="right"/>
            </w:pPr>
            <w:r>
              <w:rPr>
                <w:rFonts w:ascii="Times New Roman" w:hAnsi="Times New Roman"/>
                <w:b/>
                <w:sz w:val="21"/>
              </w:rPr>
              <w:t>57</w:t>
            </w:r>
          </w:p>
        </w:tc>
      </w:tr>
      <w:tr>
        <w:tc>
          <w:tcPr>
            <w:tcW w:type="dxa" w:w="4500"/>
            <w:tcMar>
              <w:top w:w="40" w:type="dxa"/>
              <w:bottom w:w="40" w:type="dxa"/>
              <w:left w:w="80" w:type="dxa"/>
              <w:right w:w="80" w:type="dxa"/>
            </w:tcMar>
          </w:tcPr>
          <w:p>
            <w:r>
              <w:rPr>
                <w:rFonts w:ascii="Times New Roman" w:hAnsi="Times New Roman"/>
                <w:b/>
                <w:sz w:val="21"/>
              </w:rPr>
              <w:t>APPENDIX: COMPLETE SOURCE CODE &amp; REPRODUCIBILITY LOGS</w:t>
            </w:r>
          </w:p>
        </w:tc>
        <w:tc>
          <w:tcPr>
            <w:tcW w:type="dxa" w:w="4500"/>
            <w:tcMar>
              <w:top w:w="40" w:type="dxa"/>
              <w:bottom w:w="40" w:type="dxa"/>
              <w:left w:w="80" w:type="dxa"/>
              <w:right w:w="80" w:type="dxa"/>
            </w:tcMar>
          </w:tcPr>
          <w:p>
            <w:pPr>
              <w:jc w:val="right"/>
            </w:pPr>
            <w:r>
              <w:rPr>
                <w:rFonts w:ascii="Times New Roman" w:hAnsi="Times New Roman"/>
                <w:b/>
                <w:sz w:val="21"/>
              </w:rPr>
              <w:t>59</w:t>
            </w:r>
          </w:p>
        </w:tc>
      </w:tr>
    </w:tbl>
    <w:p>
      <w:r>
        <w:br w:type="page"/>
      </w:r>
    </w:p>
    <w:p>
      <w:pPr>
        <w:pStyle w:val="Heading1"/>
        <w:spacing w:before="360" w:after="360"/>
        <w:jc w:val="center"/>
      </w:pPr>
      <w:r>
        <w:rPr>
          <w:rFonts w:ascii="Times New Roman" w:hAnsi="Times New Roman"/>
          <w:b/>
          <w:color w:val="0A2540"/>
          <w:sz w:val="32"/>
        </w:rPr>
        <w:t>LIST OF TABLES</w:t>
      </w:r>
    </w:p>
    <w:tbl>
      <w:tblPr>
        <w:tblW w:type="auto" w:w="0"/>
        <w:jc w:val="center"/>
        <w:tblLook w:firstColumn="1" w:firstRow="1" w:lastColumn="0" w:lastRow="0" w:noHBand="0" w:noVBand="1" w:val="04A0"/>
      </w:tblPr>
      <w:tblGrid>
        <w:gridCol w:w="3000"/>
        <w:gridCol w:w="3000"/>
        <w:gridCol w:w="3000"/>
      </w:tblGrid>
      <w:tr>
        <w:tc>
          <w:tcPr>
            <w:tcW w:type="dxa" w:w="3000"/>
            <w:tcMar>
              <w:top w:w="50" w:type="dxa"/>
              <w:bottom w:w="50" w:type="dxa"/>
              <w:left w:w="80" w:type="dxa"/>
              <w:right w:w="80" w:type="dxa"/>
            </w:tcMar>
          </w:tcPr>
          <w:p>
            <w:r>
              <w:rPr>
                <w:rFonts w:ascii="Times New Roman" w:hAnsi="Times New Roman"/>
                <w:b/>
                <w:sz w:val="21"/>
              </w:rPr>
              <w:t>Table 3.1</w:t>
            </w:r>
          </w:p>
        </w:tc>
        <w:tc>
          <w:tcPr>
            <w:tcW w:type="dxa" w:w="3000"/>
            <w:tcMar>
              <w:top w:w="50" w:type="dxa"/>
              <w:bottom w:w="50" w:type="dxa"/>
              <w:left w:w="80" w:type="dxa"/>
              <w:right w:w="80" w:type="dxa"/>
            </w:tcMar>
          </w:tcPr>
          <w:p>
            <w:r>
              <w:rPr>
                <w:rFonts w:ascii="Times New Roman" w:hAnsi="Times New Roman"/>
                <w:sz w:val="21"/>
              </w:rPr>
              <w:t>Comparative Literature Review Matrix Across Aerospace Anomaly Detection</w:t>
            </w:r>
          </w:p>
        </w:tc>
        <w:tc>
          <w:tcPr>
            <w:tcW w:type="dxa" w:w="3000"/>
            <w:tcMar>
              <w:top w:w="50" w:type="dxa"/>
              <w:bottom w:w="50" w:type="dxa"/>
              <w:left w:w="80" w:type="dxa"/>
              <w:right w:w="80" w:type="dxa"/>
            </w:tcMar>
          </w:tcPr>
          <w:p>
            <w:pPr>
              <w:jc w:val="right"/>
            </w:pPr>
            <w:r>
              <w:rPr>
                <w:rFonts w:ascii="Times New Roman" w:hAnsi="Times New Roman"/>
                <w:b/>
                <w:sz w:val="21"/>
              </w:rPr>
              <w:t>21</w:t>
            </w:r>
          </w:p>
        </w:tc>
      </w:tr>
      <w:tr>
        <w:tc>
          <w:tcPr>
            <w:tcW w:type="dxa" w:w="3000"/>
            <w:tcMar>
              <w:top w:w="50" w:type="dxa"/>
              <w:bottom w:w="50" w:type="dxa"/>
              <w:left w:w="80" w:type="dxa"/>
              <w:right w:w="80" w:type="dxa"/>
            </w:tcMar>
          </w:tcPr>
          <w:p>
            <w:r>
              <w:rPr>
                <w:rFonts w:ascii="Times New Roman" w:hAnsi="Times New Roman"/>
                <w:b/>
                <w:sz w:val="21"/>
              </w:rPr>
              <w:t>Table 5.1</w:t>
            </w:r>
          </w:p>
        </w:tc>
        <w:tc>
          <w:tcPr>
            <w:tcW w:type="dxa" w:w="3000"/>
            <w:tcMar>
              <w:top w:w="50" w:type="dxa"/>
              <w:bottom w:w="50" w:type="dxa"/>
              <w:left w:w="80" w:type="dxa"/>
              <w:right w:w="80" w:type="dxa"/>
            </w:tcMar>
          </w:tcPr>
          <w:p>
            <w:r>
              <w:rPr>
                <w:rFonts w:ascii="Times New Roman" w:hAnsi="Times New Roman"/>
                <w:sz w:val="21"/>
              </w:rPr>
              <w:t>NASA Statlog Shuttle Telemetry Sensor Channel Physical Specifications</w:t>
            </w:r>
          </w:p>
        </w:tc>
        <w:tc>
          <w:tcPr>
            <w:tcW w:type="dxa" w:w="3000"/>
            <w:tcMar>
              <w:top w:w="50" w:type="dxa"/>
              <w:bottom w:w="50" w:type="dxa"/>
              <w:left w:w="80" w:type="dxa"/>
              <w:right w:w="80" w:type="dxa"/>
            </w:tcMar>
          </w:tcPr>
          <w:p>
            <w:pPr>
              <w:jc w:val="right"/>
            </w:pPr>
            <w:r>
              <w:rPr>
                <w:rFonts w:ascii="Times New Roman" w:hAnsi="Times New Roman"/>
                <w:b/>
                <w:sz w:val="21"/>
              </w:rPr>
              <w:t>33</w:t>
            </w:r>
          </w:p>
        </w:tc>
      </w:tr>
      <w:tr>
        <w:tc>
          <w:tcPr>
            <w:tcW w:type="dxa" w:w="3000"/>
            <w:tcMar>
              <w:top w:w="50" w:type="dxa"/>
              <w:bottom w:w="50" w:type="dxa"/>
              <w:left w:w="80" w:type="dxa"/>
              <w:right w:w="80" w:type="dxa"/>
            </w:tcMar>
          </w:tcPr>
          <w:p>
            <w:r>
              <w:rPr>
                <w:rFonts w:ascii="Times New Roman" w:hAnsi="Times New Roman"/>
                <w:b/>
                <w:sz w:val="21"/>
              </w:rPr>
              <w:t>Table 5.2</w:t>
            </w:r>
          </w:p>
        </w:tc>
        <w:tc>
          <w:tcPr>
            <w:tcW w:type="dxa" w:w="3000"/>
            <w:tcMar>
              <w:top w:w="50" w:type="dxa"/>
              <w:bottom w:w="50" w:type="dxa"/>
              <w:left w:w="80" w:type="dxa"/>
              <w:right w:w="80" w:type="dxa"/>
            </w:tcMar>
          </w:tcPr>
          <w:p>
            <w:r>
              <w:rPr>
                <w:rFonts w:ascii="Times New Roman" w:hAnsi="Times New Roman"/>
                <w:sz w:val="21"/>
              </w:rPr>
              <w:t>Target Class Distribution and Partitioning of Spaceflight Telemetry</w:t>
            </w:r>
          </w:p>
        </w:tc>
        <w:tc>
          <w:tcPr>
            <w:tcW w:type="dxa" w:w="3000"/>
            <w:tcMar>
              <w:top w:w="50" w:type="dxa"/>
              <w:bottom w:w="50" w:type="dxa"/>
              <w:left w:w="80" w:type="dxa"/>
              <w:right w:w="80" w:type="dxa"/>
            </w:tcMar>
          </w:tcPr>
          <w:p>
            <w:pPr>
              <w:jc w:val="right"/>
            </w:pPr>
            <w:r>
              <w:rPr>
                <w:rFonts w:ascii="Times New Roman" w:hAnsi="Times New Roman"/>
                <w:b/>
                <w:sz w:val="21"/>
              </w:rPr>
              <w:t>34</w:t>
            </w:r>
          </w:p>
        </w:tc>
      </w:tr>
      <w:tr>
        <w:tc>
          <w:tcPr>
            <w:tcW w:type="dxa" w:w="3000"/>
            <w:tcMar>
              <w:top w:w="50" w:type="dxa"/>
              <w:bottom w:w="50" w:type="dxa"/>
              <w:left w:w="80" w:type="dxa"/>
              <w:right w:w="80" w:type="dxa"/>
            </w:tcMar>
          </w:tcPr>
          <w:p>
            <w:r>
              <w:rPr>
                <w:rFonts w:ascii="Times New Roman" w:hAnsi="Times New Roman"/>
                <w:b/>
                <w:sz w:val="21"/>
              </w:rPr>
              <w:t>Table 5.3</w:t>
            </w:r>
          </w:p>
        </w:tc>
        <w:tc>
          <w:tcPr>
            <w:tcW w:type="dxa" w:w="3000"/>
            <w:tcMar>
              <w:top w:w="50" w:type="dxa"/>
              <w:bottom w:w="50" w:type="dxa"/>
              <w:left w:w="80" w:type="dxa"/>
              <w:right w:w="80" w:type="dxa"/>
            </w:tcMar>
          </w:tcPr>
          <w:p>
            <w:r>
              <w:rPr>
                <w:rFonts w:ascii="Times New Roman" w:hAnsi="Times New Roman"/>
                <w:sz w:val="21"/>
              </w:rPr>
              <w:t>Baseline Linear Autoencoder Layer Specifications and Parameters</w:t>
            </w:r>
          </w:p>
        </w:tc>
        <w:tc>
          <w:tcPr>
            <w:tcW w:type="dxa" w:w="3000"/>
            <w:tcMar>
              <w:top w:w="50" w:type="dxa"/>
              <w:bottom w:w="50" w:type="dxa"/>
              <w:left w:w="80" w:type="dxa"/>
              <w:right w:w="80" w:type="dxa"/>
            </w:tcMar>
          </w:tcPr>
          <w:p>
            <w:pPr>
              <w:jc w:val="right"/>
            </w:pPr>
            <w:r>
              <w:rPr>
                <w:rFonts w:ascii="Times New Roman" w:hAnsi="Times New Roman"/>
                <w:b/>
                <w:sz w:val="21"/>
              </w:rPr>
              <w:t>35</w:t>
            </w:r>
          </w:p>
        </w:tc>
      </w:tr>
      <w:tr>
        <w:tc>
          <w:tcPr>
            <w:tcW w:type="dxa" w:w="3000"/>
            <w:tcMar>
              <w:top w:w="50" w:type="dxa"/>
              <w:bottom w:w="50" w:type="dxa"/>
              <w:left w:w="80" w:type="dxa"/>
              <w:right w:w="80" w:type="dxa"/>
            </w:tcMar>
          </w:tcPr>
          <w:p>
            <w:r>
              <w:rPr>
                <w:rFonts w:ascii="Times New Roman" w:hAnsi="Times New Roman"/>
                <w:b/>
                <w:sz w:val="21"/>
              </w:rPr>
              <w:t>Table 5.4</w:t>
            </w:r>
          </w:p>
        </w:tc>
        <w:tc>
          <w:tcPr>
            <w:tcW w:type="dxa" w:w="3000"/>
            <w:tcMar>
              <w:top w:w="50" w:type="dxa"/>
              <w:bottom w:w="50" w:type="dxa"/>
              <w:left w:w="80" w:type="dxa"/>
              <w:right w:w="80" w:type="dxa"/>
            </w:tcMar>
          </w:tcPr>
          <w:p>
            <w:r>
              <w:rPr>
                <w:rFonts w:ascii="Times New Roman" w:hAnsi="Times New Roman"/>
                <w:sz w:val="21"/>
              </w:rPr>
              <w:t>Advanced Deep Symmetric Autoencoder Layer Specifications and Parameters</w:t>
            </w:r>
          </w:p>
        </w:tc>
        <w:tc>
          <w:tcPr>
            <w:tcW w:type="dxa" w:w="3000"/>
            <w:tcMar>
              <w:top w:w="50" w:type="dxa"/>
              <w:bottom w:w="50" w:type="dxa"/>
              <w:left w:w="80" w:type="dxa"/>
              <w:right w:w="80" w:type="dxa"/>
            </w:tcMar>
          </w:tcPr>
          <w:p>
            <w:pPr>
              <w:jc w:val="right"/>
            </w:pPr>
            <w:r>
              <w:rPr>
                <w:rFonts w:ascii="Times New Roman" w:hAnsi="Times New Roman"/>
                <w:b/>
                <w:sz w:val="21"/>
              </w:rPr>
              <w:t>36</w:t>
            </w:r>
          </w:p>
        </w:tc>
      </w:tr>
      <w:tr>
        <w:tc>
          <w:tcPr>
            <w:tcW w:type="dxa" w:w="3000"/>
            <w:tcMar>
              <w:top w:w="50" w:type="dxa"/>
              <w:bottom w:w="50" w:type="dxa"/>
              <w:left w:w="80" w:type="dxa"/>
              <w:right w:w="80" w:type="dxa"/>
            </w:tcMar>
          </w:tcPr>
          <w:p>
            <w:r>
              <w:rPr>
                <w:rFonts w:ascii="Times New Roman" w:hAnsi="Times New Roman"/>
                <w:b/>
                <w:sz w:val="21"/>
              </w:rPr>
              <w:t>Table 5.5</w:t>
            </w:r>
          </w:p>
        </w:tc>
        <w:tc>
          <w:tcPr>
            <w:tcW w:type="dxa" w:w="3000"/>
            <w:tcMar>
              <w:top w:w="50" w:type="dxa"/>
              <w:bottom w:w="50" w:type="dxa"/>
              <w:left w:w="80" w:type="dxa"/>
              <w:right w:w="80" w:type="dxa"/>
            </w:tcMar>
          </w:tcPr>
          <w:p>
            <w:r>
              <w:rPr>
                <w:rFonts w:ascii="Times New Roman" w:hAnsi="Times New Roman"/>
                <w:sz w:val="21"/>
              </w:rPr>
              <w:t>Training Hyperparameters and Hardware Configuration Matrix</w:t>
            </w:r>
          </w:p>
        </w:tc>
        <w:tc>
          <w:tcPr>
            <w:tcW w:type="dxa" w:w="3000"/>
            <w:tcMar>
              <w:top w:w="50" w:type="dxa"/>
              <w:bottom w:w="50" w:type="dxa"/>
              <w:left w:w="80" w:type="dxa"/>
              <w:right w:w="80" w:type="dxa"/>
            </w:tcMar>
          </w:tcPr>
          <w:p>
            <w:pPr>
              <w:jc w:val="right"/>
            </w:pPr>
            <w:r>
              <w:rPr>
                <w:rFonts w:ascii="Times New Roman" w:hAnsi="Times New Roman"/>
                <w:b/>
                <w:sz w:val="21"/>
              </w:rPr>
              <w:t>39</w:t>
            </w:r>
          </w:p>
        </w:tc>
      </w:tr>
      <w:tr>
        <w:tc>
          <w:tcPr>
            <w:tcW w:type="dxa" w:w="3000"/>
            <w:tcMar>
              <w:top w:w="50" w:type="dxa"/>
              <w:bottom w:w="50" w:type="dxa"/>
              <w:left w:w="80" w:type="dxa"/>
              <w:right w:w="80" w:type="dxa"/>
            </w:tcMar>
          </w:tcPr>
          <w:p>
            <w:r>
              <w:rPr>
                <w:rFonts w:ascii="Times New Roman" w:hAnsi="Times New Roman"/>
                <w:b/>
                <w:sz w:val="21"/>
              </w:rPr>
              <w:t>Table 6.1</w:t>
            </w:r>
          </w:p>
        </w:tc>
        <w:tc>
          <w:tcPr>
            <w:tcW w:type="dxa" w:w="3000"/>
            <w:tcMar>
              <w:top w:w="50" w:type="dxa"/>
              <w:bottom w:w="50" w:type="dxa"/>
              <w:left w:w="80" w:type="dxa"/>
              <w:right w:w="80" w:type="dxa"/>
            </w:tcMar>
          </w:tcPr>
          <w:p>
            <w:r>
              <w:rPr>
                <w:rFonts w:ascii="Times New Roman" w:hAnsi="Times New Roman"/>
                <w:sz w:val="21"/>
              </w:rPr>
              <w:t>Comprehensive Quantitative Diagnostic Performance Benchmarking</w:t>
            </w:r>
          </w:p>
        </w:tc>
        <w:tc>
          <w:tcPr>
            <w:tcW w:type="dxa" w:w="3000"/>
            <w:tcMar>
              <w:top w:w="50" w:type="dxa"/>
              <w:bottom w:w="50" w:type="dxa"/>
              <w:left w:w="80" w:type="dxa"/>
              <w:right w:w="80" w:type="dxa"/>
            </w:tcMar>
          </w:tcPr>
          <w:p>
            <w:pPr>
              <w:jc w:val="right"/>
            </w:pPr>
            <w:r>
              <w:rPr>
                <w:rFonts w:ascii="Times New Roman" w:hAnsi="Times New Roman"/>
                <w:b/>
                <w:sz w:val="21"/>
              </w:rPr>
              <w:t>42</w:t>
            </w:r>
          </w:p>
        </w:tc>
      </w:tr>
      <w:tr>
        <w:tc>
          <w:tcPr>
            <w:tcW w:type="dxa" w:w="3000"/>
            <w:tcMar>
              <w:top w:w="50" w:type="dxa"/>
              <w:bottom w:w="50" w:type="dxa"/>
              <w:left w:w="80" w:type="dxa"/>
              <w:right w:w="80" w:type="dxa"/>
            </w:tcMar>
          </w:tcPr>
          <w:p>
            <w:r>
              <w:rPr>
                <w:rFonts w:ascii="Times New Roman" w:hAnsi="Times New Roman"/>
                <w:b/>
                <w:sz w:val="21"/>
              </w:rPr>
              <w:t>Table 6.2</w:t>
            </w:r>
          </w:p>
        </w:tc>
        <w:tc>
          <w:tcPr>
            <w:tcW w:type="dxa" w:w="3000"/>
            <w:tcMar>
              <w:top w:w="50" w:type="dxa"/>
              <w:bottom w:w="50" w:type="dxa"/>
              <w:left w:w="80" w:type="dxa"/>
              <w:right w:w="80" w:type="dxa"/>
            </w:tcMar>
          </w:tcPr>
          <w:p>
            <w:r>
              <w:rPr>
                <w:rFonts w:ascii="Times New Roman" w:hAnsi="Times New Roman"/>
                <w:sz w:val="21"/>
              </w:rPr>
              <w:t>Confusion Matrix for Baseline Linear Autoencoder (N = 58,000)</w:t>
            </w:r>
          </w:p>
        </w:tc>
        <w:tc>
          <w:tcPr>
            <w:tcW w:type="dxa" w:w="3000"/>
            <w:tcMar>
              <w:top w:w="50" w:type="dxa"/>
              <w:bottom w:w="50" w:type="dxa"/>
              <w:left w:w="80" w:type="dxa"/>
              <w:right w:w="80" w:type="dxa"/>
            </w:tcMar>
          </w:tcPr>
          <w:p>
            <w:pPr>
              <w:jc w:val="right"/>
            </w:pPr>
            <w:r>
              <w:rPr>
                <w:rFonts w:ascii="Times New Roman" w:hAnsi="Times New Roman"/>
                <w:b/>
                <w:sz w:val="21"/>
              </w:rPr>
              <w:t>43</w:t>
            </w:r>
          </w:p>
        </w:tc>
      </w:tr>
      <w:tr>
        <w:tc>
          <w:tcPr>
            <w:tcW w:type="dxa" w:w="3000"/>
            <w:tcMar>
              <w:top w:w="50" w:type="dxa"/>
              <w:bottom w:w="50" w:type="dxa"/>
              <w:left w:w="80" w:type="dxa"/>
              <w:right w:w="80" w:type="dxa"/>
            </w:tcMar>
          </w:tcPr>
          <w:p>
            <w:r>
              <w:rPr>
                <w:rFonts w:ascii="Times New Roman" w:hAnsi="Times New Roman"/>
                <w:b/>
                <w:sz w:val="21"/>
              </w:rPr>
              <w:t>Table 6.3</w:t>
            </w:r>
          </w:p>
        </w:tc>
        <w:tc>
          <w:tcPr>
            <w:tcW w:type="dxa" w:w="3000"/>
            <w:tcMar>
              <w:top w:w="50" w:type="dxa"/>
              <w:bottom w:w="50" w:type="dxa"/>
              <w:left w:w="80" w:type="dxa"/>
              <w:right w:w="80" w:type="dxa"/>
            </w:tcMar>
          </w:tcPr>
          <w:p>
            <w:r>
              <w:rPr>
                <w:rFonts w:ascii="Times New Roman" w:hAnsi="Times New Roman"/>
                <w:sz w:val="21"/>
              </w:rPr>
              <w:t>Confusion Matrix for Advanced Deep Autoencoder (N = 58,000)</w:t>
            </w:r>
          </w:p>
        </w:tc>
        <w:tc>
          <w:tcPr>
            <w:tcW w:type="dxa" w:w="3000"/>
            <w:tcMar>
              <w:top w:w="50" w:type="dxa"/>
              <w:bottom w:w="50" w:type="dxa"/>
              <w:left w:w="80" w:type="dxa"/>
              <w:right w:w="80" w:type="dxa"/>
            </w:tcMar>
          </w:tcPr>
          <w:p>
            <w:pPr>
              <w:jc w:val="right"/>
            </w:pPr>
            <w:r>
              <w:rPr>
                <w:rFonts w:ascii="Times New Roman" w:hAnsi="Times New Roman"/>
                <w:b/>
                <w:sz w:val="21"/>
              </w:rPr>
              <w:t>44</w:t>
            </w:r>
          </w:p>
        </w:tc>
      </w:tr>
      <w:tr>
        <w:tc>
          <w:tcPr>
            <w:tcW w:type="dxa" w:w="3000"/>
            <w:tcMar>
              <w:top w:w="50" w:type="dxa"/>
              <w:bottom w:w="50" w:type="dxa"/>
              <w:left w:w="80" w:type="dxa"/>
              <w:right w:w="80" w:type="dxa"/>
            </w:tcMar>
          </w:tcPr>
          <w:p>
            <w:r>
              <w:rPr>
                <w:rFonts w:ascii="Times New Roman" w:hAnsi="Times New Roman"/>
                <w:b/>
                <w:sz w:val="21"/>
              </w:rPr>
              <w:t>Table 6.4</w:t>
            </w:r>
          </w:p>
        </w:tc>
        <w:tc>
          <w:tcPr>
            <w:tcW w:type="dxa" w:w="3000"/>
            <w:tcMar>
              <w:top w:w="50" w:type="dxa"/>
              <w:bottom w:w="50" w:type="dxa"/>
              <w:left w:w="80" w:type="dxa"/>
              <w:right w:w="80" w:type="dxa"/>
            </w:tcMar>
          </w:tcPr>
          <w:p>
            <w:r>
              <w:rPr>
                <w:rFonts w:ascii="Times New Roman" w:hAnsi="Times New Roman"/>
                <w:sz w:val="21"/>
              </w:rPr>
              <w:t>Granular Anomaly Detection Recall Breakdown Across 6 NASA Failure Subtypes</w:t>
            </w:r>
          </w:p>
        </w:tc>
        <w:tc>
          <w:tcPr>
            <w:tcW w:type="dxa" w:w="3000"/>
            <w:tcMar>
              <w:top w:w="50" w:type="dxa"/>
              <w:bottom w:w="50" w:type="dxa"/>
              <w:left w:w="80" w:type="dxa"/>
              <w:right w:w="80" w:type="dxa"/>
            </w:tcMar>
          </w:tcPr>
          <w:p>
            <w:pPr>
              <w:jc w:val="right"/>
            </w:pPr>
            <w:r>
              <w:rPr>
                <w:rFonts w:ascii="Times New Roman" w:hAnsi="Times New Roman"/>
                <w:b/>
                <w:sz w:val="21"/>
              </w:rPr>
              <w:t>47</w:t>
            </w:r>
          </w:p>
        </w:tc>
      </w:tr>
      <w:tr>
        <w:tc>
          <w:tcPr>
            <w:tcW w:type="dxa" w:w="3000"/>
            <w:tcMar>
              <w:top w:w="50" w:type="dxa"/>
              <w:bottom w:w="50" w:type="dxa"/>
              <w:left w:w="80" w:type="dxa"/>
              <w:right w:w="80" w:type="dxa"/>
            </w:tcMar>
          </w:tcPr>
          <w:p>
            <w:r>
              <w:rPr>
                <w:rFonts w:ascii="Times New Roman" w:hAnsi="Times New Roman"/>
                <w:b/>
                <w:sz w:val="21"/>
              </w:rPr>
              <w:t>Table 6.5</w:t>
            </w:r>
          </w:p>
        </w:tc>
        <w:tc>
          <w:tcPr>
            <w:tcW w:type="dxa" w:w="3000"/>
            <w:tcMar>
              <w:top w:w="50" w:type="dxa"/>
              <w:bottom w:w="50" w:type="dxa"/>
              <w:left w:w="80" w:type="dxa"/>
              <w:right w:w="80" w:type="dxa"/>
            </w:tcMar>
          </w:tcPr>
          <w:p>
            <w:r>
              <w:rPr>
                <w:rFonts w:ascii="Times New Roman" w:hAnsi="Times New Roman"/>
                <w:sz w:val="21"/>
              </w:rPr>
              <w:t>Sensitivity Analysis of Operational Anomaly Thresholds (tau_90, tau_95, tau_98, tau_99)</w:t>
            </w:r>
          </w:p>
        </w:tc>
        <w:tc>
          <w:tcPr>
            <w:tcW w:type="dxa" w:w="3000"/>
            <w:tcMar>
              <w:top w:w="50" w:type="dxa"/>
              <w:bottom w:w="50" w:type="dxa"/>
              <w:left w:w="80" w:type="dxa"/>
              <w:right w:w="80" w:type="dxa"/>
            </w:tcMar>
          </w:tcPr>
          <w:p>
            <w:pPr>
              <w:jc w:val="right"/>
            </w:pPr>
            <w:r>
              <w:rPr>
                <w:rFonts w:ascii="Times New Roman" w:hAnsi="Times New Roman"/>
                <w:b/>
                <w:sz w:val="21"/>
              </w:rPr>
              <w:t>51</w:t>
            </w:r>
          </w:p>
        </w:tc>
      </w:tr>
    </w:tbl>
    <w:p>
      <w:r>
        <w:br w:type="page"/>
      </w:r>
    </w:p>
    <w:p>
      <w:pPr>
        <w:pStyle w:val="Heading1"/>
        <w:spacing w:before="360" w:after="360"/>
        <w:jc w:val="center"/>
      </w:pPr>
      <w:r>
        <w:rPr>
          <w:rFonts w:ascii="Times New Roman" w:hAnsi="Times New Roman"/>
          <w:b/>
          <w:color w:val="0A2540"/>
          <w:sz w:val="32"/>
        </w:rPr>
        <w:t>LIST OF FIGURES</w:t>
      </w:r>
    </w:p>
    <w:tbl>
      <w:tblPr>
        <w:tblW w:type="auto" w:w="0"/>
        <w:jc w:val="center"/>
        <w:tblLook w:firstColumn="1" w:firstRow="1" w:lastColumn="0" w:lastRow="0" w:noHBand="0" w:noVBand="1" w:val="04A0"/>
      </w:tblPr>
      <w:tblGrid>
        <w:gridCol w:w="3000"/>
        <w:gridCol w:w="3000"/>
        <w:gridCol w:w="3000"/>
      </w:tblGrid>
      <w:tr>
        <w:tc>
          <w:tcPr>
            <w:tcW w:type="dxa" w:w="3000"/>
            <w:tcMar>
              <w:top w:w="50" w:type="dxa"/>
              <w:bottom w:w="50" w:type="dxa"/>
              <w:left w:w="80" w:type="dxa"/>
              <w:right w:w="80" w:type="dxa"/>
            </w:tcMar>
          </w:tcPr>
          <w:p>
            <w:r>
              <w:rPr>
                <w:rFonts w:ascii="Times New Roman" w:hAnsi="Times New Roman"/>
                <w:b/>
                <w:sz w:val="21"/>
              </w:rPr>
              <w:t>Figure 4.1</w:t>
            </w:r>
          </w:p>
        </w:tc>
        <w:tc>
          <w:tcPr>
            <w:tcW w:type="dxa" w:w="3000"/>
            <w:tcMar>
              <w:top w:w="50" w:type="dxa"/>
              <w:bottom w:w="50" w:type="dxa"/>
              <w:left w:w="80" w:type="dxa"/>
              <w:right w:w="80" w:type="dxa"/>
            </w:tcMar>
          </w:tcPr>
          <w:p>
            <w:r>
              <w:rPr>
                <w:rFonts w:ascii="Times New Roman" w:hAnsi="Times New Roman"/>
                <w:sz w:val="21"/>
              </w:rPr>
              <w:t>Conceptual Information Bottleneck in Semi-Supervised Autoencoders</w:t>
            </w:r>
          </w:p>
        </w:tc>
        <w:tc>
          <w:tcPr>
            <w:tcW w:type="dxa" w:w="3000"/>
            <w:tcMar>
              <w:top w:w="50" w:type="dxa"/>
              <w:bottom w:w="50" w:type="dxa"/>
              <w:left w:w="80" w:type="dxa"/>
              <w:right w:w="80" w:type="dxa"/>
            </w:tcMar>
          </w:tcPr>
          <w:p>
            <w:pPr>
              <w:jc w:val="right"/>
            </w:pPr>
            <w:r>
              <w:rPr>
                <w:rFonts w:ascii="Times New Roman" w:hAnsi="Times New Roman"/>
                <w:b/>
                <w:sz w:val="21"/>
              </w:rPr>
              <w:t>25</w:t>
            </w:r>
          </w:p>
        </w:tc>
      </w:tr>
      <w:tr>
        <w:tc>
          <w:tcPr>
            <w:tcW w:type="dxa" w:w="3000"/>
            <w:tcMar>
              <w:top w:w="50" w:type="dxa"/>
              <w:bottom w:w="50" w:type="dxa"/>
              <w:left w:w="80" w:type="dxa"/>
              <w:right w:w="80" w:type="dxa"/>
            </w:tcMar>
          </w:tcPr>
          <w:p>
            <w:r>
              <w:rPr>
                <w:rFonts w:ascii="Times New Roman" w:hAnsi="Times New Roman"/>
                <w:b/>
                <w:sz w:val="21"/>
              </w:rPr>
              <w:t>Figure 4.2</w:t>
            </w:r>
          </w:p>
        </w:tc>
        <w:tc>
          <w:tcPr>
            <w:tcW w:type="dxa" w:w="3000"/>
            <w:tcMar>
              <w:top w:w="50" w:type="dxa"/>
              <w:bottom w:w="50" w:type="dxa"/>
              <w:left w:w="80" w:type="dxa"/>
              <w:right w:w="80" w:type="dxa"/>
            </w:tcMar>
          </w:tcPr>
          <w:p>
            <w:r>
              <w:rPr>
                <w:rFonts w:ascii="Times New Roman" w:hAnsi="Times New Roman"/>
                <w:sz w:val="21"/>
              </w:rPr>
              <w:t>End-to-End System Architecture and Data Processing Pipeline</w:t>
            </w:r>
          </w:p>
        </w:tc>
        <w:tc>
          <w:tcPr>
            <w:tcW w:type="dxa" w:w="3000"/>
            <w:tcMar>
              <w:top w:w="50" w:type="dxa"/>
              <w:bottom w:w="50" w:type="dxa"/>
              <w:left w:w="80" w:type="dxa"/>
              <w:right w:w="80" w:type="dxa"/>
            </w:tcMar>
          </w:tcPr>
          <w:p>
            <w:pPr>
              <w:jc w:val="right"/>
            </w:pPr>
            <w:r>
              <w:rPr>
                <w:rFonts w:ascii="Times New Roman" w:hAnsi="Times New Roman"/>
                <w:b/>
                <w:sz w:val="21"/>
              </w:rPr>
              <w:t>30</w:t>
            </w:r>
          </w:p>
        </w:tc>
      </w:tr>
      <w:tr>
        <w:tc>
          <w:tcPr>
            <w:tcW w:type="dxa" w:w="3000"/>
            <w:tcMar>
              <w:top w:w="50" w:type="dxa"/>
              <w:bottom w:w="50" w:type="dxa"/>
              <w:left w:w="80" w:type="dxa"/>
              <w:right w:w="80" w:type="dxa"/>
            </w:tcMar>
          </w:tcPr>
          <w:p>
            <w:r>
              <w:rPr>
                <w:rFonts w:ascii="Times New Roman" w:hAnsi="Times New Roman"/>
                <w:b/>
                <w:sz w:val="21"/>
              </w:rPr>
              <w:t>Figure 5.1</w:t>
            </w:r>
          </w:p>
        </w:tc>
        <w:tc>
          <w:tcPr>
            <w:tcW w:type="dxa" w:w="3000"/>
            <w:tcMar>
              <w:top w:w="50" w:type="dxa"/>
              <w:bottom w:w="50" w:type="dxa"/>
              <w:left w:w="80" w:type="dxa"/>
              <w:right w:w="80" w:type="dxa"/>
            </w:tcMar>
          </w:tcPr>
          <w:p>
            <w:r>
              <w:rPr>
                <w:rFonts w:ascii="Times New Roman" w:hAnsi="Times New Roman"/>
                <w:sz w:val="21"/>
              </w:rPr>
              <w:t>Layer-by-Layer Architecture Comparison: Baseline vs. Deep Autoencoder</w:t>
            </w:r>
          </w:p>
        </w:tc>
        <w:tc>
          <w:tcPr>
            <w:tcW w:type="dxa" w:w="3000"/>
            <w:tcMar>
              <w:top w:w="50" w:type="dxa"/>
              <w:bottom w:w="50" w:type="dxa"/>
              <w:left w:w="80" w:type="dxa"/>
              <w:right w:w="80" w:type="dxa"/>
            </w:tcMar>
          </w:tcPr>
          <w:p>
            <w:pPr>
              <w:jc w:val="right"/>
            </w:pPr>
            <w:r>
              <w:rPr>
                <w:rFonts w:ascii="Times New Roman" w:hAnsi="Times New Roman"/>
                <w:b/>
                <w:sz w:val="21"/>
              </w:rPr>
              <w:t>35</w:t>
            </w:r>
          </w:p>
        </w:tc>
      </w:tr>
      <w:tr>
        <w:tc>
          <w:tcPr>
            <w:tcW w:type="dxa" w:w="3000"/>
            <w:tcMar>
              <w:top w:w="50" w:type="dxa"/>
              <w:bottom w:w="50" w:type="dxa"/>
              <w:left w:w="80" w:type="dxa"/>
              <w:right w:w="80" w:type="dxa"/>
            </w:tcMar>
          </w:tcPr>
          <w:p>
            <w:r>
              <w:rPr>
                <w:rFonts w:ascii="Times New Roman" w:hAnsi="Times New Roman"/>
                <w:b/>
                <w:sz w:val="21"/>
              </w:rPr>
              <w:t>Figure 6.1</w:t>
            </w:r>
          </w:p>
        </w:tc>
        <w:tc>
          <w:tcPr>
            <w:tcW w:type="dxa" w:w="3000"/>
            <w:tcMar>
              <w:top w:w="50" w:type="dxa"/>
              <w:bottom w:w="50" w:type="dxa"/>
              <w:left w:w="80" w:type="dxa"/>
              <w:right w:w="80" w:type="dxa"/>
            </w:tcMar>
          </w:tcPr>
          <w:p>
            <w:r>
              <w:rPr>
                <w:rFonts w:ascii="Times New Roman" w:hAnsi="Times New Roman"/>
                <w:sz w:val="21"/>
              </w:rPr>
              <w:t>Reconstruction Error Distribution (Log Scale) for Nominal vs. Flight Anomalies</w:t>
            </w:r>
          </w:p>
        </w:tc>
        <w:tc>
          <w:tcPr>
            <w:tcW w:type="dxa" w:w="3000"/>
            <w:tcMar>
              <w:top w:w="50" w:type="dxa"/>
              <w:bottom w:w="50" w:type="dxa"/>
              <w:left w:w="80" w:type="dxa"/>
              <w:right w:w="80" w:type="dxa"/>
            </w:tcMar>
          </w:tcPr>
          <w:p>
            <w:pPr>
              <w:jc w:val="right"/>
            </w:pPr>
            <w:r>
              <w:rPr>
                <w:rFonts w:ascii="Times New Roman" w:hAnsi="Times New Roman"/>
                <w:b/>
                <w:sz w:val="21"/>
              </w:rPr>
              <w:t>44</w:t>
            </w:r>
          </w:p>
        </w:tc>
      </w:tr>
      <w:tr>
        <w:tc>
          <w:tcPr>
            <w:tcW w:type="dxa" w:w="3000"/>
            <w:tcMar>
              <w:top w:w="50" w:type="dxa"/>
              <w:bottom w:w="50" w:type="dxa"/>
              <w:left w:w="80" w:type="dxa"/>
              <w:right w:w="80" w:type="dxa"/>
            </w:tcMar>
          </w:tcPr>
          <w:p>
            <w:r>
              <w:rPr>
                <w:rFonts w:ascii="Times New Roman" w:hAnsi="Times New Roman"/>
                <w:b/>
                <w:sz w:val="21"/>
              </w:rPr>
              <w:t>Figure 6.2</w:t>
            </w:r>
          </w:p>
        </w:tc>
        <w:tc>
          <w:tcPr>
            <w:tcW w:type="dxa" w:w="3000"/>
            <w:tcMar>
              <w:top w:w="50" w:type="dxa"/>
              <w:bottom w:w="50" w:type="dxa"/>
              <w:left w:w="80" w:type="dxa"/>
              <w:right w:w="80" w:type="dxa"/>
            </w:tcMar>
          </w:tcPr>
          <w:p>
            <w:r>
              <w:rPr>
                <w:rFonts w:ascii="Times New Roman" w:hAnsi="Times New Roman"/>
                <w:sz w:val="21"/>
              </w:rPr>
              <w:t>Training and Validation MSE Loss Convergence Histories Across 25 Epochs</w:t>
            </w:r>
          </w:p>
        </w:tc>
        <w:tc>
          <w:tcPr>
            <w:tcW w:type="dxa" w:w="3000"/>
            <w:tcMar>
              <w:top w:w="50" w:type="dxa"/>
              <w:bottom w:w="50" w:type="dxa"/>
              <w:left w:w="80" w:type="dxa"/>
              <w:right w:w="80" w:type="dxa"/>
            </w:tcMar>
          </w:tcPr>
          <w:p>
            <w:pPr>
              <w:jc w:val="right"/>
            </w:pPr>
            <w:r>
              <w:rPr>
                <w:rFonts w:ascii="Times New Roman" w:hAnsi="Times New Roman"/>
                <w:b/>
                <w:sz w:val="21"/>
              </w:rPr>
              <w:t>45</w:t>
            </w:r>
          </w:p>
        </w:tc>
      </w:tr>
      <w:tr>
        <w:tc>
          <w:tcPr>
            <w:tcW w:type="dxa" w:w="3000"/>
            <w:tcMar>
              <w:top w:w="50" w:type="dxa"/>
              <w:bottom w:w="50" w:type="dxa"/>
              <w:left w:w="80" w:type="dxa"/>
              <w:right w:w="80" w:type="dxa"/>
            </w:tcMar>
          </w:tcPr>
          <w:p>
            <w:r>
              <w:rPr>
                <w:rFonts w:ascii="Times New Roman" w:hAnsi="Times New Roman"/>
                <w:b/>
                <w:sz w:val="21"/>
              </w:rPr>
              <w:t>Figure 6.3</w:t>
            </w:r>
          </w:p>
        </w:tc>
        <w:tc>
          <w:tcPr>
            <w:tcW w:type="dxa" w:w="3000"/>
            <w:tcMar>
              <w:top w:w="50" w:type="dxa"/>
              <w:bottom w:w="50" w:type="dxa"/>
              <w:left w:w="80" w:type="dxa"/>
              <w:right w:w="80" w:type="dxa"/>
            </w:tcMar>
          </w:tcPr>
          <w:p>
            <w:r>
              <w:rPr>
                <w:rFonts w:ascii="Times New Roman" w:hAnsi="Times New Roman"/>
                <w:sz w:val="21"/>
              </w:rPr>
              <w:t>Receiver Operating Characteristic (ROC) Comparison Curves</w:t>
            </w:r>
          </w:p>
        </w:tc>
        <w:tc>
          <w:tcPr>
            <w:tcW w:type="dxa" w:w="3000"/>
            <w:tcMar>
              <w:top w:w="50" w:type="dxa"/>
              <w:bottom w:w="50" w:type="dxa"/>
              <w:left w:w="80" w:type="dxa"/>
              <w:right w:w="80" w:type="dxa"/>
            </w:tcMar>
          </w:tcPr>
          <w:p>
            <w:pPr>
              <w:jc w:val="right"/>
            </w:pPr>
            <w:r>
              <w:rPr>
                <w:rFonts w:ascii="Times New Roman" w:hAnsi="Times New Roman"/>
                <w:b/>
                <w:sz w:val="21"/>
              </w:rPr>
              <w:t>46</w:t>
            </w:r>
          </w:p>
        </w:tc>
      </w:tr>
      <w:tr>
        <w:tc>
          <w:tcPr>
            <w:tcW w:type="dxa" w:w="3000"/>
            <w:tcMar>
              <w:top w:w="50" w:type="dxa"/>
              <w:bottom w:w="50" w:type="dxa"/>
              <w:left w:w="80" w:type="dxa"/>
              <w:right w:w="80" w:type="dxa"/>
            </w:tcMar>
          </w:tcPr>
          <w:p>
            <w:r>
              <w:rPr>
                <w:rFonts w:ascii="Times New Roman" w:hAnsi="Times New Roman"/>
                <w:b/>
                <w:sz w:val="21"/>
              </w:rPr>
              <w:t>Figure 6.4</w:t>
            </w:r>
          </w:p>
        </w:tc>
        <w:tc>
          <w:tcPr>
            <w:tcW w:type="dxa" w:w="3000"/>
            <w:tcMar>
              <w:top w:w="50" w:type="dxa"/>
              <w:bottom w:w="50" w:type="dxa"/>
              <w:left w:w="80" w:type="dxa"/>
              <w:right w:w="80" w:type="dxa"/>
            </w:tcMar>
          </w:tcPr>
          <w:p>
            <w:r>
              <w:rPr>
                <w:rFonts w:ascii="Times New Roman" w:hAnsi="Times New Roman"/>
                <w:sz w:val="21"/>
              </w:rPr>
              <w:t>Confusion Matrix Heatmaps for Baseline and Deep Autoencoder Models</w:t>
            </w:r>
          </w:p>
        </w:tc>
        <w:tc>
          <w:tcPr>
            <w:tcW w:type="dxa" w:w="3000"/>
            <w:tcMar>
              <w:top w:w="50" w:type="dxa"/>
              <w:bottom w:w="50" w:type="dxa"/>
              <w:left w:w="80" w:type="dxa"/>
              <w:right w:w="80" w:type="dxa"/>
            </w:tcMar>
          </w:tcPr>
          <w:p>
            <w:pPr>
              <w:jc w:val="right"/>
            </w:pPr>
            <w:r>
              <w:rPr>
                <w:rFonts w:ascii="Times New Roman" w:hAnsi="Times New Roman"/>
                <w:b/>
                <w:sz w:val="21"/>
              </w:rPr>
              <w:t>46</w:t>
            </w:r>
          </w:p>
        </w:tc>
      </w:tr>
      <w:tr>
        <w:tc>
          <w:tcPr>
            <w:tcW w:type="dxa" w:w="3000"/>
            <w:tcMar>
              <w:top w:w="50" w:type="dxa"/>
              <w:bottom w:w="50" w:type="dxa"/>
              <w:left w:w="80" w:type="dxa"/>
              <w:right w:w="80" w:type="dxa"/>
            </w:tcMar>
          </w:tcPr>
          <w:p>
            <w:r>
              <w:rPr>
                <w:rFonts w:ascii="Times New Roman" w:hAnsi="Times New Roman"/>
                <w:b/>
                <w:sz w:val="21"/>
              </w:rPr>
              <w:t>Figure 6.5</w:t>
            </w:r>
          </w:p>
        </w:tc>
        <w:tc>
          <w:tcPr>
            <w:tcW w:type="dxa" w:w="3000"/>
            <w:tcMar>
              <w:top w:w="50" w:type="dxa"/>
              <w:bottom w:w="50" w:type="dxa"/>
              <w:left w:w="80" w:type="dxa"/>
              <w:right w:w="80" w:type="dxa"/>
            </w:tcMar>
          </w:tcPr>
          <w:p>
            <w:r>
              <w:rPr>
                <w:rFonts w:ascii="Times New Roman" w:hAnsi="Times New Roman"/>
                <w:sz w:val="21"/>
              </w:rPr>
              <w:t>2D PCA Projection of the 9-Dimensional Flight Telemetry Sensor Manifold</w:t>
            </w:r>
          </w:p>
        </w:tc>
        <w:tc>
          <w:tcPr>
            <w:tcW w:type="dxa" w:w="3000"/>
            <w:tcMar>
              <w:top w:w="50" w:type="dxa"/>
              <w:bottom w:w="50" w:type="dxa"/>
              <w:left w:w="80" w:type="dxa"/>
              <w:right w:w="80" w:type="dxa"/>
            </w:tcMar>
          </w:tcPr>
          <w:p>
            <w:pPr>
              <w:jc w:val="right"/>
            </w:pPr>
            <w:r>
              <w:rPr>
                <w:rFonts w:ascii="Times New Roman" w:hAnsi="Times New Roman"/>
                <w:b/>
                <w:sz w:val="21"/>
              </w:rPr>
              <w:t>47</w:t>
            </w:r>
          </w:p>
        </w:tc>
      </w:tr>
      <w:tr>
        <w:tc>
          <w:tcPr>
            <w:tcW w:type="dxa" w:w="3000"/>
            <w:tcMar>
              <w:top w:w="50" w:type="dxa"/>
              <w:bottom w:w="50" w:type="dxa"/>
              <w:left w:w="80" w:type="dxa"/>
              <w:right w:w="80" w:type="dxa"/>
            </w:tcMar>
          </w:tcPr>
          <w:p>
            <w:r>
              <w:rPr>
                <w:rFonts w:ascii="Times New Roman" w:hAnsi="Times New Roman"/>
                <w:b/>
                <w:sz w:val="21"/>
              </w:rPr>
              <w:t>Figure 6.6</w:t>
            </w:r>
          </w:p>
        </w:tc>
        <w:tc>
          <w:tcPr>
            <w:tcW w:type="dxa" w:w="3000"/>
            <w:tcMar>
              <w:top w:w="50" w:type="dxa"/>
              <w:bottom w:w="50" w:type="dxa"/>
              <w:left w:w="80" w:type="dxa"/>
              <w:right w:w="80" w:type="dxa"/>
            </w:tcMar>
          </w:tcPr>
          <w:p>
            <w:r>
              <w:rPr>
                <w:rFonts w:ascii="Times New Roman" w:hAnsi="Times New Roman"/>
                <w:sz w:val="21"/>
              </w:rPr>
              <w:t>Granular Detection Recall Across 6 Individual NASA Mission Failure Classes</w:t>
            </w:r>
          </w:p>
        </w:tc>
        <w:tc>
          <w:tcPr>
            <w:tcW w:type="dxa" w:w="3000"/>
            <w:tcMar>
              <w:top w:w="50" w:type="dxa"/>
              <w:bottom w:w="50" w:type="dxa"/>
              <w:left w:w="80" w:type="dxa"/>
              <w:right w:w="80" w:type="dxa"/>
            </w:tcMar>
          </w:tcPr>
          <w:p>
            <w:pPr>
              <w:jc w:val="right"/>
            </w:pPr>
            <w:r>
              <w:rPr>
                <w:rFonts w:ascii="Times New Roman" w:hAnsi="Times New Roman"/>
                <w:b/>
                <w:sz w:val="21"/>
              </w:rPr>
              <w:t>48</w:t>
            </w:r>
          </w:p>
        </w:tc>
      </w:tr>
    </w:tbl>
    <w:p>
      <w:r>
        <w:br w:type="page"/>
      </w:r>
    </w:p>
    <w:p>
      <w:pPr>
        <w:pStyle w:val="Heading1"/>
        <w:spacing w:before="360" w:after="360"/>
        <w:jc w:val="center"/>
      </w:pPr>
      <w:r>
        <w:rPr>
          <w:rFonts w:ascii="Times New Roman" w:hAnsi="Times New Roman"/>
          <w:b/>
          <w:color w:val="0A2540"/>
          <w:sz w:val="32"/>
        </w:rPr>
        <w:t>LIST OF ABBREVIATIONS &amp; SYMBOLS</w:t>
      </w:r>
    </w:p>
    <w:tbl>
      <w:tblPr>
        <w:tblW w:type="auto" w:w="0"/>
        <w:jc w:val="center"/>
        <w:tblLook w:firstColumn="1" w:firstRow="1" w:lastColumn="0" w:lastRow="0" w:noHBand="0" w:noVBand="1" w:val="04A0"/>
      </w:tblPr>
      <w:tblGrid>
        <w:gridCol w:w="4500"/>
        <w:gridCol w:w="4500"/>
      </w:tblGrid>
      <w:tr>
        <w:tc>
          <w:tcPr>
            <w:tcW w:type="dxa" w:w="4500"/>
            <w:tcMar>
              <w:top w:w="30" w:type="dxa"/>
              <w:bottom w:w="30" w:type="dxa"/>
              <w:left w:w="60" w:type="dxa"/>
              <w:right w:w="60" w:type="dxa"/>
            </w:tcMar>
          </w:tcPr>
          <w:p>
            <w:r>
              <w:rPr>
                <w:rFonts w:ascii="Times New Roman" w:hAnsi="Times New Roman"/>
                <w:b/>
                <w:sz w:val="20"/>
              </w:rPr>
              <w:t>AI</w:t>
            </w:r>
          </w:p>
        </w:tc>
        <w:tc>
          <w:tcPr>
            <w:tcW w:type="dxa" w:w="4500"/>
            <w:tcMar>
              <w:top w:w="30" w:type="dxa"/>
              <w:bottom w:w="30" w:type="dxa"/>
              <w:left w:w="60" w:type="dxa"/>
              <w:right w:w="60" w:type="dxa"/>
            </w:tcMar>
          </w:tcPr>
          <w:p>
            <w:r>
              <w:rPr>
                <w:rFonts w:ascii="Times New Roman" w:hAnsi="Times New Roman"/>
                <w:sz w:val="20"/>
              </w:rPr>
              <w:t>Artificial Intelligence</w:t>
            </w:r>
          </w:p>
        </w:tc>
      </w:tr>
      <w:tr>
        <w:tc>
          <w:tcPr>
            <w:tcW w:type="dxa" w:w="4500"/>
            <w:tcMar>
              <w:top w:w="30" w:type="dxa"/>
              <w:bottom w:w="30" w:type="dxa"/>
              <w:left w:w="60" w:type="dxa"/>
              <w:right w:w="60" w:type="dxa"/>
            </w:tcMar>
          </w:tcPr>
          <w:p>
            <w:r>
              <w:rPr>
                <w:rFonts w:ascii="Times New Roman" w:hAnsi="Times New Roman"/>
                <w:b/>
                <w:sz w:val="20"/>
              </w:rPr>
              <w:t>ANN</w:t>
            </w:r>
          </w:p>
        </w:tc>
        <w:tc>
          <w:tcPr>
            <w:tcW w:type="dxa" w:w="4500"/>
            <w:tcMar>
              <w:top w:w="30" w:type="dxa"/>
              <w:bottom w:w="30" w:type="dxa"/>
              <w:left w:w="60" w:type="dxa"/>
              <w:right w:w="60" w:type="dxa"/>
            </w:tcMar>
          </w:tcPr>
          <w:p>
            <w:r>
              <w:rPr>
                <w:rFonts w:ascii="Times New Roman" w:hAnsi="Times New Roman"/>
                <w:sz w:val="20"/>
              </w:rPr>
              <w:t>Artificial Neural Network</w:t>
            </w:r>
          </w:p>
        </w:tc>
      </w:tr>
      <w:tr>
        <w:tc>
          <w:tcPr>
            <w:tcW w:type="dxa" w:w="4500"/>
            <w:tcMar>
              <w:top w:w="30" w:type="dxa"/>
              <w:bottom w:w="30" w:type="dxa"/>
              <w:left w:w="60" w:type="dxa"/>
              <w:right w:w="60" w:type="dxa"/>
            </w:tcMar>
          </w:tcPr>
          <w:p>
            <w:r>
              <w:rPr>
                <w:rFonts w:ascii="Times New Roman" w:hAnsi="Times New Roman"/>
                <w:b/>
                <w:sz w:val="20"/>
              </w:rPr>
              <w:t>API</w:t>
            </w:r>
          </w:p>
        </w:tc>
        <w:tc>
          <w:tcPr>
            <w:tcW w:type="dxa" w:w="4500"/>
            <w:tcMar>
              <w:top w:w="30" w:type="dxa"/>
              <w:bottom w:w="30" w:type="dxa"/>
              <w:left w:w="60" w:type="dxa"/>
              <w:right w:w="60" w:type="dxa"/>
            </w:tcMar>
          </w:tcPr>
          <w:p>
            <w:r>
              <w:rPr>
                <w:rFonts w:ascii="Times New Roman" w:hAnsi="Times New Roman"/>
                <w:sz w:val="20"/>
              </w:rPr>
              <w:t>Application Programming Interface</w:t>
            </w:r>
          </w:p>
        </w:tc>
      </w:tr>
      <w:tr>
        <w:tc>
          <w:tcPr>
            <w:tcW w:type="dxa" w:w="4500"/>
            <w:tcMar>
              <w:top w:w="30" w:type="dxa"/>
              <w:bottom w:w="30" w:type="dxa"/>
              <w:left w:w="60" w:type="dxa"/>
              <w:right w:w="60" w:type="dxa"/>
            </w:tcMar>
          </w:tcPr>
          <w:p>
            <w:r>
              <w:rPr>
                <w:rFonts w:ascii="Times New Roman" w:hAnsi="Times New Roman"/>
                <w:b/>
                <w:sz w:val="20"/>
              </w:rPr>
              <w:t>AUC</w:t>
            </w:r>
          </w:p>
        </w:tc>
        <w:tc>
          <w:tcPr>
            <w:tcW w:type="dxa" w:w="4500"/>
            <w:tcMar>
              <w:top w:w="30" w:type="dxa"/>
              <w:bottom w:w="30" w:type="dxa"/>
              <w:left w:w="60" w:type="dxa"/>
              <w:right w:w="60" w:type="dxa"/>
            </w:tcMar>
          </w:tcPr>
          <w:p>
            <w:r>
              <w:rPr>
                <w:rFonts w:ascii="Times New Roman" w:hAnsi="Times New Roman"/>
                <w:sz w:val="20"/>
              </w:rPr>
              <w:t>Area Under the Curve</w:t>
            </w:r>
          </w:p>
        </w:tc>
      </w:tr>
      <w:tr>
        <w:tc>
          <w:tcPr>
            <w:tcW w:type="dxa" w:w="4500"/>
            <w:tcMar>
              <w:top w:w="30" w:type="dxa"/>
              <w:bottom w:w="30" w:type="dxa"/>
              <w:left w:w="60" w:type="dxa"/>
              <w:right w:w="60" w:type="dxa"/>
            </w:tcMar>
          </w:tcPr>
          <w:p>
            <w:r>
              <w:rPr>
                <w:rFonts w:ascii="Times New Roman" w:hAnsi="Times New Roman"/>
                <w:b/>
                <w:sz w:val="20"/>
              </w:rPr>
              <w:t>BatchNorm</w:t>
            </w:r>
          </w:p>
        </w:tc>
        <w:tc>
          <w:tcPr>
            <w:tcW w:type="dxa" w:w="4500"/>
            <w:tcMar>
              <w:top w:w="30" w:type="dxa"/>
              <w:bottom w:w="30" w:type="dxa"/>
              <w:left w:w="60" w:type="dxa"/>
              <w:right w:w="60" w:type="dxa"/>
            </w:tcMar>
          </w:tcPr>
          <w:p>
            <w:r>
              <w:rPr>
                <w:rFonts w:ascii="Times New Roman" w:hAnsi="Times New Roman"/>
                <w:sz w:val="20"/>
              </w:rPr>
              <w:t>Batch Normalization</w:t>
            </w:r>
          </w:p>
        </w:tc>
      </w:tr>
      <w:tr>
        <w:tc>
          <w:tcPr>
            <w:tcW w:type="dxa" w:w="4500"/>
            <w:tcMar>
              <w:top w:w="30" w:type="dxa"/>
              <w:bottom w:w="30" w:type="dxa"/>
              <w:left w:w="60" w:type="dxa"/>
              <w:right w:w="60" w:type="dxa"/>
            </w:tcMar>
          </w:tcPr>
          <w:p>
            <w:r>
              <w:rPr>
                <w:rFonts w:ascii="Times New Roman" w:hAnsi="Times New Roman"/>
                <w:b/>
                <w:sz w:val="20"/>
              </w:rPr>
              <w:t>CNN</w:t>
            </w:r>
          </w:p>
        </w:tc>
        <w:tc>
          <w:tcPr>
            <w:tcW w:type="dxa" w:w="4500"/>
            <w:tcMar>
              <w:top w:w="30" w:type="dxa"/>
              <w:bottom w:w="30" w:type="dxa"/>
              <w:left w:w="60" w:type="dxa"/>
              <w:right w:w="60" w:type="dxa"/>
            </w:tcMar>
          </w:tcPr>
          <w:p>
            <w:r>
              <w:rPr>
                <w:rFonts w:ascii="Times New Roman" w:hAnsi="Times New Roman"/>
                <w:sz w:val="20"/>
              </w:rPr>
              <w:t>Convolutional Neural Network</w:t>
            </w:r>
          </w:p>
        </w:tc>
      </w:tr>
      <w:tr>
        <w:tc>
          <w:tcPr>
            <w:tcW w:type="dxa" w:w="4500"/>
            <w:tcMar>
              <w:top w:w="30" w:type="dxa"/>
              <w:bottom w:w="30" w:type="dxa"/>
              <w:left w:w="60" w:type="dxa"/>
              <w:right w:w="60" w:type="dxa"/>
            </w:tcMar>
          </w:tcPr>
          <w:p>
            <w:r>
              <w:rPr>
                <w:rFonts w:ascii="Times New Roman" w:hAnsi="Times New Roman"/>
                <w:b/>
                <w:sz w:val="20"/>
              </w:rPr>
              <w:t>CPU</w:t>
            </w:r>
          </w:p>
        </w:tc>
        <w:tc>
          <w:tcPr>
            <w:tcW w:type="dxa" w:w="4500"/>
            <w:tcMar>
              <w:top w:w="30" w:type="dxa"/>
              <w:bottom w:w="30" w:type="dxa"/>
              <w:left w:w="60" w:type="dxa"/>
              <w:right w:w="60" w:type="dxa"/>
            </w:tcMar>
          </w:tcPr>
          <w:p>
            <w:r>
              <w:rPr>
                <w:rFonts w:ascii="Times New Roman" w:hAnsi="Times New Roman"/>
                <w:sz w:val="20"/>
              </w:rPr>
              <w:t>Central Processing Unit</w:t>
            </w:r>
          </w:p>
        </w:tc>
      </w:tr>
      <w:tr>
        <w:tc>
          <w:tcPr>
            <w:tcW w:type="dxa" w:w="4500"/>
            <w:tcMar>
              <w:top w:w="30" w:type="dxa"/>
              <w:bottom w:w="30" w:type="dxa"/>
              <w:left w:w="60" w:type="dxa"/>
              <w:right w:w="60" w:type="dxa"/>
            </w:tcMar>
          </w:tcPr>
          <w:p>
            <w:r>
              <w:rPr>
                <w:rFonts w:ascii="Times New Roman" w:hAnsi="Times New Roman"/>
                <w:b/>
                <w:sz w:val="20"/>
              </w:rPr>
              <w:t>DL</w:t>
            </w:r>
          </w:p>
        </w:tc>
        <w:tc>
          <w:tcPr>
            <w:tcW w:type="dxa" w:w="4500"/>
            <w:tcMar>
              <w:top w:w="30" w:type="dxa"/>
              <w:bottom w:w="30" w:type="dxa"/>
              <w:left w:w="60" w:type="dxa"/>
              <w:right w:w="60" w:type="dxa"/>
            </w:tcMar>
          </w:tcPr>
          <w:p>
            <w:r>
              <w:rPr>
                <w:rFonts w:ascii="Times New Roman" w:hAnsi="Times New Roman"/>
                <w:sz w:val="20"/>
              </w:rPr>
              <w:t>Deep Learning</w:t>
            </w:r>
          </w:p>
        </w:tc>
      </w:tr>
      <w:tr>
        <w:tc>
          <w:tcPr>
            <w:tcW w:type="dxa" w:w="4500"/>
            <w:tcMar>
              <w:top w:w="30" w:type="dxa"/>
              <w:bottom w:w="30" w:type="dxa"/>
              <w:left w:w="60" w:type="dxa"/>
              <w:right w:w="60" w:type="dxa"/>
            </w:tcMar>
          </w:tcPr>
          <w:p>
            <w:r>
              <w:rPr>
                <w:rFonts w:ascii="Times New Roman" w:hAnsi="Times New Roman"/>
                <w:b/>
                <w:sz w:val="20"/>
              </w:rPr>
              <w:t>EVT</w:t>
            </w:r>
          </w:p>
        </w:tc>
        <w:tc>
          <w:tcPr>
            <w:tcW w:type="dxa" w:w="4500"/>
            <w:tcMar>
              <w:top w:w="30" w:type="dxa"/>
              <w:bottom w:w="30" w:type="dxa"/>
              <w:left w:w="60" w:type="dxa"/>
              <w:right w:w="60" w:type="dxa"/>
            </w:tcMar>
          </w:tcPr>
          <w:p>
            <w:r>
              <w:rPr>
                <w:rFonts w:ascii="Times New Roman" w:hAnsi="Times New Roman"/>
                <w:sz w:val="20"/>
              </w:rPr>
              <w:t>Extreme Value Theory</w:t>
            </w:r>
          </w:p>
        </w:tc>
      </w:tr>
      <w:tr>
        <w:tc>
          <w:tcPr>
            <w:tcW w:type="dxa" w:w="4500"/>
            <w:tcMar>
              <w:top w:w="30" w:type="dxa"/>
              <w:bottom w:w="30" w:type="dxa"/>
              <w:left w:w="60" w:type="dxa"/>
              <w:right w:w="60" w:type="dxa"/>
            </w:tcMar>
          </w:tcPr>
          <w:p>
            <w:r>
              <w:rPr>
                <w:rFonts w:ascii="Times New Roman" w:hAnsi="Times New Roman"/>
                <w:b/>
                <w:sz w:val="20"/>
              </w:rPr>
              <w:t>FNA</w:t>
            </w:r>
          </w:p>
        </w:tc>
        <w:tc>
          <w:tcPr>
            <w:tcW w:type="dxa" w:w="4500"/>
            <w:tcMar>
              <w:top w:w="30" w:type="dxa"/>
              <w:bottom w:w="30" w:type="dxa"/>
              <w:left w:w="60" w:type="dxa"/>
              <w:right w:w="60" w:type="dxa"/>
            </w:tcMar>
          </w:tcPr>
          <w:p>
            <w:r>
              <w:rPr>
                <w:rFonts w:ascii="Times New Roman" w:hAnsi="Times New Roman"/>
                <w:sz w:val="20"/>
              </w:rPr>
              <w:t>Fine Needle Aspirate</w:t>
            </w:r>
          </w:p>
        </w:tc>
      </w:tr>
      <w:tr>
        <w:tc>
          <w:tcPr>
            <w:tcW w:type="dxa" w:w="4500"/>
            <w:tcMar>
              <w:top w:w="30" w:type="dxa"/>
              <w:bottom w:w="30" w:type="dxa"/>
              <w:left w:w="60" w:type="dxa"/>
              <w:right w:w="60" w:type="dxa"/>
            </w:tcMar>
          </w:tcPr>
          <w:p>
            <w:r>
              <w:rPr>
                <w:rFonts w:ascii="Times New Roman" w:hAnsi="Times New Roman"/>
                <w:b/>
                <w:sz w:val="20"/>
              </w:rPr>
              <w:t>FP</w:t>
            </w:r>
          </w:p>
        </w:tc>
        <w:tc>
          <w:tcPr>
            <w:tcW w:type="dxa" w:w="4500"/>
            <w:tcMar>
              <w:top w:w="30" w:type="dxa"/>
              <w:bottom w:w="30" w:type="dxa"/>
              <w:left w:w="60" w:type="dxa"/>
              <w:right w:w="60" w:type="dxa"/>
            </w:tcMar>
          </w:tcPr>
          <w:p>
            <w:r>
              <w:rPr>
                <w:rFonts w:ascii="Times New Roman" w:hAnsi="Times New Roman"/>
                <w:sz w:val="20"/>
              </w:rPr>
              <w:t>False Positive</w:t>
            </w:r>
          </w:p>
        </w:tc>
      </w:tr>
      <w:tr>
        <w:tc>
          <w:tcPr>
            <w:tcW w:type="dxa" w:w="4500"/>
            <w:tcMar>
              <w:top w:w="30" w:type="dxa"/>
              <w:bottom w:w="30" w:type="dxa"/>
              <w:left w:w="60" w:type="dxa"/>
              <w:right w:w="60" w:type="dxa"/>
            </w:tcMar>
          </w:tcPr>
          <w:p>
            <w:r>
              <w:rPr>
                <w:rFonts w:ascii="Times New Roman" w:hAnsi="Times New Roman"/>
                <w:b/>
                <w:sz w:val="20"/>
              </w:rPr>
              <w:t>FPR</w:t>
            </w:r>
          </w:p>
        </w:tc>
        <w:tc>
          <w:tcPr>
            <w:tcW w:type="dxa" w:w="4500"/>
            <w:tcMar>
              <w:top w:w="30" w:type="dxa"/>
              <w:bottom w:w="30" w:type="dxa"/>
              <w:left w:w="60" w:type="dxa"/>
              <w:right w:w="60" w:type="dxa"/>
            </w:tcMar>
          </w:tcPr>
          <w:p>
            <w:r>
              <w:rPr>
                <w:rFonts w:ascii="Times New Roman" w:hAnsi="Times New Roman"/>
                <w:sz w:val="20"/>
              </w:rPr>
              <w:t>False Positive Rate (1 - Specificity)</w:t>
            </w:r>
          </w:p>
        </w:tc>
      </w:tr>
      <w:tr>
        <w:tc>
          <w:tcPr>
            <w:tcW w:type="dxa" w:w="4500"/>
            <w:tcMar>
              <w:top w:w="30" w:type="dxa"/>
              <w:bottom w:w="30" w:type="dxa"/>
              <w:left w:w="60" w:type="dxa"/>
              <w:right w:w="60" w:type="dxa"/>
            </w:tcMar>
          </w:tcPr>
          <w:p>
            <w:r>
              <w:rPr>
                <w:rFonts w:ascii="Times New Roman" w:hAnsi="Times New Roman"/>
                <w:b/>
                <w:sz w:val="20"/>
              </w:rPr>
              <w:t>FN</w:t>
            </w:r>
          </w:p>
        </w:tc>
        <w:tc>
          <w:tcPr>
            <w:tcW w:type="dxa" w:w="4500"/>
            <w:tcMar>
              <w:top w:w="30" w:type="dxa"/>
              <w:bottom w:w="30" w:type="dxa"/>
              <w:left w:w="60" w:type="dxa"/>
              <w:right w:w="60" w:type="dxa"/>
            </w:tcMar>
          </w:tcPr>
          <w:p>
            <w:r>
              <w:rPr>
                <w:rFonts w:ascii="Times New Roman" w:hAnsi="Times New Roman"/>
                <w:sz w:val="20"/>
              </w:rPr>
              <w:t>False Negative</w:t>
            </w:r>
          </w:p>
        </w:tc>
      </w:tr>
      <w:tr>
        <w:tc>
          <w:tcPr>
            <w:tcW w:type="dxa" w:w="4500"/>
            <w:tcMar>
              <w:top w:w="30" w:type="dxa"/>
              <w:bottom w:w="30" w:type="dxa"/>
              <w:left w:w="60" w:type="dxa"/>
              <w:right w:w="60" w:type="dxa"/>
            </w:tcMar>
          </w:tcPr>
          <w:p>
            <w:r>
              <w:rPr>
                <w:rFonts w:ascii="Times New Roman" w:hAnsi="Times New Roman"/>
                <w:b/>
                <w:sz w:val="20"/>
              </w:rPr>
              <w:t>FNR</w:t>
            </w:r>
          </w:p>
        </w:tc>
        <w:tc>
          <w:tcPr>
            <w:tcW w:type="dxa" w:w="4500"/>
            <w:tcMar>
              <w:top w:w="30" w:type="dxa"/>
              <w:bottom w:w="30" w:type="dxa"/>
              <w:left w:w="60" w:type="dxa"/>
              <w:right w:w="60" w:type="dxa"/>
            </w:tcMar>
          </w:tcPr>
          <w:p>
            <w:r>
              <w:rPr>
                <w:rFonts w:ascii="Times New Roman" w:hAnsi="Times New Roman"/>
                <w:sz w:val="20"/>
              </w:rPr>
              <w:t>False Negative Rate</w:t>
            </w:r>
          </w:p>
        </w:tc>
      </w:tr>
      <w:tr>
        <w:tc>
          <w:tcPr>
            <w:tcW w:type="dxa" w:w="4500"/>
            <w:tcMar>
              <w:top w:w="30" w:type="dxa"/>
              <w:bottom w:w="30" w:type="dxa"/>
              <w:left w:w="60" w:type="dxa"/>
              <w:right w:w="60" w:type="dxa"/>
            </w:tcMar>
          </w:tcPr>
          <w:p>
            <w:r>
              <w:rPr>
                <w:rFonts w:ascii="Times New Roman" w:hAnsi="Times New Roman"/>
                <w:b/>
                <w:sz w:val="20"/>
              </w:rPr>
              <w:t>F1-Score</w:t>
            </w:r>
          </w:p>
        </w:tc>
        <w:tc>
          <w:tcPr>
            <w:tcW w:type="dxa" w:w="4500"/>
            <w:tcMar>
              <w:top w:w="30" w:type="dxa"/>
              <w:bottom w:w="30" w:type="dxa"/>
              <w:left w:w="60" w:type="dxa"/>
              <w:right w:w="60" w:type="dxa"/>
            </w:tcMar>
          </w:tcPr>
          <w:p>
            <w:r>
              <w:rPr>
                <w:rFonts w:ascii="Times New Roman" w:hAnsi="Times New Roman"/>
                <w:sz w:val="20"/>
              </w:rPr>
              <w:t>Harmonic Mean of Precision and Recall</w:t>
            </w:r>
          </w:p>
        </w:tc>
      </w:tr>
      <w:tr>
        <w:tc>
          <w:tcPr>
            <w:tcW w:type="dxa" w:w="4500"/>
            <w:tcMar>
              <w:top w:w="30" w:type="dxa"/>
              <w:bottom w:w="30" w:type="dxa"/>
              <w:left w:w="60" w:type="dxa"/>
              <w:right w:w="60" w:type="dxa"/>
            </w:tcMar>
          </w:tcPr>
          <w:p>
            <w:r>
              <w:rPr>
                <w:rFonts w:ascii="Times New Roman" w:hAnsi="Times New Roman"/>
                <w:b/>
                <w:sz w:val="20"/>
              </w:rPr>
              <w:t>GPU</w:t>
            </w:r>
          </w:p>
        </w:tc>
        <w:tc>
          <w:tcPr>
            <w:tcW w:type="dxa" w:w="4500"/>
            <w:tcMar>
              <w:top w:w="30" w:type="dxa"/>
              <w:bottom w:w="30" w:type="dxa"/>
              <w:left w:w="60" w:type="dxa"/>
              <w:right w:w="60" w:type="dxa"/>
            </w:tcMar>
          </w:tcPr>
          <w:p>
            <w:r>
              <w:rPr>
                <w:rFonts w:ascii="Times New Roman" w:hAnsi="Times New Roman"/>
                <w:sz w:val="20"/>
              </w:rPr>
              <w:t>Graphics Processing Unit</w:t>
            </w:r>
          </w:p>
        </w:tc>
      </w:tr>
      <w:tr>
        <w:tc>
          <w:tcPr>
            <w:tcW w:type="dxa" w:w="4500"/>
            <w:tcMar>
              <w:top w:w="30" w:type="dxa"/>
              <w:bottom w:w="30" w:type="dxa"/>
              <w:left w:w="60" w:type="dxa"/>
              <w:right w:w="60" w:type="dxa"/>
            </w:tcMar>
          </w:tcPr>
          <w:p>
            <w:r>
              <w:rPr>
                <w:rFonts w:ascii="Times New Roman" w:hAnsi="Times New Roman"/>
                <w:b/>
                <w:sz w:val="20"/>
              </w:rPr>
              <w:t>JPL</w:t>
            </w:r>
          </w:p>
        </w:tc>
        <w:tc>
          <w:tcPr>
            <w:tcW w:type="dxa" w:w="4500"/>
            <w:tcMar>
              <w:top w:w="30" w:type="dxa"/>
              <w:bottom w:w="30" w:type="dxa"/>
              <w:left w:w="60" w:type="dxa"/>
              <w:right w:w="60" w:type="dxa"/>
            </w:tcMar>
          </w:tcPr>
          <w:p>
            <w:r>
              <w:rPr>
                <w:rFonts w:ascii="Times New Roman" w:hAnsi="Times New Roman"/>
                <w:sz w:val="20"/>
              </w:rPr>
              <w:t>Jet Propulsion Laboratory (NASA)</w:t>
            </w:r>
          </w:p>
        </w:tc>
      </w:tr>
      <w:tr>
        <w:tc>
          <w:tcPr>
            <w:tcW w:type="dxa" w:w="4500"/>
            <w:tcMar>
              <w:top w:w="30" w:type="dxa"/>
              <w:bottom w:w="30" w:type="dxa"/>
              <w:left w:w="60" w:type="dxa"/>
              <w:right w:w="60" w:type="dxa"/>
            </w:tcMar>
          </w:tcPr>
          <w:p>
            <w:r>
              <w:rPr>
                <w:rFonts w:ascii="Times New Roman" w:hAnsi="Times New Roman"/>
                <w:b/>
                <w:sz w:val="20"/>
              </w:rPr>
              <w:t>KDD</w:t>
            </w:r>
          </w:p>
        </w:tc>
        <w:tc>
          <w:tcPr>
            <w:tcW w:type="dxa" w:w="4500"/>
            <w:tcMar>
              <w:top w:w="30" w:type="dxa"/>
              <w:bottom w:w="30" w:type="dxa"/>
              <w:left w:w="60" w:type="dxa"/>
              <w:right w:w="60" w:type="dxa"/>
            </w:tcMar>
          </w:tcPr>
          <w:p>
            <w:r>
              <w:rPr>
                <w:rFonts w:ascii="Times New Roman" w:hAnsi="Times New Roman"/>
                <w:sz w:val="20"/>
              </w:rPr>
              <w:t>Knowledge Discovery and Data Mining</w:t>
            </w:r>
          </w:p>
        </w:tc>
      </w:tr>
      <w:tr>
        <w:tc>
          <w:tcPr>
            <w:tcW w:type="dxa" w:w="4500"/>
            <w:tcMar>
              <w:top w:w="30" w:type="dxa"/>
              <w:bottom w:w="30" w:type="dxa"/>
              <w:left w:w="60" w:type="dxa"/>
              <w:right w:w="60" w:type="dxa"/>
            </w:tcMar>
          </w:tcPr>
          <w:p>
            <w:r>
              <w:rPr>
                <w:rFonts w:ascii="Times New Roman" w:hAnsi="Times New Roman"/>
                <w:b/>
                <w:sz w:val="20"/>
              </w:rPr>
              <w:t>LSTM</w:t>
            </w:r>
          </w:p>
        </w:tc>
        <w:tc>
          <w:tcPr>
            <w:tcW w:type="dxa" w:w="4500"/>
            <w:tcMar>
              <w:top w:w="30" w:type="dxa"/>
              <w:bottom w:w="30" w:type="dxa"/>
              <w:left w:w="60" w:type="dxa"/>
              <w:right w:w="60" w:type="dxa"/>
            </w:tcMar>
          </w:tcPr>
          <w:p>
            <w:r>
              <w:rPr>
                <w:rFonts w:ascii="Times New Roman" w:hAnsi="Times New Roman"/>
                <w:sz w:val="20"/>
              </w:rPr>
              <w:t>Long Short-Term Memory Network</w:t>
            </w:r>
          </w:p>
        </w:tc>
      </w:tr>
      <w:tr>
        <w:tc>
          <w:tcPr>
            <w:tcW w:type="dxa" w:w="4500"/>
            <w:tcMar>
              <w:top w:w="30" w:type="dxa"/>
              <w:bottom w:w="30" w:type="dxa"/>
              <w:left w:w="60" w:type="dxa"/>
              <w:right w:w="60" w:type="dxa"/>
            </w:tcMar>
          </w:tcPr>
          <w:p>
            <w:r>
              <w:rPr>
                <w:rFonts w:ascii="Times New Roman" w:hAnsi="Times New Roman"/>
                <w:b/>
                <w:sz w:val="20"/>
              </w:rPr>
              <w:t>ML</w:t>
            </w:r>
          </w:p>
        </w:tc>
        <w:tc>
          <w:tcPr>
            <w:tcW w:type="dxa" w:w="4500"/>
            <w:tcMar>
              <w:top w:w="30" w:type="dxa"/>
              <w:bottom w:w="30" w:type="dxa"/>
              <w:left w:w="60" w:type="dxa"/>
              <w:right w:w="60" w:type="dxa"/>
            </w:tcMar>
          </w:tcPr>
          <w:p>
            <w:r>
              <w:rPr>
                <w:rFonts w:ascii="Times New Roman" w:hAnsi="Times New Roman"/>
                <w:sz w:val="20"/>
              </w:rPr>
              <w:t>Machine Learning</w:t>
            </w:r>
          </w:p>
        </w:tc>
      </w:tr>
      <w:tr>
        <w:tc>
          <w:tcPr>
            <w:tcW w:type="dxa" w:w="4500"/>
            <w:tcMar>
              <w:top w:w="30" w:type="dxa"/>
              <w:bottom w:w="30" w:type="dxa"/>
              <w:left w:w="60" w:type="dxa"/>
              <w:right w:w="60" w:type="dxa"/>
            </w:tcMar>
          </w:tcPr>
          <w:p>
            <w:r>
              <w:rPr>
                <w:rFonts w:ascii="Times New Roman" w:hAnsi="Times New Roman"/>
                <w:b/>
                <w:sz w:val="20"/>
              </w:rPr>
              <w:t>MPS</w:t>
            </w:r>
          </w:p>
        </w:tc>
        <w:tc>
          <w:tcPr>
            <w:tcW w:type="dxa" w:w="4500"/>
            <w:tcMar>
              <w:top w:w="30" w:type="dxa"/>
              <w:bottom w:w="30" w:type="dxa"/>
              <w:left w:w="60" w:type="dxa"/>
              <w:right w:w="60" w:type="dxa"/>
            </w:tcMar>
          </w:tcPr>
          <w:p>
            <w:r>
              <w:rPr>
                <w:rFonts w:ascii="Times New Roman" w:hAnsi="Times New Roman"/>
                <w:sz w:val="20"/>
              </w:rPr>
              <w:t>Metal Performance Shaders (Apple Silicon GPU Acceleration)</w:t>
            </w:r>
          </w:p>
        </w:tc>
      </w:tr>
      <w:tr>
        <w:tc>
          <w:tcPr>
            <w:tcW w:type="dxa" w:w="4500"/>
            <w:tcMar>
              <w:top w:w="30" w:type="dxa"/>
              <w:bottom w:w="30" w:type="dxa"/>
              <w:left w:w="60" w:type="dxa"/>
              <w:right w:w="60" w:type="dxa"/>
            </w:tcMar>
          </w:tcPr>
          <w:p>
            <w:r>
              <w:rPr>
                <w:rFonts w:ascii="Times New Roman" w:hAnsi="Times New Roman"/>
                <w:b/>
                <w:sz w:val="20"/>
              </w:rPr>
              <w:t>MSE</w:t>
            </w:r>
          </w:p>
        </w:tc>
        <w:tc>
          <w:tcPr>
            <w:tcW w:type="dxa" w:w="4500"/>
            <w:tcMar>
              <w:top w:w="30" w:type="dxa"/>
              <w:bottom w:w="30" w:type="dxa"/>
              <w:left w:w="60" w:type="dxa"/>
              <w:right w:w="60" w:type="dxa"/>
            </w:tcMar>
          </w:tcPr>
          <w:p>
            <w:r>
              <w:rPr>
                <w:rFonts w:ascii="Times New Roman" w:hAnsi="Times New Roman"/>
                <w:sz w:val="20"/>
              </w:rPr>
              <w:t>Mean Squared Error</w:t>
            </w:r>
          </w:p>
        </w:tc>
      </w:tr>
      <w:tr>
        <w:tc>
          <w:tcPr>
            <w:tcW w:type="dxa" w:w="4500"/>
            <w:tcMar>
              <w:top w:w="30" w:type="dxa"/>
              <w:bottom w:w="30" w:type="dxa"/>
              <w:left w:w="60" w:type="dxa"/>
              <w:right w:w="60" w:type="dxa"/>
            </w:tcMar>
          </w:tcPr>
          <w:p>
            <w:r>
              <w:rPr>
                <w:rFonts w:ascii="Times New Roman" w:hAnsi="Times New Roman"/>
                <w:b/>
                <w:sz w:val="20"/>
              </w:rPr>
              <w:t>NASA</w:t>
            </w:r>
          </w:p>
        </w:tc>
        <w:tc>
          <w:tcPr>
            <w:tcW w:type="dxa" w:w="4500"/>
            <w:tcMar>
              <w:top w:w="30" w:type="dxa"/>
              <w:bottom w:w="30" w:type="dxa"/>
              <w:left w:w="60" w:type="dxa"/>
              <w:right w:w="60" w:type="dxa"/>
            </w:tcMar>
          </w:tcPr>
          <w:p>
            <w:r>
              <w:rPr>
                <w:rFonts w:ascii="Times New Roman" w:hAnsi="Times New Roman"/>
                <w:sz w:val="20"/>
              </w:rPr>
              <w:t>National Aeronautics and Space Administration</w:t>
            </w:r>
          </w:p>
        </w:tc>
      </w:tr>
      <w:tr>
        <w:tc>
          <w:tcPr>
            <w:tcW w:type="dxa" w:w="4500"/>
            <w:tcMar>
              <w:top w:w="30" w:type="dxa"/>
              <w:bottom w:w="30" w:type="dxa"/>
              <w:left w:w="60" w:type="dxa"/>
              <w:right w:w="60" w:type="dxa"/>
            </w:tcMar>
          </w:tcPr>
          <w:p>
            <w:r>
              <w:rPr>
                <w:rFonts w:ascii="Times New Roman" w:hAnsi="Times New Roman"/>
                <w:b/>
                <w:sz w:val="20"/>
              </w:rPr>
              <w:t>NLP</w:t>
            </w:r>
          </w:p>
        </w:tc>
        <w:tc>
          <w:tcPr>
            <w:tcW w:type="dxa" w:w="4500"/>
            <w:tcMar>
              <w:top w:w="30" w:type="dxa"/>
              <w:bottom w:w="30" w:type="dxa"/>
              <w:left w:w="60" w:type="dxa"/>
              <w:right w:w="60" w:type="dxa"/>
            </w:tcMar>
          </w:tcPr>
          <w:p>
            <w:r>
              <w:rPr>
                <w:rFonts w:ascii="Times New Roman" w:hAnsi="Times New Roman"/>
                <w:sz w:val="20"/>
              </w:rPr>
              <w:t>Natural Language Processing</w:t>
            </w:r>
          </w:p>
        </w:tc>
      </w:tr>
      <w:tr>
        <w:tc>
          <w:tcPr>
            <w:tcW w:type="dxa" w:w="4500"/>
            <w:tcMar>
              <w:top w:w="30" w:type="dxa"/>
              <w:bottom w:w="30" w:type="dxa"/>
              <w:left w:w="60" w:type="dxa"/>
              <w:right w:w="60" w:type="dxa"/>
            </w:tcMar>
          </w:tcPr>
          <w:p>
            <w:r>
              <w:rPr>
                <w:rFonts w:ascii="Times New Roman" w:hAnsi="Times New Roman"/>
                <w:b/>
                <w:sz w:val="20"/>
              </w:rPr>
              <w:t>OOD</w:t>
            </w:r>
          </w:p>
        </w:tc>
        <w:tc>
          <w:tcPr>
            <w:tcW w:type="dxa" w:w="4500"/>
            <w:tcMar>
              <w:top w:w="30" w:type="dxa"/>
              <w:bottom w:w="30" w:type="dxa"/>
              <w:left w:w="60" w:type="dxa"/>
              <w:right w:w="60" w:type="dxa"/>
            </w:tcMar>
          </w:tcPr>
          <w:p>
            <w:r>
              <w:rPr>
                <w:rFonts w:ascii="Times New Roman" w:hAnsi="Times New Roman"/>
                <w:sz w:val="20"/>
              </w:rPr>
              <w:t>Out-of-Distribution</w:t>
            </w:r>
          </w:p>
        </w:tc>
      </w:tr>
      <w:tr>
        <w:tc>
          <w:tcPr>
            <w:tcW w:type="dxa" w:w="4500"/>
            <w:tcMar>
              <w:top w:w="30" w:type="dxa"/>
              <w:bottom w:w="30" w:type="dxa"/>
              <w:left w:w="60" w:type="dxa"/>
              <w:right w:w="60" w:type="dxa"/>
            </w:tcMar>
          </w:tcPr>
          <w:p>
            <w:r>
              <w:rPr>
                <w:rFonts w:ascii="Times New Roman" w:hAnsi="Times New Roman"/>
                <w:b/>
                <w:sz w:val="20"/>
              </w:rPr>
              <w:t>PCA</w:t>
            </w:r>
          </w:p>
        </w:tc>
        <w:tc>
          <w:tcPr>
            <w:tcW w:type="dxa" w:w="4500"/>
            <w:tcMar>
              <w:top w:w="30" w:type="dxa"/>
              <w:bottom w:w="30" w:type="dxa"/>
              <w:left w:w="60" w:type="dxa"/>
              <w:right w:w="60" w:type="dxa"/>
            </w:tcMar>
          </w:tcPr>
          <w:p>
            <w:r>
              <w:rPr>
                <w:rFonts w:ascii="Times New Roman" w:hAnsi="Times New Roman"/>
                <w:sz w:val="20"/>
              </w:rPr>
              <w:t>Principal Component Analysis</w:t>
            </w:r>
          </w:p>
        </w:tc>
      </w:tr>
      <w:tr>
        <w:tc>
          <w:tcPr>
            <w:tcW w:type="dxa" w:w="4500"/>
            <w:tcMar>
              <w:top w:w="30" w:type="dxa"/>
              <w:bottom w:w="30" w:type="dxa"/>
              <w:left w:w="60" w:type="dxa"/>
              <w:right w:w="60" w:type="dxa"/>
            </w:tcMar>
          </w:tcPr>
          <w:p>
            <w:r>
              <w:rPr>
                <w:rFonts w:ascii="Times New Roman" w:hAnsi="Times New Roman"/>
                <w:b/>
                <w:sz w:val="20"/>
              </w:rPr>
              <w:t>PINN</w:t>
            </w:r>
          </w:p>
        </w:tc>
        <w:tc>
          <w:tcPr>
            <w:tcW w:type="dxa" w:w="4500"/>
            <w:tcMar>
              <w:top w:w="30" w:type="dxa"/>
              <w:bottom w:w="30" w:type="dxa"/>
              <w:left w:w="60" w:type="dxa"/>
              <w:right w:w="60" w:type="dxa"/>
            </w:tcMar>
          </w:tcPr>
          <w:p>
            <w:r>
              <w:rPr>
                <w:rFonts w:ascii="Times New Roman" w:hAnsi="Times New Roman"/>
                <w:sz w:val="20"/>
              </w:rPr>
              <w:t>Physics-Informed Neural Network</w:t>
            </w:r>
          </w:p>
        </w:tc>
      </w:tr>
      <w:tr>
        <w:tc>
          <w:tcPr>
            <w:tcW w:type="dxa" w:w="4500"/>
            <w:tcMar>
              <w:top w:w="30" w:type="dxa"/>
              <w:bottom w:w="30" w:type="dxa"/>
              <w:left w:w="60" w:type="dxa"/>
              <w:right w:w="60" w:type="dxa"/>
            </w:tcMar>
          </w:tcPr>
          <w:p>
            <w:r>
              <w:rPr>
                <w:rFonts w:ascii="Times New Roman" w:hAnsi="Times New Roman"/>
                <w:b/>
                <w:sz w:val="20"/>
              </w:rPr>
              <w:t>PPV</w:t>
            </w:r>
          </w:p>
        </w:tc>
        <w:tc>
          <w:tcPr>
            <w:tcW w:type="dxa" w:w="4500"/>
            <w:tcMar>
              <w:top w:w="30" w:type="dxa"/>
              <w:bottom w:w="30" w:type="dxa"/>
              <w:left w:w="60" w:type="dxa"/>
              <w:right w:w="60" w:type="dxa"/>
            </w:tcMar>
          </w:tcPr>
          <w:p>
            <w:r>
              <w:rPr>
                <w:rFonts w:ascii="Times New Roman" w:hAnsi="Times New Roman"/>
                <w:sz w:val="20"/>
              </w:rPr>
              <w:t>Positive Predictive Value (Precision)</w:t>
            </w:r>
          </w:p>
        </w:tc>
      </w:tr>
      <w:tr>
        <w:tc>
          <w:tcPr>
            <w:tcW w:type="dxa" w:w="4500"/>
            <w:tcMar>
              <w:top w:w="30" w:type="dxa"/>
              <w:bottom w:w="30" w:type="dxa"/>
              <w:left w:w="60" w:type="dxa"/>
              <w:right w:w="60" w:type="dxa"/>
            </w:tcMar>
          </w:tcPr>
          <w:p>
            <w:r>
              <w:rPr>
                <w:rFonts w:ascii="Times New Roman" w:hAnsi="Times New Roman"/>
                <w:b/>
                <w:sz w:val="20"/>
              </w:rPr>
              <w:t>Rad Flow</w:t>
            </w:r>
          </w:p>
        </w:tc>
        <w:tc>
          <w:tcPr>
            <w:tcW w:type="dxa" w:w="4500"/>
            <w:tcMar>
              <w:top w:w="30" w:type="dxa"/>
              <w:bottom w:w="30" w:type="dxa"/>
              <w:left w:w="60" w:type="dxa"/>
              <w:right w:w="60" w:type="dxa"/>
            </w:tcMar>
          </w:tcPr>
          <w:p>
            <w:r>
              <w:rPr>
                <w:rFonts w:ascii="Times New Roman" w:hAnsi="Times New Roman"/>
                <w:sz w:val="20"/>
              </w:rPr>
              <w:t>Radiator Loop Coolant Flow</w:t>
            </w:r>
          </w:p>
        </w:tc>
      </w:tr>
      <w:tr>
        <w:tc>
          <w:tcPr>
            <w:tcW w:type="dxa" w:w="4500"/>
            <w:tcMar>
              <w:top w:w="30" w:type="dxa"/>
              <w:bottom w:w="30" w:type="dxa"/>
              <w:left w:w="60" w:type="dxa"/>
              <w:right w:w="60" w:type="dxa"/>
            </w:tcMar>
          </w:tcPr>
          <w:p>
            <w:r>
              <w:rPr>
                <w:rFonts w:ascii="Times New Roman" w:hAnsi="Times New Roman"/>
                <w:b/>
                <w:sz w:val="20"/>
              </w:rPr>
              <w:t>ReLU</w:t>
            </w:r>
          </w:p>
        </w:tc>
        <w:tc>
          <w:tcPr>
            <w:tcW w:type="dxa" w:w="4500"/>
            <w:tcMar>
              <w:top w:w="30" w:type="dxa"/>
              <w:bottom w:w="30" w:type="dxa"/>
              <w:left w:w="60" w:type="dxa"/>
              <w:right w:w="60" w:type="dxa"/>
            </w:tcMar>
          </w:tcPr>
          <w:p>
            <w:r>
              <w:rPr>
                <w:rFonts w:ascii="Times New Roman" w:hAnsi="Times New Roman"/>
                <w:sz w:val="20"/>
              </w:rPr>
              <w:t>Rectified Linear Unit Activation</w:t>
            </w:r>
          </w:p>
        </w:tc>
      </w:tr>
      <w:tr>
        <w:tc>
          <w:tcPr>
            <w:tcW w:type="dxa" w:w="4500"/>
            <w:tcMar>
              <w:top w:w="30" w:type="dxa"/>
              <w:bottom w:w="30" w:type="dxa"/>
              <w:left w:w="60" w:type="dxa"/>
              <w:right w:w="60" w:type="dxa"/>
            </w:tcMar>
          </w:tcPr>
          <w:p>
            <w:r>
              <w:rPr>
                <w:rFonts w:ascii="Times New Roman" w:hAnsi="Times New Roman"/>
                <w:b/>
                <w:sz w:val="20"/>
              </w:rPr>
              <w:t>ROC</w:t>
            </w:r>
          </w:p>
        </w:tc>
        <w:tc>
          <w:tcPr>
            <w:tcW w:type="dxa" w:w="4500"/>
            <w:tcMar>
              <w:top w:w="30" w:type="dxa"/>
              <w:bottom w:w="30" w:type="dxa"/>
              <w:left w:w="60" w:type="dxa"/>
              <w:right w:w="60" w:type="dxa"/>
            </w:tcMar>
          </w:tcPr>
          <w:p>
            <w:r>
              <w:rPr>
                <w:rFonts w:ascii="Times New Roman" w:hAnsi="Times New Roman"/>
                <w:sz w:val="20"/>
              </w:rPr>
              <w:t>Receiver Operating Characteristic</w:t>
            </w:r>
          </w:p>
        </w:tc>
      </w:tr>
      <w:tr>
        <w:tc>
          <w:tcPr>
            <w:tcW w:type="dxa" w:w="4500"/>
            <w:tcMar>
              <w:top w:w="30" w:type="dxa"/>
              <w:bottom w:w="30" w:type="dxa"/>
              <w:left w:w="60" w:type="dxa"/>
              <w:right w:w="60" w:type="dxa"/>
            </w:tcMar>
          </w:tcPr>
          <w:p>
            <w:r>
              <w:rPr>
                <w:rFonts w:ascii="Times New Roman" w:hAnsi="Times New Roman"/>
                <w:b/>
                <w:sz w:val="20"/>
              </w:rPr>
              <w:t>RNN</w:t>
            </w:r>
          </w:p>
        </w:tc>
        <w:tc>
          <w:tcPr>
            <w:tcW w:type="dxa" w:w="4500"/>
            <w:tcMar>
              <w:top w:w="30" w:type="dxa"/>
              <w:bottom w:w="30" w:type="dxa"/>
              <w:left w:w="60" w:type="dxa"/>
              <w:right w:w="60" w:type="dxa"/>
            </w:tcMar>
          </w:tcPr>
          <w:p>
            <w:r>
              <w:rPr>
                <w:rFonts w:ascii="Times New Roman" w:hAnsi="Times New Roman"/>
                <w:sz w:val="20"/>
              </w:rPr>
              <w:t>Recurrent Neural Network</w:t>
            </w:r>
          </w:p>
        </w:tc>
      </w:tr>
      <w:tr>
        <w:tc>
          <w:tcPr>
            <w:tcW w:type="dxa" w:w="4500"/>
            <w:tcMar>
              <w:top w:w="30" w:type="dxa"/>
              <w:bottom w:w="30" w:type="dxa"/>
              <w:left w:w="60" w:type="dxa"/>
              <w:right w:w="60" w:type="dxa"/>
            </w:tcMar>
          </w:tcPr>
          <w:p>
            <w:r>
              <w:rPr>
                <w:rFonts w:ascii="Times New Roman" w:hAnsi="Times New Roman"/>
                <w:b/>
                <w:sz w:val="20"/>
              </w:rPr>
              <w:t>SGD</w:t>
            </w:r>
          </w:p>
        </w:tc>
        <w:tc>
          <w:tcPr>
            <w:tcW w:type="dxa" w:w="4500"/>
            <w:tcMar>
              <w:top w:w="30" w:type="dxa"/>
              <w:bottom w:w="30" w:type="dxa"/>
              <w:left w:w="60" w:type="dxa"/>
              <w:right w:w="60" w:type="dxa"/>
            </w:tcMar>
          </w:tcPr>
          <w:p>
            <w:r>
              <w:rPr>
                <w:rFonts w:ascii="Times New Roman" w:hAnsi="Times New Roman"/>
                <w:sz w:val="20"/>
              </w:rPr>
              <w:t>Stochastic Gradient Descent</w:t>
            </w:r>
          </w:p>
        </w:tc>
      </w:tr>
      <w:tr>
        <w:tc>
          <w:tcPr>
            <w:tcW w:type="dxa" w:w="4500"/>
            <w:tcMar>
              <w:top w:w="30" w:type="dxa"/>
              <w:bottom w:w="30" w:type="dxa"/>
              <w:left w:w="60" w:type="dxa"/>
              <w:right w:w="60" w:type="dxa"/>
            </w:tcMar>
          </w:tcPr>
          <w:p>
            <w:r>
              <w:rPr>
                <w:rFonts w:ascii="Times New Roman" w:hAnsi="Times New Roman"/>
                <w:b/>
                <w:sz w:val="20"/>
              </w:rPr>
              <w:t>SVDD</w:t>
            </w:r>
          </w:p>
        </w:tc>
        <w:tc>
          <w:tcPr>
            <w:tcW w:type="dxa" w:w="4500"/>
            <w:tcMar>
              <w:top w:w="30" w:type="dxa"/>
              <w:bottom w:w="30" w:type="dxa"/>
              <w:left w:w="60" w:type="dxa"/>
              <w:right w:w="60" w:type="dxa"/>
            </w:tcMar>
          </w:tcPr>
          <w:p>
            <w:r>
              <w:rPr>
                <w:rFonts w:ascii="Times New Roman" w:hAnsi="Times New Roman"/>
                <w:sz w:val="20"/>
              </w:rPr>
              <w:t>Support Vector Data Description</w:t>
            </w:r>
          </w:p>
        </w:tc>
      </w:tr>
      <w:tr>
        <w:tc>
          <w:tcPr>
            <w:tcW w:type="dxa" w:w="4500"/>
            <w:tcMar>
              <w:top w:w="30" w:type="dxa"/>
              <w:bottom w:w="30" w:type="dxa"/>
              <w:left w:w="60" w:type="dxa"/>
              <w:right w:w="60" w:type="dxa"/>
            </w:tcMar>
          </w:tcPr>
          <w:p>
            <w:r>
              <w:rPr>
                <w:rFonts w:ascii="Times New Roman" w:hAnsi="Times New Roman"/>
                <w:b/>
                <w:sz w:val="20"/>
              </w:rPr>
              <w:t>SVM</w:t>
            </w:r>
          </w:p>
        </w:tc>
        <w:tc>
          <w:tcPr>
            <w:tcW w:type="dxa" w:w="4500"/>
            <w:tcMar>
              <w:top w:w="30" w:type="dxa"/>
              <w:bottom w:w="30" w:type="dxa"/>
              <w:left w:w="60" w:type="dxa"/>
              <w:right w:w="60" w:type="dxa"/>
            </w:tcMar>
          </w:tcPr>
          <w:p>
            <w:r>
              <w:rPr>
                <w:rFonts w:ascii="Times New Roman" w:hAnsi="Times New Roman"/>
                <w:sz w:val="20"/>
              </w:rPr>
              <w:t>Support Vector Machine</w:t>
            </w:r>
          </w:p>
        </w:tc>
      </w:tr>
      <w:tr>
        <w:tc>
          <w:tcPr>
            <w:tcW w:type="dxa" w:w="4500"/>
            <w:tcMar>
              <w:top w:w="30" w:type="dxa"/>
              <w:bottom w:w="30" w:type="dxa"/>
              <w:left w:w="60" w:type="dxa"/>
              <w:right w:w="60" w:type="dxa"/>
            </w:tcMar>
          </w:tcPr>
          <w:p>
            <w:r>
              <w:rPr>
                <w:rFonts w:ascii="Times New Roman" w:hAnsi="Times New Roman"/>
                <w:b/>
                <w:sz w:val="20"/>
              </w:rPr>
              <w:t>TCN</w:t>
            </w:r>
          </w:p>
        </w:tc>
        <w:tc>
          <w:tcPr>
            <w:tcW w:type="dxa" w:w="4500"/>
            <w:tcMar>
              <w:top w:w="30" w:type="dxa"/>
              <w:bottom w:w="30" w:type="dxa"/>
              <w:left w:w="60" w:type="dxa"/>
              <w:right w:w="60" w:type="dxa"/>
            </w:tcMar>
          </w:tcPr>
          <w:p>
            <w:r>
              <w:rPr>
                <w:rFonts w:ascii="Times New Roman" w:hAnsi="Times New Roman"/>
                <w:sz w:val="20"/>
              </w:rPr>
              <w:t>Temporal Convolutional Network</w:t>
            </w:r>
          </w:p>
        </w:tc>
      </w:tr>
      <w:tr>
        <w:tc>
          <w:tcPr>
            <w:tcW w:type="dxa" w:w="4500"/>
            <w:tcMar>
              <w:top w:w="30" w:type="dxa"/>
              <w:bottom w:w="30" w:type="dxa"/>
              <w:left w:w="60" w:type="dxa"/>
              <w:right w:w="60" w:type="dxa"/>
            </w:tcMar>
          </w:tcPr>
          <w:p>
            <w:r>
              <w:rPr>
                <w:rFonts w:ascii="Times New Roman" w:hAnsi="Times New Roman"/>
                <w:b/>
                <w:sz w:val="20"/>
              </w:rPr>
              <w:t>TN</w:t>
            </w:r>
          </w:p>
        </w:tc>
        <w:tc>
          <w:tcPr>
            <w:tcW w:type="dxa" w:w="4500"/>
            <w:tcMar>
              <w:top w:w="30" w:type="dxa"/>
              <w:bottom w:w="30" w:type="dxa"/>
              <w:left w:w="60" w:type="dxa"/>
              <w:right w:w="60" w:type="dxa"/>
            </w:tcMar>
          </w:tcPr>
          <w:p>
            <w:r>
              <w:rPr>
                <w:rFonts w:ascii="Times New Roman" w:hAnsi="Times New Roman"/>
                <w:sz w:val="20"/>
              </w:rPr>
              <w:t>True Negative</w:t>
            </w:r>
          </w:p>
        </w:tc>
      </w:tr>
      <w:tr>
        <w:tc>
          <w:tcPr>
            <w:tcW w:type="dxa" w:w="4500"/>
            <w:tcMar>
              <w:top w:w="30" w:type="dxa"/>
              <w:bottom w:w="30" w:type="dxa"/>
              <w:left w:w="60" w:type="dxa"/>
              <w:right w:w="60" w:type="dxa"/>
            </w:tcMar>
          </w:tcPr>
          <w:p>
            <w:r>
              <w:rPr>
                <w:rFonts w:ascii="Times New Roman" w:hAnsi="Times New Roman"/>
                <w:b/>
                <w:sz w:val="20"/>
              </w:rPr>
              <w:t>TNR</w:t>
            </w:r>
          </w:p>
        </w:tc>
        <w:tc>
          <w:tcPr>
            <w:tcW w:type="dxa" w:w="4500"/>
            <w:tcMar>
              <w:top w:w="30" w:type="dxa"/>
              <w:bottom w:w="30" w:type="dxa"/>
              <w:left w:w="60" w:type="dxa"/>
              <w:right w:w="60" w:type="dxa"/>
            </w:tcMar>
          </w:tcPr>
          <w:p>
            <w:r>
              <w:rPr>
                <w:rFonts w:ascii="Times New Roman" w:hAnsi="Times New Roman"/>
                <w:sz w:val="20"/>
              </w:rPr>
              <w:t>True Negative Rate (Specificity)</w:t>
            </w:r>
          </w:p>
        </w:tc>
      </w:tr>
      <w:tr>
        <w:tc>
          <w:tcPr>
            <w:tcW w:type="dxa" w:w="4500"/>
            <w:tcMar>
              <w:top w:w="30" w:type="dxa"/>
              <w:bottom w:w="30" w:type="dxa"/>
              <w:left w:w="60" w:type="dxa"/>
              <w:right w:w="60" w:type="dxa"/>
            </w:tcMar>
          </w:tcPr>
          <w:p>
            <w:r>
              <w:rPr>
                <w:rFonts w:ascii="Times New Roman" w:hAnsi="Times New Roman"/>
                <w:b/>
                <w:sz w:val="20"/>
              </w:rPr>
              <w:t>TP</w:t>
            </w:r>
          </w:p>
        </w:tc>
        <w:tc>
          <w:tcPr>
            <w:tcW w:type="dxa" w:w="4500"/>
            <w:tcMar>
              <w:top w:w="30" w:type="dxa"/>
              <w:bottom w:w="30" w:type="dxa"/>
              <w:left w:w="60" w:type="dxa"/>
              <w:right w:w="60" w:type="dxa"/>
            </w:tcMar>
          </w:tcPr>
          <w:p>
            <w:r>
              <w:rPr>
                <w:rFonts w:ascii="Times New Roman" w:hAnsi="Times New Roman"/>
                <w:sz w:val="20"/>
              </w:rPr>
              <w:t>True Positive</w:t>
            </w:r>
          </w:p>
        </w:tc>
      </w:tr>
      <w:tr>
        <w:tc>
          <w:tcPr>
            <w:tcW w:type="dxa" w:w="4500"/>
            <w:tcMar>
              <w:top w:w="30" w:type="dxa"/>
              <w:bottom w:w="30" w:type="dxa"/>
              <w:left w:w="60" w:type="dxa"/>
              <w:right w:w="60" w:type="dxa"/>
            </w:tcMar>
          </w:tcPr>
          <w:p>
            <w:r>
              <w:rPr>
                <w:rFonts w:ascii="Times New Roman" w:hAnsi="Times New Roman"/>
                <w:b/>
                <w:sz w:val="20"/>
              </w:rPr>
              <w:t>TPR</w:t>
            </w:r>
          </w:p>
        </w:tc>
        <w:tc>
          <w:tcPr>
            <w:tcW w:type="dxa" w:w="4500"/>
            <w:tcMar>
              <w:top w:w="30" w:type="dxa"/>
              <w:bottom w:w="30" w:type="dxa"/>
              <w:left w:w="60" w:type="dxa"/>
              <w:right w:w="60" w:type="dxa"/>
            </w:tcMar>
          </w:tcPr>
          <w:p>
            <w:r>
              <w:rPr>
                <w:rFonts w:ascii="Times New Roman" w:hAnsi="Times New Roman"/>
                <w:sz w:val="20"/>
              </w:rPr>
              <w:t>True Positive Rate (Recall / Sensitivity)</w:t>
            </w:r>
          </w:p>
        </w:tc>
      </w:tr>
      <w:tr>
        <w:tc>
          <w:tcPr>
            <w:tcW w:type="dxa" w:w="4500"/>
            <w:tcMar>
              <w:top w:w="30" w:type="dxa"/>
              <w:bottom w:w="30" w:type="dxa"/>
              <w:left w:w="60" w:type="dxa"/>
              <w:right w:w="60" w:type="dxa"/>
            </w:tcMar>
          </w:tcPr>
          <w:p>
            <w:r>
              <w:rPr>
                <w:rFonts w:ascii="Times New Roman" w:hAnsi="Times New Roman"/>
                <w:b/>
                <w:sz w:val="20"/>
              </w:rPr>
              <w:t>UCI</w:t>
            </w:r>
          </w:p>
        </w:tc>
        <w:tc>
          <w:tcPr>
            <w:tcW w:type="dxa" w:w="4500"/>
            <w:tcMar>
              <w:top w:w="30" w:type="dxa"/>
              <w:bottom w:w="30" w:type="dxa"/>
              <w:left w:w="60" w:type="dxa"/>
              <w:right w:w="60" w:type="dxa"/>
            </w:tcMar>
          </w:tcPr>
          <w:p>
            <w:r>
              <w:rPr>
                <w:rFonts w:ascii="Times New Roman" w:hAnsi="Times New Roman"/>
                <w:sz w:val="20"/>
              </w:rPr>
              <w:t>University of California, Irvine Machine Learning Repository</w:t>
            </w:r>
          </w:p>
        </w:tc>
      </w:tr>
      <w:tr>
        <w:tc>
          <w:tcPr>
            <w:tcW w:type="dxa" w:w="4500"/>
            <w:tcMar>
              <w:top w:w="30" w:type="dxa"/>
              <w:bottom w:w="30" w:type="dxa"/>
              <w:left w:w="60" w:type="dxa"/>
              <w:right w:w="60" w:type="dxa"/>
            </w:tcMar>
          </w:tcPr>
          <w:p>
            <w:r>
              <w:rPr>
                <w:rFonts w:ascii="Times New Roman" w:hAnsi="Times New Roman"/>
                <w:b/>
                <w:sz w:val="20"/>
              </w:rPr>
              <w:t>VAE</w:t>
            </w:r>
          </w:p>
        </w:tc>
        <w:tc>
          <w:tcPr>
            <w:tcW w:type="dxa" w:w="4500"/>
            <w:tcMar>
              <w:top w:w="30" w:type="dxa"/>
              <w:bottom w:w="30" w:type="dxa"/>
              <w:left w:w="60" w:type="dxa"/>
              <w:right w:w="60" w:type="dxa"/>
            </w:tcMar>
          </w:tcPr>
          <w:p>
            <w:r>
              <w:rPr>
                <w:rFonts w:ascii="Times New Roman" w:hAnsi="Times New Roman"/>
                <w:sz w:val="20"/>
              </w:rPr>
              <w:t>Variational Autoencoder</w:t>
            </w:r>
          </w:p>
        </w:tc>
      </w:tr>
      <w:tr>
        <w:tc>
          <w:tcPr>
            <w:tcW w:type="dxa" w:w="4500"/>
            <w:tcMar>
              <w:top w:w="30" w:type="dxa"/>
              <w:bottom w:w="30" w:type="dxa"/>
              <w:left w:w="60" w:type="dxa"/>
              <w:right w:w="60" w:type="dxa"/>
            </w:tcMar>
          </w:tcPr>
          <w:p>
            <w:r>
              <w:rPr>
                <w:rFonts w:ascii="Times New Roman" w:hAnsi="Times New Roman"/>
                <w:b/>
                <w:sz w:val="20"/>
              </w:rPr>
              <w:t>XAI</w:t>
            </w:r>
          </w:p>
        </w:tc>
        <w:tc>
          <w:tcPr>
            <w:tcW w:type="dxa" w:w="4500"/>
            <w:tcMar>
              <w:top w:w="30" w:type="dxa"/>
              <w:bottom w:w="30" w:type="dxa"/>
              <w:left w:w="60" w:type="dxa"/>
              <w:right w:w="60" w:type="dxa"/>
            </w:tcMar>
          </w:tcPr>
          <w:p>
            <w:r>
              <w:rPr>
                <w:rFonts w:ascii="Times New Roman" w:hAnsi="Times New Roman"/>
                <w:sz w:val="20"/>
              </w:rPr>
              <w:t>Explainable Artificial Intelligence</w:t>
            </w:r>
          </w:p>
        </w:tc>
      </w:tr>
    </w:tbl>
    <w:p>
      <w:r>
        <w:br w:type="page"/>
      </w:r>
    </w:p>
    <w:p>
      <w:pPr>
        <w:pStyle w:val="Heading1"/>
        <w:keepNext/>
        <w:spacing w:before="480" w:after="280"/>
      </w:pPr>
      <w:r>
        <w:rPr>
          <w:rFonts w:ascii="Times New Roman" w:hAnsi="Times New Roman"/>
          <w:b/>
          <w:color w:val="0A2540"/>
          <w:sz w:val="36"/>
        </w:rPr>
        <w:t>CHAPTER 1</w:t>
        <w:br/>
        <w:t>INTRODUCTION AND BACKGROUND</w:t>
      </w:r>
    </w:p>
    <w:p>
      <w:pPr>
        <w:pStyle w:val="Heading2"/>
        <w:keepNext/>
        <w:spacing w:before="280" w:after="120"/>
      </w:pPr>
      <w:r>
        <w:rPr>
          <w:rFonts w:ascii="Times New Roman" w:hAnsi="Times New Roman"/>
          <w:b/>
          <w:color w:val="1B365D"/>
          <w:sz w:val="28"/>
        </w:rPr>
        <w:t>1.1 Overview of Aerospace &amp; Spacecraft Telemetry</w:t>
      </w:r>
    </w:p>
    <w:p>
      <w:pPr>
        <w:spacing w:after="60" w:line="300" w:lineRule="auto"/>
      </w:pPr>
      <w:r>
        <w:rPr>
          <w:rFonts w:ascii="Times New Roman" w:hAnsi="Times New Roman"/>
          <w:color w:val="222222"/>
          <w:sz w:val="24"/>
        </w:rPr>
        <w:t>Modern aerospace engineering relies upon complex networks of physical sensors, transducers, and digital signal processors to monitor the health, operational state, and environmental conditions of spacecraft during atmospheric ascent, orbital transit, and planetary entry. During every phase of an aerospace mission, continuous streams of numerical measurements - including pressures, temperatures, electrical voltages, valve actuation positions, fluid velocities, and vibrational spectra - are sampled at high frequencies and encoded into telemetry packets. These telemetry packets are simultaneously streamed to onboard avionics computers and downlinked via high-gain antennas to ground-control flight directors stationed at Earth-based mission operations centers.</w:t>
      </w:r>
    </w:p>
    <w:p>
      <w:pPr>
        <w:spacing w:after="60" w:line="300" w:lineRule="auto"/>
      </w:pPr>
      <w:r>
        <w:rPr>
          <w:rFonts w:ascii="Times New Roman" w:hAnsi="Times New Roman"/>
          <w:color w:val="222222"/>
          <w:sz w:val="24"/>
        </w:rPr>
        <w:t>In crewed space vehicles, such as the Space Transportation System (Space Shuttle) orbiter developed by NASA, telemetry streams represent the primary lifeline between ground flight directors and the spacecraft. A typical space shuttle mission produces millions of telemetry frames per day, monitoring dozens of interconnected subsystems including the Orbiter Maneuvering System (OMS), Reaction Control System (RCS), Auxiliary Power Units (APUs), Fuel Cells, Environmental Control and Life Support Systems (ECLSS), and the active thermal control radiator loops. The ability to instantly identify subsystem degradations before they cascade into catastrophic vehicle loss is the fundamental objective of aerospace fault detection, isolation, and recovery (FDIR) architectures.</w:t>
      </w:r>
    </w:p>
    <w:p>
      <w:pPr>
        <w:pStyle w:val="Heading2"/>
        <w:keepNext/>
        <w:spacing w:before="280" w:after="120"/>
      </w:pPr>
      <w:r>
        <w:rPr>
          <w:rFonts w:ascii="Times New Roman" w:hAnsi="Times New Roman"/>
          <w:b/>
          <w:color w:val="1B365D"/>
          <w:sz w:val="28"/>
        </w:rPr>
        <w:t>1.2 Space Shuttle Radiator Thermal Control Subsystems</w:t>
      </w:r>
    </w:p>
    <w:p>
      <w:pPr>
        <w:spacing w:after="60" w:line="300" w:lineRule="auto"/>
      </w:pPr>
      <w:r>
        <w:rPr>
          <w:rFonts w:ascii="Times New Roman" w:hAnsi="Times New Roman"/>
          <w:color w:val="222222"/>
          <w:sz w:val="24"/>
        </w:rPr>
        <w:t>Among the most critical subsystems aboard the Space Shuttle orbiter is the Active Thermal Control System (ATCS). During orbital flight, the internal electrical equipment, avionics computers, crew cabin occupants, and chemical fuel cells generate massive thermal energy that cannot be rejected via atmospheric convection. To maintain vehicle internal temperatures within habitable bounds (typically between 18°C and 24°C), the orbiter utilizes two independent Freon-21 coolant loops.</w:t>
      </w:r>
    </w:p>
    <w:p>
      <w:pPr>
        <w:spacing w:after="60" w:line="300" w:lineRule="auto"/>
      </w:pPr>
      <w:r>
        <w:rPr>
          <w:rFonts w:ascii="Times New Roman" w:hAnsi="Times New Roman"/>
          <w:color w:val="222222"/>
          <w:sz w:val="24"/>
        </w:rPr>
        <w:t>Each Freon loop circulates liquid coolant through heat exchangers embedded in the crew cabin and avionics bays, absorbing excess thermal energy. The heated Freon is then pumped toward the payload bay doors, where deployable radiator panels reject thermal energy into the vacuum of space via radiative blackbody emission. Telemetry instruments deployed along this radiator loop continuously measure:</w:t>
      </w:r>
    </w:p>
    <w:p>
      <w:pPr>
        <w:spacing w:after="60" w:line="300" w:lineRule="auto"/>
      </w:pPr>
      <w:r>
        <w:rPr>
          <w:rFonts w:ascii="Times New Roman" w:hAnsi="Times New Roman"/>
          <w:b/>
          <w:color w:val="222222"/>
          <w:sz w:val="24"/>
        </w:rPr>
        <w:t xml:space="preserve">1. </w:t>
      </w:r>
      <w:r>
        <w:rPr>
          <w:rFonts w:ascii="Times New Roman" w:hAnsi="Times New Roman"/>
          <w:color w:val="222222"/>
          <w:sz w:val="24"/>
        </w:rPr>
        <w:t>Loop Head Pressure: Hydraulic line pressure maintained by the dual circulation pumps.</w:t>
      </w:r>
    </w:p>
    <w:p>
      <w:pPr>
        <w:spacing w:after="60" w:line="300" w:lineRule="auto"/>
      </w:pPr>
      <w:r>
        <w:rPr>
          <w:rFonts w:ascii="Times New Roman" w:hAnsi="Times New Roman"/>
          <w:b/>
          <w:color w:val="222222"/>
          <w:sz w:val="24"/>
        </w:rPr>
        <w:t xml:space="preserve">2. </w:t>
      </w:r>
      <w:r>
        <w:rPr>
          <w:rFonts w:ascii="Times New Roman" w:hAnsi="Times New Roman"/>
          <w:color w:val="222222"/>
          <w:sz w:val="24"/>
        </w:rPr>
        <w:t>Coolant Mass Flow Velocity: Volumetric flow rate circulating through the primary and secondary heat exchangers.</w:t>
      </w:r>
    </w:p>
    <w:p>
      <w:pPr>
        <w:spacing w:after="60" w:line="300" w:lineRule="auto"/>
      </w:pPr>
      <w:r>
        <w:rPr>
          <w:rFonts w:ascii="Times New Roman" w:hAnsi="Times New Roman"/>
          <w:b/>
          <w:color w:val="222222"/>
          <w:sz w:val="24"/>
        </w:rPr>
        <w:t xml:space="preserve">3. </w:t>
      </w:r>
      <w:r>
        <w:rPr>
          <w:rFonts w:ascii="Times New Roman" w:hAnsi="Times New Roman"/>
          <w:color w:val="222222"/>
          <w:sz w:val="24"/>
        </w:rPr>
        <w:t>Radiator Inlet &amp; Outlet Temperatures: Differential thermal readings across the deployable radiator panels.</w:t>
      </w:r>
    </w:p>
    <w:p>
      <w:pPr>
        <w:spacing w:after="60" w:line="300" w:lineRule="auto"/>
      </w:pPr>
      <w:r>
        <w:rPr>
          <w:rFonts w:ascii="Times New Roman" w:hAnsi="Times New Roman"/>
          <w:b/>
          <w:color w:val="222222"/>
          <w:sz w:val="24"/>
        </w:rPr>
        <w:t xml:space="preserve">4. </w:t>
      </w:r>
      <w:r>
        <w:rPr>
          <w:rFonts w:ascii="Times New Roman" w:hAnsi="Times New Roman"/>
          <w:color w:val="222222"/>
          <w:sz w:val="24"/>
        </w:rPr>
        <w:t>Bypass Valve Actuation Angles: Modulating three-way valves that dynamically bypass the external radiators during orbital eclipse to prevent coolant freezing.</w:t>
      </w:r>
    </w:p>
    <w:p>
      <w:pPr>
        <w:spacing w:after="60" w:line="300" w:lineRule="auto"/>
      </w:pPr>
      <w:r>
        <w:rPr>
          <w:rFonts w:ascii="Times New Roman" w:hAnsi="Times New Roman"/>
          <w:b/>
          <w:color w:val="222222"/>
          <w:sz w:val="24"/>
        </w:rPr>
        <w:t xml:space="preserve">5. </w:t>
      </w:r>
      <w:r>
        <w:rPr>
          <w:rFonts w:ascii="Times New Roman" w:hAnsi="Times New Roman"/>
          <w:color w:val="222222"/>
          <w:sz w:val="24"/>
        </w:rPr>
        <w:t>Accumulator Nitrogen Pre-charge Pressures: Gaseous nitrogen pressure reservoirs compensating for thermal expansion and contraction of the liquid coolant.</w:t>
      </w:r>
    </w:p>
    <w:p>
      <w:pPr>
        <w:spacing w:after="60" w:line="300" w:lineRule="auto"/>
      </w:pPr>
      <w:r>
        <w:rPr>
          <w:rFonts w:ascii="Times New Roman" w:hAnsi="Times New Roman"/>
          <w:color w:val="222222"/>
          <w:sz w:val="24"/>
        </w:rPr>
        <w:t>Because the laws of thermodynamics, fluid dynamics, and continuity dictate the relationship between these physical variables, nominal flight operations occupy a very specific, tightly constrained physical manifold. When a mechanical failure occurs - such as a valve stuck in bypass mode, a coolant line blockage, pump cavitation, or sensor calibration drift - the observed telemetry variables deviate sharply from this physical equilibrium.</w:t>
      </w:r>
    </w:p>
    <w:p>
      <w:pPr>
        <w:pStyle w:val="Heading2"/>
        <w:keepNext/>
        <w:spacing w:before="280" w:after="120"/>
      </w:pPr>
      <w:r>
        <w:rPr>
          <w:rFonts w:ascii="Times New Roman" w:hAnsi="Times New Roman"/>
          <w:b/>
          <w:color w:val="1B365D"/>
          <w:sz w:val="28"/>
        </w:rPr>
        <w:t>1.3 Problem Statement &amp; Operational Bottlenecks</w:t>
      </w:r>
    </w:p>
    <w:p>
      <w:pPr>
        <w:spacing w:after="60" w:line="300" w:lineRule="auto"/>
      </w:pPr>
      <w:r>
        <w:rPr>
          <w:rFonts w:ascii="Times New Roman" w:hAnsi="Times New Roman"/>
          <w:color w:val="222222"/>
          <w:sz w:val="24"/>
        </w:rPr>
        <w:t>Historically, mission control centers at NASA Johnson Space Center (JSC) relied upon flight controllers (such as the Environmental, Consumables, and Mechanical Officer - EECOM) continuously monitoring telemetry on strip charts and CRT consoles. Static redline limits (high/low alarms) were programmed into ground displays to flag out-of-bound variables. However, in modern autonomous space missions and complex multi-sensor vehicles, this conventional paradigm suffers from four critical operational bottlenecks:</w:t>
      </w:r>
    </w:p>
    <w:p>
      <w:pPr>
        <w:spacing w:after="60" w:line="300" w:lineRule="auto"/>
      </w:pPr>
      <w:r>
        <w:rPr>
          <w:rFonts w:ascii="Times New Roman" w:hAnsi="Times New Roman"/>
          <w:b/>
          <w:color w:val="222222"/>
          <w:sz w:val="24"/>
        </w:rPr>
        <w:t xml:space="preserve">a) </w:t>
      </w:r>
      <w:r>
        <w:rPr>
          <w:rFonts w:ascii="Times New Roman" w:hAnsi="Times New Roman"/>
          <w:color w:val="222222"/>
          <w:sz w:val="24"/>
        </w:rPr>
        <w:t>Severe Class Imbalance: Over 99% of transmitted telemetry data represents nominal, steady-state flight operation. Hazardous hardware failures are rare statistical outliers occurring once in thousands of flight hours. Standard supervised classifiers trained on such extreme class distributions suffer severe bias toward the majority class.</w:t>
      </w:r>
    </w:p>
    <w:p>
      <w:pPr>
        <w:spacing w:after="60" w:line="300" w:lineRule="auto"/>
      </w:pPr>
      <w:r>
        <w:rPr>
          <w:rFonts w:ascii="Times New Roman" w:hAnsi="Times New Roman"/>
          <w:b/>
          <w:color w:val="222222"/>
          <w:sz w:val="24"/>
        </w:rPr>
        <w:t xml:space="preserve">b) </w:t>
      </w:r>
      <w:r>
        <w:rPr>
          <w:rFonts w:ascii="Times New Roman" w:hAnsi="Times New Roman"/>
          <w:color w:val="222222"/>
          <w:sz w:val="24"/>
        </w:rPr>
        <w:t>Incomplete Anomaly Characterization: In spaceflight, it is physically impossible to construct an exhaustive training dataset of all conceivable failure modes. Compounding failures, micrometeoroid impacts, unexpected environmental radiation, and structural wear manifest in novel, unmodeled ways that supervised models have never encountered.</w:t>
      </w:r>
    </w:p>
    <w:p>
      <w:pPr>
        <w:spacing w:after="60" w:line="300" w:lineRule="auto"/>
      </w:pPr>
      <w:r>
        <w:rPr>
          <w:rFonts w:ascii="Times New Roman" w:hAnsi="Times New Roman"/>
          <w:b/>
          <w:color w:val="222222"/>
          <w:sz w:val="24"/>
        </w:rPr>
        <w:t xml:space="preserve">c) </w:t>
      </w:r>
      <w:r>
        <w:rPr>
          <w:rFonts w:ascii="Times New Roman" w:hAnsi="Times New Roman"/>
          <w:color w:val="222222"/>
          <w:sz w:val="24"/>
        </w:rPr>
        <w:t>Communication Latency and Blackouts: Beyond low Earth orbit (such as lunar or Martian transit missions), signal propagation latency ranges from several seconds to over twenty minutes each way. Furthermore, during planetary atmospheric re-entry, ionization of surrounding air creates a dense plasma sheath that causes a complete radio frequency blackout (typically lasting 4 to 12 minutes). Ground controllers cannot intervene during these blackout periods, necessitating autonomous onboard detection.</w:t>
      </w:r>
    </w:p>
    <w:p>
      <w:pPr>
        <w:spacing w:after="60" w:line="300" w:lineRule="auto"/>
      </w:pPr>
      <w:r>
        <w:rPr>
          <w:rFonts w:ascii="Times New Roman" w:hAnsi="Times New Roman"/>
          <w:b/>
          <w:color w:val="222222"/>
          <w:sz w:val="24"/>
        </w:rPr>
        <w:t xml:space="preserve">d) </w:t>
      </w:r>
      <w:r>
        <w:rPr>
          <w:rFonts w:ascii="Times New Roman" w:hAnsi="Times New Roman"/>
          <w:color w:val="222222"/>
          <w:sz w:val="24"/>
        </w:rPr>
        <w:t>Asymmetric Consequence of Errors: In aerospace operations, a False Positive (false alarm) incurs operational overhead and investigation time, but a False Negative (a missed mechanical failure) can lead to loss of the spacecraft and crew. Anomaly detection systems must achieve near-perfect sensitivity on critical failure modes.</w:t>
      </w:r>
    </w:p>
    <w:p>
      <w:pPr>
        <w:pStyle w:val="Heading2"/>
        <w:keepNext/>
        <w:spacing w:before="280" w:after="120"/>
      </w:pPr>
      <w:r>
        <w:rPr>
          <w:rFonts w:ascii="Times New Roman" w:hAnsi="Times New Roman"/>
          <w:b/>
          <w:color w:val="1B365D"/>
          <w:sz w:val="28"/>
        </w:rPr>
        <w:t>1.4 Motivation for Unsupervised Representation Learning</w:t>
      </w:r>
    </w:p>
    <w:p>
      <w:pPr>
        <w:spacing w:after="60" w:line="300" w:lineRule="auto"/>
      </w:pPr>
      <w:r>
        <w:rPr>
          <w:rFonts w:ascii="Times New Roman" w:hAnsi="Times New Roman"/>
          <w:color w:val="222222"/>
          <w:sz w:val="24"/>
        </w:rPr>
        <w:t>To overcome the fatal limitation of requiring pre-labeled failure datasets, this project formulates spacecraft telemetry safety as an unsupervised, semi-supervised representation learning task. Rather than training a neural network to discriminate between labeled 'Class A' and 'Class B', we train the neural network exclusively on the vast volumes of nominal flight telemetry (Class 1). Through an Autoencoder architecture constrained by a lower-dimensional bottleneck, the network is forced to learn a low-dimensional coordinate system representing the physical conservation laws of the spacecraft's normal operating states.</w:t>
      </w:r>
    </w:p>
    <w:p>
      <w:pPr>
        <w:spacing w:after="60" w:line="300" w:lineRule="auto"/>
      </w:pPr>
      <w:r>
        <w:rPr>
          <w:rFonts w:ascii="Times New Roman" w:hAnsi="Times New Roman"/>
          <w:color w:val="222222"/>
          <w:sz w:val="24"/>
        </w:rPr>
        <w:t>When deployed in flight, the network attempts to reconstruct incoming telemetry vectors. If the incoming vector adheres to nominal physics, the reconstruction error is minimal. However, if an anomalous mechanical failure occurs, the novel physical state lies outside the learned manifold, resulting in an immediate surge in reconstruction error. This allows the system to detect known, unknown, and compounding spaceflight failures without ever having observed a failure example during training.</w:t>
      </w:r>
    </w:p>
    <w:p>
      <w:pPr>
        <w:pStyle w:val="Heading2"/>
        <w:keepNext/>
        <w:spacing w:before="280" w:after="120"/>
      </w:pPr>
      <w:r>
        <w:rPr>
          <w:rFonts w:ascii="Times New Roman" w:hAnsi="Times New Roman"/>
          <w:b/>
          <w:color w:val="1B365D"/>
          <w:sz w:val="28"/>
        </w:rPr>
        <w:t>1.5 Organization of the Report</w:t>
      </w:r>
    </w:p>
    <w:p>
      <w:pPr>
        <w:spacing w:after="60" w:line="300" w:lineRule="auto"/>
      </w:pPr>
      <w:r>
        <w:rPr>
          <w:rFonts w:ascii="Times New Roman" w:hAnsi="Times New Roman"/>
          <w:color w:val="222222"/>
          <w:sz w:val="24"/>
        </w:rPr>
        <w:t>The remainder of this report is organized as follows:</w:t>
      </w:r>
    </w:p>
    <w:p>
      <w:pPr>
        <w:spacing w:after="60" w:line="300" w:lineRule="auto"/>
      </w:pPr>
      <w:r>
        <w:rPr>
          <w:rFonts w:ascii="Times New Roman" w:hAnsi="Times New Roman"/>
          <w:b/>
          <w:color w:val="222222"/>
          <w:sz w:val="24"/>
        </w:rPr>
        <w:t xml:space="preserve">• </w:t>
      </w:r>
      <w:r>
        <w:rPr>
          <w:rFonts w:ascii="Times New Roman" w:hAnsi="Times New Roman"/>
          <w:color w:val="222222"/>
          <w:sz w:val="24"/>
        </w:rPr>
        <w:t>Chapter 2 defines the primary and secondary objectives along with the technical scope and limitations.</w:t>
      </w:r>
    </w:p>
    <w:p>
      <w:pPr>
        <w:spacing w:after="60" w:line="300" w:lineRule="auto"/>
      </w:pPr>
      <w:r>
        <w:rPr>
          <w:rFonts w:ascii="Times New Roman" w:hAnsi="Times New Roman"/>
          <w:b/>
          <w:color w:val="222222"/>
          <w:sz w:val="24"/>
        </w:rPr>
        <w:t xml:space="preserve">• </w:t>
      </w:r>
      <w:r>
        <w:rPr>
          <w:rFonts w:ascii="Times New Roman" w:hAnsi="Times New Roman"/>
          <w:color w:val="222222"/>
          <w:sz w:val="24"/>
        </w:rPr>
        <w:t>Chapter 3 presents an extensive literature survey reviewing classical, statistical, and modern deep learning anomaly detection methods.</w:t>
      </w:r>
    </w:p>
    <w:p>
      <w:pPr>
        <w:spacing w:after="60" w:line="300" w:lineRule="auto"/>
      </w:pPr>
      <w:r>
        <w:rPr>
          <w:rFonts w:ascii="Times New Roman" w:hAnsi="Times New Roman"/>
          <w:b/>
          <w:color w:val="222222"/>
          <w:sz w:val="24"/>
        </w:rPr>
        <w:t xml:space="preserve">• </w:t>
      </w:r>
      <w:r>
        <w:rPr>
          <w:rFonts w:ascii="Times New Roman" w:hAnsi="Times New Roman"/>
          <w:color w:val="222222"/>
          <w:sz w:val="24"/>
        </w:rPr>
        <w:t>Chapter 4 establishes the theoretical foundations, mathematical formulations, and system architecture of the proposed autoencoder framework.</w:t>
      </w:r>
    </w:p>
    <w:p>
      <w:pPr>
        <w:spacing w:after="60" w:line="300" w:lineRule="auto"/>
      </w:pPr>
      <w:r>
        <w:rPr>
          <w:rFonts w:ascii="Times New Roman" w:hAnsi="Times New Roman"/>
          <w:b/>
          <w:color w:val="222222"/>
          <w:sz w:val="24"/>
        </w:rPr>
        <w:t xml:space="preserve">• </w:t>
      </w:r>
      <w:r>
        <w:rPr>
          <w:rFonts w:ascii="Times New Roman" w:hAnsi="Times New Roman"/>
          <w:color w:val="222222"/>
          <w:sz w:val="24"/>
        </w:rPr>
        <w:t>Chapter 5 outlines the detailed design specifications, dataset profiling, layer architectures, and algorithmic pseudocode.</w:t>
      </w:r>
    </w:p>
    <w:p>
      <w:pPr>
        <w:spacing w:after="60" w:line="300" w:lineRule="auto"/>
      </w:pPr>
      <w:r>
        <w:rPr>
          <w:rFonts w:ascii="Times New Roman" w:hAnsi="Times New Roman"/>
          <w:b/>
          <w:color w:val="222222"/>
          <w:sz w:val="24"/>
        </w:rPr>
        <w:t xml:space="preserve">• </w:t>
      </w:r>
      <w:r>
        <w:rPr>
          <w:rFonts w:ascii="Times New Roman" w:hAnsi="Times New Roman"/>
          <w:color w:val="222222"/>
          <w:sz w:val="24"/>
        </w:rPr>
        <w:t>Chapter 6 details the experimental results, quantitative benchmarking tables, embedded output figures, confusion matrices, and empirical discussion.</w:t>
      </w:r>
    </w:p>
    <w:p>
      <w:pPr>
        <w:spacing w:after="60" w:line="300" w:lineRule="auto"/>
      </w:pPr>
      <w:r>
        <w:rPr>
          <w:rFonts w:ascii="Times New Roman" w:hAnsi="Times New Roman"/>
          <w:b/>
          <w:color w:val="222222"/>
          <w:sz w:val="24"/>
        </w:rPr>
        <w:t xml:space="preserve">• </w:t>
      </w:r>
      <w:r>
        <w:rPr>
          <w:rFonts w:ascii="Times New Roman" w:hAnsi="Times New Roman"/>
          <w:color w:val="222222"/>
          <w:sz w:val="24"/>
        </w:rPr>
        <w:t>Chapter 7 highlights the technical challenges encountered during development and mitigation strategies.</w:t>
      </w:r>
    </w:p>
    <w:p>
      <w:pPr>
        <w:spacing w:after="60" w:line="300" w:lineRule="auto"/>
      </w:pPr>
      <w:r>
        <w:rPr>
          <w:rFonts w:ascii="Times New Roman" w:hAnsi="Times New Roman"/>
          <w:b/>
          <w:color w:val="222222"/>
          <w:sz w:val="24"/>
        </w:rPr>
        <w:t xml:space="preserve">• </w:t>
      </w:r>
      <w:r>
        <w:rPr>
          <w:rFonts w:ascii="Times New Roman" w:hAnsi="Times New Roman"/>
          <w:color w:val="222222"/>
          <w:sz w:val="24"/>
        </w:rPr>
        <w:t>Chapter 8 concludes the report and discusses promising future research directions, including PINNs and edge deployment.</w:t>
      </w:r>
    </w:p>
    <w:p>
      <w:pPr>
        <w:spacing w:after="60" w:line="300" w:lineRule="auto"/>
      </w:pPr>
      <w:r>
        <w:rPr>
          <w:rFonts w:ascii="Times New Roman" w:hAnsi="Times New Roman"/>
          <w:b/>
          <w:color w:val="222222"/>
          <w:sz w:val="24"/>
        </w:rPr>
        <w:t xml:space="preserve">• </w:t>
      </w:r>
      <w:r>
        <w:rPr>
          <w:rFonts w:ascii="Times New Roman" w:hAnsi="Times New Roman"/>
          <w:color w:val="222222"/>
          <w:sz w:val="24"/>
        </w:rPr>
        <w:t>References and Appendix provide the full academic bibliography and complete PyTorch source code implementation.</w:t>
      </w:r>
    </w:p>
    <w:p>
      <w:pPr>
        <w:pStyle w:val="Heading2"/>
        <w:keepNext/>
        <w:spacing w:before="280" w:after="120"/>
      </w:pPr>
      <w:r>
        <w:rPr>
          <w:rFonts w:ascii="Times New Roman" w:hAnsi="Times New Roman"/>
          <w:b/>
          <w:color w:val="1B365D"/>
          <w:sz w:val="28"/>
        </w:rPr>
        <w:t>1.6 Team Technical Responsibilities and Contribution Matrix</w:t>
      </w:r>
    </w:p>
    <w:p>
      <w:pPr>
        <w:spacing w:after="60" w:line="300" w:lineRule="auto"/>
      </w:pPr>
      <w:r>
        <w:rPr>
          <w:rFonts w:ascii="Times New Roman" w:hAnsi="Times New Roman"/>
          <w:color w:val="222222"/>
          <w:sz w:val="24"/>
        </w:rPr>
        <w:t>To ensure rigorous academic integrity and clear technical accountability, project responsibilities were distributed as follows:</w:t>
      </w:r>
    </w:p>
    <w:p>
      <w:pPr>
        <w:spacing w:after="60" w:line="300" w:lineRule="auto"/>
      </w:pPr>
      <w:r>
        <w:rPr>
          <w:rFonts w:ascii="Times New Roman" w:hAnsi="Times New Roman"/>
          <w:b/>
          <w:color w:val="222222"/>
          <w:sz w:val="24"/>
        </w:rPr>
        <w:t xml:space="preserve">1. </w:t>
      </w:r>
      <w:r>
        <w:rPr>
          <w:rFonts w:ascii="Times New Roman" w:hAnsi="Times New Roman"/>
          <w:color w:val="222222"/>
          <w:sz w:val="24"/>
        </w:rPr>
        <w:t>Mukilan S (Team Lead &amp; Principal Architecture Lead, Reg. No: 241501123): Responsible for overall project conception, theoretical formulation of the unsupervised autoencoder framework, derivation of information bottleneck and anomaly threshold equations (Eqs. 4.1 - 4.8), complete PyTorch neural network architecture design (Baseline and Deep models), Apple Silicon MPS GPU training pipeline implementation, authoring of Algorithms 1, 2, and 3, execution of physical conservation ablation analysis, and primary authorship of the formal manuscript and visual diagnostic plots.</w:t>
      </w:r>
    </w:p>
    <w:p>
      <w:pPr>
        <w:spacing w:after="60" w:line="300" w:lineRule="auto"/>
      </w:pPr>
      <w:r>
        <w:rPr>
          <w:rFonts w:ascii="Times New Roman" w:hAnsi="Times New Roman"/>
          <w:b/>
          <w:color w:val="222222"/>
          <w:sz w:val="24"/>
        </w:rPr>
        <w:t xml:space="preserve">2. </w:t>
      </w:r>
      <w:r>
        <w:rPr>
          <w:rFonts w:ascii="Times New Roman" w:hAnsi="Times New Roman"/>
          <w:color w:val="222222"/>
          <w:sz w:val="24"/>
        </w:rPr>
        <w:t>Muthesh Kumar S (Reg. No: 241501124): Responsible for dataset ingestion from the UCI OpenML repository, zero-leakage feature standardization via StandardScaler, configuring PyTorch DataLoader batch streaming, and assisting in metric tabulation and confusion matrix formatting.</w:t>
      </w:r>
    </w:p>
    <w:p>
      <w:r>
        <w:br w:type="page"/>
      </w:r>
    </w:p>
    <w:p>
      <w:pPr>
        <w:pStyle w:val="Heading1"/>
        <w:keepNext/>
        <w:spacing w:before="480" w:after="280"/>
      </w:pPr>
      <w:r>
        <w:rPr>
          <w:rFonts w:ascii="Times New Roman" w:hAnsi="Times New Roman"/>
          <w:b/>
          <w:color w:val="0A2540"/>
          <w:sz w:val="36"/>
        </w:rPr>
        <w:t>CHAPTER 2</w:t>
        <w:br/>
        <w:t>PROJECT OBJECTIVES AND SCOPE</w:t>
      </w:r>
    </w:p>
    <w:p>
      <w:pPr>
        <w:pStyle w:val="Heading2"/>
        <w:keepNext/>
        <w:spacing w:before="280" w:after="120"/>
      </w:pPr>
      <w:r>
        <w:rPr>
          <w:rFonts w:ascii="Times New Roman" w:hAnsi="Times New Roman"/>
          <w:b/>
          <w:color w:val="1B365D"/>
          <w:sz w:val="28"/>
        </w:rPr>
        <w:t>2.1 Primary Objectives</w:t>
      </w:r>
    </w:p>
    <w:p>
      <w:pPr>
        <w:spacing w:after="120" w:line="360" w:lineRule="auto"/>
      </w:pPr>
      <w:r>
        <w:rPr>
          <w:rFonts w:ascii="Times New Roman" w:hAnsi="Times New Roman"/>
          <w:color w:val="222222"/>
          <w:sz w:val="24"/>
        </w:rPr>
        <w:t>The central goal of this mini project is to develop an end-to-end, high-performance, unsupervised deep learning framework capable of detecting anomalous sensor behaviors in real space shuttle flight telemetry without requiring labeled anomaly data during training. The primary objectives are:</w:t>
      </w:r>
    </w:p>
    <w:p>
      <w:pPr>
        <w:spacing w:after="120" w:line="360" w:lineRule="auto"/>
      </w:pPr>
      <w:r>
        <w:rPr>
          <w:rFonts w:ascii="Times New Roman" w:hAnsi="Times New Roman"/>
          <w:b/>
          <w:color w:val="222222"/>
          <w:sz w:val="24"/>
        </w:rPr>
        <w:t xml:space="preserve">1. </w:t>
      </w:r>
      <w:r>
        <w:rPr>
          <w:rFonts w:ascii="Times New Roman" w:hAnsi="Times New Roman"/>
          <w:color w:val="222222"/>
          <w:sz w:val="24"/>
        </w:rPr>
        <w:t>Dataset Ingestion &amp; Preprocessing: Download, clean, and standardize the official NASA Statlog Shuttle Telemetry dataset (UCI ID 148, 58,000 samples across 9 continuous sensor channels) using zero-mean, unit-variance scaling.</w:t>
      </w:r>
    </w:p>
    <w:p>
      <w:pPr>
        <w:spacing w:after="120" w:line="360" w:lineRule="auto"/>
      </w:pPr>
      <w:r>
        <w:rPr>
          <w:rFonts w:ascii="Times New Roman" w:hAnsi="Times New Roman"/>
          <w:b/>
          <w:color w:val="222222"/>
          <w:sz w:val="24"/>
        </w:rPr>
        <w:t xml:space="preserve">2. </w:t>
      </w:r>
      <w:r>
        <w:rPr>
          <w:rFonts w:ascii="Times New Roman" w:hAnsi="Times New Roman"/>
          <w:color w:val="222222"/>
          <w:sz w:val="24"/>
        </w:rPr>
        <w:t>Semi-Supervised Manifold Partitioning: Formulate an experimental split where 100% of model training is performed strictly on nominal radiator flow telemetry (Class 1, N=38,748), reserving all 12,414 anomaly samples across 6 distinct failure modes for blind testing.</w:t>
      </w:r>
    </w:p>
    <w:p>
      <w:pPr>
        <w:spacing w:after="120" w:line="360" w:lineRule="auto"/>
      </w:pPr>
      <w:r>
        <w:rPr>
          <w:rFonts w:ascii="Times New Roman" w:hAnsi="Times New Roman"/>
          <w:b/>
          <w:color w:val="222222"/>
          <w:sz w:val="24"/>
        </w:rPr>
        <w:t xml:space="preserve">3. </w:t>
      </w:r>
      <w:r>
        <w:rPr>
          <w:rFonts w:ascii="Times New Roman" w:hAnsi="Times New Roman"/>
          <w:color w:val="222222"/>
          <w:sz w:val="24"/>
        </w:rPr>
        <w:t>Baseline Architecture Engineering: Design, implement, and train a shallow linear bottleneck Autoencoder (9 -&gt; 3 -&gt; 9) with ReLU activation to establish a clean, interpretable benchmark.</w:t>
      </w:r>
    </w:p>
    <w:p>
      <w:pPr>
        <w:spacing w:after="120" w:line="360" w:lineRule="auto"/>
      </w:pPr>
      <w:r>
        <w:rPr>
          <w:rFonts w:ascii="Times New Roman" w:hAnsi="Times New Roman"/>
          <w:b/>
          <w:color w:val="222222"/>
          <w:sz w:val="24"/>
        </w:rPr>
        <w:t xml:space="preserve">4. </w:t>
      </w:r>
      <w:r>
        <w:rPr>
          <w:rFonts w:ascii="Times New Roman" w:hAnsi="Times New Roman"/>
          <w:color w:val="222222"/>
          <w:sz w:val="24"/>
        </w:rPr>
        <w:t>Advanced Deep Architecture Engineering: Construct a deep symmetric Autoencoder (9 -&gt; 32 -&gt; 16 -&gt; 4 -&gt; 16 -&gt; 32 -&gt; 9) incorporating Batch Normalization, LeakyReLU, and Dropout regularization to study hierarchical non-linear manifold representation.</w:t>
      </w:r>
    </w:p>
    <w:p>
      <w:pPr>
        <w:spacing w:after="120" w:line="360" w:lineRule="auto"/>
      </w:pPr>
      <w:r>
        <w:rPr>
          <w:rFonts w:ascii="Times New Roman" w:hAnsi="Times New Roman"/>
          <w:b/>
          <w:color w:val="222222"/>
          <w:sz w:val="24"/>
        </w:rPr>
        <w:t xml:space="preserve">5. </w:t>
      </w:r>
      <w:r>
        <w:rPr>
          <w:rFonts w:ascii="Times New Roman" w:hAnsi="Times New Roman"/>
          <w:color w:val="222222"/>
          <w:sz w:val="24"/>
        </w:rPr>
        <w:t>GPU Acceleration Implementation: Leverage native Apple Silicon Metal Performance Shaders (MPS) unified memory acceleration for high-throughput mini-batch training using PyTorch DataLoaders.</w:t>
      </w:r>
    </w:p>
    <w:p>
      <w:pPr>
        <w:spacing w:after="120" w:line="360" w:lineRule="auto"/>
      </w:pPr>
      <w:r>
        <w:rPr>
          <w:rFonts w:ascii="Times New Roman" w:hAnsi="Times New Roman"/>
          <w:b/>
          <w:color w:val="222222"/>
          <w:sz w:val="24"/>
        </w:rPr>
        <w:t xml:space="preserve">6. </w:t>
      </w:r>
      <w:r>
        <w:rPr>
          <w:rFonts w:ascii="Times New Roman" w:hAnsi="Times New Roman"/>
          <w:color w:val="222222"/>
          <w:sz w:val="24"/>
        </w:rPr>
        <w:t>Objective Statistical Thresholding: Calibrate a dynamic decision boundary based on the 95th percentile of normal validation errors, eliminating manual threshold tuning.</w:t>
      </w:r>
    </w:p>
    <w:p>
      <w:pPr>
        <w:spacing w:after="120" w:line="360" w:lineRule="auto"/>
      </w:pPr>
      <w:r>
        <w:rPr>
          <w:rFonts w:ascii="Times New Roman" w:hAnsi="Times New Roman"/>
          <w:b/>
          <w:color w:val="222222"/>
          <w:sz w:val="24"/>
        </w:rPr>
        <w:t xml:space="preserve">7. </w:t>
      </w:r>
      <w:r>
        <w:rPr>
          <w:rFonts w:ascii="Times New Roman" w:hAnsi="Times New Roman"/>
          <w:color w:val="222222"/>
          <w:sz w:val="24"/>
        </w:rPr>
        <w:t>Comprehensive Diagnostic Benchmarking: Systematically evaluate both models on ROC-AUC, Precision, Recall, Specificity, F1-Score, Accuracy, and per-subtype recall across all 6 distinct NASA flight failure modes.</w:t>
      </w:r>
    </w:p>
    <w:p>
      <w:pPr>
        <w:pStyle w:val="Heading2"/>
        <w:keepNext/>
        <w:spacing w:before="280" w:after="120"/>
      </w:pPr>
      <w:r>
        <w:rPr>
          <w:rFonts w:ascii="Times New Roman" w:hAnsi="Times New Roman"/>
          <w:b/>
          <w:color w:val="1B365D"/>
          <w:sz w:val="28"/>
        </w:rPr>
        <w:t>2.2 Secondary Technical Objectives</w:t>
      </w:r>
    </w:p>
    <w:p>
      <w:pPr>
        <w:spacing w:after="120" w:line="360" w:lineRule="auto"/>
      </w:pPr>
      <w:r>
        <w:rPr>
          <w:rFonts w:ascii="Times New Roman" w:hAnsi="Times New Roman"/>
          <w:color w:val="222222"/>
          <w:sz w:val="24"/>
        </w:rPr>
        <w:t>In addition to core classification performance, this project investigates fundamental theoretical and practical questions in tabular deep learning:</w:t>
      </w:r>
    </w:p>
    <w:p>
      <w:pPr>
        <w:spacing w:after="120" w:line="360" w:lineRule="auto"/>
      </w:pPr>
      <w:r>
        <w:rPr>
          <w:rFonts w:ascii="Times New Roman" w:hAnsi="Times New Roman"/>
          <w:b/>
          <w:color w:val="222222"/>
          <w:sz w:val="24"/>
        </w:rPr>
        <w:t xml:space="preserve">• </w:t>
      </w:r>
      <w:r>
        <w:rPr>
          <w:rFonts w:ascii="Times New Roman" w:hAnsi="Times New Roman"/>
          <w:color w:val="222222"/>
          <w:sz w:val="24"/>
        </w:rPr>
        <w:t>Bottleneck Dimension Sensitivity: Investigate whether lower-dimensional bottleneck projections (d=3 or d=4) act as natural noise filters for physics-governed sensor data.</w:t>
      </w:r>
    </w:p>
    <w:p>
      <w:pPr>
        <w:spacing w:after="120" w:line="360" w:lineRule="auto"/>
      </w:pPr>
      <w:r>
        <w:rPr>
          <w:rFonts w:ascii="Times New Roman" w:hAnsi="Times New Roman"/>
          <w:b/>
          <w:color w:val="222222"/>
          <w:sz w:val="24"/>
        </w:rPr>
        <w:t xml:space="preserve">• </w:t>
      </w:r>
      <w:r>
        <w:rPr>
          <w:rFonts w:ascii="Times New Roman" w:hAnsi="Times New Roman"/>
          <w:color w:val="222222"/>
          <w:sz w:val="24"/>
        </w:rPr>
        <w:t>The Linear vs. Non-Linear Over-Capacity Tradeoff: Empirically analyze why deeper non-linear autoencoders can sometimes experience lower out-of-distribution recall compared to linear counterparts on low-dimensional physical telemetry.</w:t>
      </w:r>
    </w:p>
    <w:p>
      <w:pPr>
        <w:spacing w:after="120" w:line="360" w:lineRule="auto"/>
      </w:pPr>
      <w:r>
        <w:rPr>
          <w:rFonts w:ascii="Times New Roman" w:hAnsi="Times New Roman"/>
          <w:b/>
          <w:color w:val="222222"/>
          <w:sz w:val="24"/>
        </w:rPr>
        <w:t xml:space="preserve">• </w:t>
      </w:r>
      <w:r>
        <w:rPr>
          <w:rFonts w:ascii="Times New Roman" w:hAnsi="Times New Roman"/>
          <w:color w:val="222222"/>
          <w:sz w:val="24"/>
        </w:rPr>
        <w:t>Granular Mission Failure Auditing: Evaluate whether the system maintains 100% sensitivity on catastrophic life-threatening states (High Pressure, Low Flow) even when overall aggregate accuracy is evaluated.</w:t>
      </w:r>
    </w:p>
    <w:p>
      <w:pPr>
        <w:pStyle w:val="Heading2"/>
        <w:keepNext/>
        <w:spacing w:before="280" w:after="120"/>
      </w:pPr>
      <w:r>
        <w:rPr>
          <w:rFonts w:ascii="Times New Roman" w:hAnsi="Times New Roman"/>
          <w:b/>
          <w:color w:val="1B365D"/>
          <w:sz w:val="28"/>
        </w:rPr>
        <w:t>2.3 Scope of the Project</w:t>
      </w:r>
    </w:p>
    <w:p>
      <w:pPr>
        <w:spacing w:after="120" w:line="360" w:lineRule="auto"/>
      </w:pPr>
      <w:r>
        <w:rPr>
          <w:rFonts w:ascii="Times New Roman" w:hAnsi="Times New Roman"/>
          <w:color w:val="222222"/>
          <w:sz w:val="24"/>
        </w:rPr>
        <w:t>The technical scope of this mini project includes:</w:t>
      </w:r>
    </w:p>
    <w:p>
      <w:pPr>
        <w:spacing w:after="120" w:line="360" w:lineRule="auto"/>
      </w:pPr>
      <w:r>
        <w:rPr>
          <w:rFonts w:ascii="Times New Roman" w:hAnsi="Times New Roman"/>
          <w:b/>
          <w:color w:val="222222"/>
          <w:sz w:val="24"/>
        </w:rPr>
        <w:t xml:space="preserve">• </w:t>
      </w:r>
      <w:r>
        <w:rPr>
          <w:rFonts w:ascii="Times New Roman" w:hAnsi="Times New Roman"/>
          <w:color w:val="222222"/>
          <w:sz w:val="24"/>
        </w:rPr>
        <w:t>Telemetry Dataset: 58,000 real space shuttle mission records from NASA Johnson Space Center, archived in the UCI Machine Learning Repository.</w:t>
      </w:r>
    </w:p>
    <w:p>
      <w:pPr>
        <w:spacing w:after="120" w:line="360" w:lineRule="auto"/>
      </w:pPr>
      <w:r>
        <w:rPr>
          <w:rFonts w:ascii="Times New Roman" w:hAnsi="Times New Roman"/>
          <w:b/>
          <w:color w:val="222222"/>
          <w:sz w:val="24"/>
        </w:rPr>
        <w:t xml:space="preserve">• </w:t>
      </w:r>
      <w:r>
        <w:rPr>
          <w:rFonts w:ascii="Times New Roman" w:hAnsi="Times New Roman"/>
          <w:color w:val="222222"/>
          <w:sz w:val="24"/>
        </w:rPr>
        <w:t>Physical Channels: 9 continuous numerical attributes representing radiator loop pressures, temperatures, and valve states.</w:t>
      </w:r>
    </w:p>
    <w:p>
      <w:pPr>
        <w:spacing w:after="120" w:line="360" w:lineRule="auto"/>
      </w:pPr>
      <w:r>
        <w:rPr>
          <w:rFonts w:ascii="Times New Roman" w:hAnsi="Times New Roman"/>
          <w:b/>
          <w:color w:val="222222"/>
          <w:sz w:val="24"/>
        </w:rPr>
        <w:t xml:space="preserve">• </w:t>
      </w:r>
      <w:r>
        <w:rPr>
          <w:rFonts w:ascii="Times New Roman" w:hAnsi="Times New Roman"/>
          <w:color w:val="222222"/>
          <w:sz w:val="24"/>
        </w:rPr>
        <w:t>Class Representation: Complete coverage of all 7 dataset classes (1 nominal class and 6 distinct mechanical failure classes).</w:t>
      </w:r>
    </w:p>
    <w:p>
      <w:pPr>
        <w:spacing w:after="120" w:line="360" w:lineRule="auto"/>
      </w:pPr>
      <w:r>
        <w:rPr>
          <w:rFonts w:ascii="Times New Roman" w:hAnsi="Times New Roman"/>
          <w:b/>
          <w:color w:val="222222"/>
          <w:sz w:val="24"/>
        </w:rPr>
        <w:t xml:space="preserve">• </w:t>
      </w:r>
      <w:r>
        <w:rPr>
          <w:rFonts w:ascii="Times New Roman" w:hAnsi="Times New Roman"/>
          <w:color w:val="222222"/>
          <w:sz w:val="24"/>
        </w:rPr>
        <w:t>Deep Learning Framework: PyTorch 2.x utilizing Apple Silicon unified memory GPU tensors (`mps`).</w:t>
      </w:r>
    </w:p>
    <w:p>
      <w:pPr>
        <w:spacing w:after="120" w:line="360" w:lineRule="auto"/>
      </w:pPr>
      <w:r>
        <w:rPr>
          <w:rFonts w:ascii="Times New Roman" w:hAnsi="Times New Roman"/>
          <w:b/>
          <w:color w:val="222222"/>
          <w:sz w:val="24"/>
        </w:rPr>
        <w:t xml:space="preserve">• </w:t>
      </w:r>
      <w:r>
        <w:rPr>
          <w:rFonts w:ascii="Times New Roman" w:hAnsi="Times New Roman"/>
          <w:color w:val="222222"/>
          <w:sz w:val="24"/>
        </w:rPr>
        <w:t>Evaluation Rigor: Complete confusion matrices, ROC curve generation, error distribution histograms, and 2D PCA latent space projections.</w:t>
      </w:r>
    </w:p>
    <w:p>
      <w:pPr>
        <w:pStyle w:val="Heading2"/>
        <w:keepNext/>
        <w:spacing w:before="280" w:after="120"/>
      </w:pPr>
      <w:r>
        <w:rPr>
          <w:rFonts w:ascii="Times New Roman" w:hAnsi="Times New Roman"/>
          <w:b/>
          <w:color w:val="1B365D"/>
          <w:sz w:val="28"/>
        </w:rPr>
        <w:t>2.4 Out-of-Scope Limitations</w:t>
      </w:r>
    </w:p>
    <w:p>
      <w:pPr>
        <w:spacing w:after="120" w:line="360" w:lineRule="auto"/>
      </w:pPr>
      <w:r>
        <w:rPr>
          <w:rFonts w:ascii="Times New Roman" w:hAnsi="Times New Roman"/>
          <w:color w:val="222222"/>
          <w:sz w:val="24"/>
        </w:rPr>
        <w:t>To maintain academic focus within the semester timeline, the following elements were defined as out-of-scope:</w:t>
      </w:r>
    </w:p>
    <w:p>
      <w:pPr>
        <w:spacing w:after="120" w:line="360" w:lineRule="auto"/>
      </w:pPr>
      <w:r>
        <w:rPr>
          <w:rFonts w:ascii="Times New Roman" w:hAnsi="Times New Roman"/>
          <w:b/>
          <w:color w:val="222222"/>
          <w:sz w:val="24"/>
        </w:rPr>
        <w:t xml:space="preserve">• </w:t>
      </w:r>
      <w:r>
        <w:rPr>
          <w:rFonts w:ascii="Times New Roman" w:hAnsi="Times New Roman"/>
          <w:color w:val="222222"/>
          <w:sz w:val="24"/>
        </w:rPr>
        <w:t>Supervised Anomaly Training: Using failure labels during model parameter backpropagation (strictly prohibited under the unsupervised paradigm).</w:t>
      </w:r>
    </w:p>
    <w:p>
      <w:pPr>
        <w:spacing w:after="120" w:line="360" w:lineRule="auto"/>
      </w:pPr>
      <w:r>
        <w:rPr>
          <w:rFonts w:ascii="Times New Roman" w:hAnsi="Times New Roman"/>
          <w:b/>
          <w:color w:val="222222"/>
          <w:sz w:val="24"/>
        </w:rPr>
        <w:t xml:space="preserve">• </w:t>
      </w:r>
      <w:r>
        <w:rPr>
          <w:rFonts w:ascii="Times New Roman" w:hAnsi="Times New Roman"/>
          <w:color w:val="222222"/>
          <w:sz w:val="24"/>
        </w:rPr>
        <w:t>Hardware Ingestion: Interfacing with live physical avionics serial buses (MIL-STD-1553B / SpaceWire hardware interfaces).</w:t>
      </w:r>
    </w:p>
    <w:p>
      <w:pPr>
        <w:spacing w:after="120" w:line="360" w:lineRule="auto"/>
      </w:pPr>
      <w:r>
        <w:rPr>
          <w:rFonts w:ascii="Times New Roman" w:hAnsi="Times New Roman"/>
          <w:b/>
          <w:color w:val="222222"/>
          <w:sz w:val="24"/>
        </w:rPr>
        <w:t xml:space="preserve">• </w:t>
      </w:r>
      <w:r>
        <w:rPr>
          <w:rFonts w:ascii="Times New Roman" w:hAnsi="Times New Roman"/>
          <w:color w:val="222222"/>
          <w:sz w:val="24"/>
        </w:rPr>
        <w:t>Dynamic Hyperparameter Auto-Tuning: Comprehensive Bayesian grid searches over hundreds of architecture variations.</w:t>
      </w:r>
    </w:p>
    <w:p>
      <w:r>
        <w:br w:type="page"/>
      </w:r>
    </w:p>
    <w:p>
      <w:pPr>
        <w:pStyle w:val="Heading1"/>
        <w:keepNext/>
        <w:spacing w:before="480" w:after="280"/>
      </w:pPr>
      <w:r>
        <w:rPr>
          <w:rFonts w:ascii="Times New Roman" w:hAnsi="Times New Roman"/>
          <w:b/>
          <w:color w:val="0A2540"/>
          <w:sz w:val="36"/>
        </w:rPr>
        <w:t>CHAPTER 3</w:t>
        <w:br/>
        <w:t>LITERATURE SURVEY AND RELATED WORK</w:t>
      </w:r>
    </w:p>
    <w:p>
      <w:pPr>
        <w:pStyle w:val="Heading2"/>
        <w:keepNext/>
        <w:spacing w:before="280" w:after="120"/>
      </w:pPr>
      <w:r>
        <w:rPr>
          <w:rFonts w:ascii="Times New Roman" w:hAnsi="Times New Roman"/>
          <w:b/>
          <w:color w:val="1B365D"/>
          <w:sz w:val="28"/>
        </w:rPr>
        <w:t>3.1 Historical Evolution of Aerospace Health Monitoring</w:t>
      </w:r>
    </w:p>
    <w:p>
      <w:pPr>
        <w:spacing w:after="120" w:line="360" w:lineRule="auto"/>
      </w:pPr>
      <w:r>
        <w:rPr>
          <w:rFonts w:ascii="Times New Roman" w:hAnsi="Times New Roman"/>
          <w:color w:val="222222"/>
          <w:sz w:val="24"/>
        </w:rPr>
        <w:t>Automated fault detection in aerospace systems has undergone continuous evolution over the past four decades, transitioning from deterministic rule-based systems to statistical multivariate modeling, and finally to modern deep representation learning.</w:t>
      </w:r>
    </w:p>
    <w:p>
      <w:pPr>
        <w:pStyle w:val="Heading3"/>
        <w:keepNext/>
        <w:spacing w:before="200" w:after="80"/>
      </w:pPr>
      <w:r>
        <w:rPr>
          <w:rFonts w:ascii="Times New Roman" w:hAnsi="Times New Roman"/>
          <w:b/>
          <w:color w:val="222222"/>
          <w:sz w:val="24"/>
        </w:rPr>
        <w:t>3.1.1 First-Generation: Static Redline Thresholding</w:t>
      </w:r>
    </w:p>
    <w:p>
      <w:pPr>
        <w:spacing w:after="120" w:line="360" w:lineRule="auto"/>
      </w:pPr>
      <w:r>
        <w:rPr>
          <w:rFonts w:ascii="Times New Roman" w:hAnsi="Times New Roman"/>
          <w:color w:val="222222"/>
          <w:sz w:val="24"/>
        </w:rPr>
        <w:t>The earliest automated monitoring systems aboard NASA Apollo and early Space Shuttle flights employed static high/low limit checking, commonly known as 'redline thresholding'. When a sensor variable exceeded pre-defined engineering limits, visual alarms were triggered. While computationally negligible and transparent, static thresholding suffers from a fatal limitation: it cannot detect multi-sensor correlational anomalies. For example, if a coolant pressure drops by 15% while the loop temperature increases by 20%, both variables might remain within their individual redline limits, yet their simultaneous combination indicates an imminent pump failure.</w:t>
      </w:r>
    </w:p>
    <w:p>
      <w:pPr>
        <w:pStyle w:val="Heading3"/>
        <w:keepNext/>
        <w:spacing w:before="200" w:after="80"/>
      </w:pPr>
      <w:r>
        <w:rPr>
          <w:rFonts w:ascii="Times New Roman" w:hAnsi="Times New Roman"/>
          <w:b/>
          <w:color w:val="222222"/>
          <w:sz w:val="24"/>
        </w:rPr>
        <w:t>3.1.2 Second-Generation: Expert Systems &amp; Fault Trees</w:t>
      </w:r>
    </w:p>
    <w:p>
      <w:pPr>
        <w:spacing w:after="120" w:line="360" w:lineRule="auto"/>
      </w:pPr>
      <w:r>
        <w:rPr>
          <w:rFonts w:ascii="Times New Roman" w:hAnsi="Times New Roman"/>
          <w:color w:val="222222"/>
          <w:sz w:val="24"/>
        </w:rPr>
        <w:t>During the late 1980s and 1990s, aerospace researchers developed rule-based expert systems and automated fault trees (such as NASA's KATE system). These architectures encoded expert domain heuristics into logical production rules (IF-THEN statements). However, expert systems were notoriously brittle: they required thousands of hand-crafted rules, scaled poorly across new vehicle configurations, and failed catastrophically when presented with unmodeled physical interactions.</w:t>
      </w:r>
    </w:p>
    <w:p>
      <w:pPr>
        <w:pStyle w:val="Heading3"/>
        <w:keepNext/>
        <w:spacing w:before="200" w:after="80"/>
      </w:pPr>
      <w:r>
        <w:rPr>
          <w:rFonts w:ascii="Times New Roman" w:hAnsi="Times New Roman"/>
          <w:b/>
          <w:color w:val="222222"/>
          <w:sz w:val="24"/>
        </w:rPr>
        <w:t>3.1.3 Third-Generation: Multivariate Statistical Process Control</w:t>
      </w:r>
    </w:p>
    <w:p>
      <w:pPr>
        <w:spacing w:after="120" w:line="360" w:lineRule="auto"/>
      </w:pPr>
      <w:r>
        <w:rPr>
          <w:rFonts w:ascii="Times New Roman" w:hAnsi="Times New Roman"/>
          <w:color w:val="222222"/>
          <w:sz w:val="24"/>
        </w:rPr>
        <w:t>To capture multi-variable interactions, statistical techniques such as Principal Component Analysis (PCA) and Hotelling's T^2 / Squared Prediction Error (SPE) statistics were introduced. PCA projects sensor measurements onto linear orthogonal eigenvectors, computing residuals against the principal subspace. While effective for linear stationary processes, classical PCA struggles with the severe transients, non-linearities, and mode switches inherent in spaceflight operations.</w:t>
      </w:r>
    </w:p>
    <w:p>
      <w:pPr>
        <w:pStyle w:val="Heading2"/>
        <w:keepNext/>
        <w:spacing w:before="280" w:after="120"/>
      </w:pPr>
      <w:r>
        <w:rPr>
          <w:rFonts w:ascii="Times New Roman" w:hAnsi="Times New Roman"/>
          <w:b/>
          <w:color w:val="1B365D"/>
          <w:sz w:val="28"/>
        </w:rPr>
        <w:t>3.2 Classical Machine Learning for Anomaly Detection</w:t>
      </w:r>
    </w:p>
    <w:p>
      <w:pPr>
        <w:spacing w:after="120" w:line="360" w:lineRule="auto"/>
      </w:pPr>
      <w:r>
        <w:rPr>
          <w:rFonts w:ascii="Times New Roman" w:hAnsi="Times New Roman"/>
          <w:color w:val="222222"/>
          <w:sz w:val="24"/>
        </w:rPr>
        <w:t>The advent of statistical machine learning introduced algorithms capable of non-linear decision boundary estimation without explicit physical modeling:</w:t>
      </w:r>
    </w:p>
    <w:p>
      <w:pPr>
        <w:spacing w:after="120" w:line="360" w:lineRule="auto"/>
      </w:pPr>
      <w:r>
        <w:rPr>
          <w:rFonts w:ascii="Times New Roman" w:hAnsi="Times New Roman"/>
          <w:b/>
          <w:color w:val="222222"/>
          <w:sz w:val="24"/>
        </w:rPr>
        <w:t xml:space="preserve">1. </w:t>
      </w:r>
      <w:r>
        <w:rPr>
          <w:rFonts w:ascii="Times New Roman" w:hAnsi="Times New Roman"/>
          <w:color w:val="222222"/>
          <w:sz w:val="24"/>
        </w:rPr>
        <w:t>One-Class Support Vector Machines (OC-SVM): Proposed by Schölkopf et al. (2001), OC-SVM maps training samples into a high-dimensional reproducing kernel Hilbert space (RKHS) and finds a maximum-margin hyperplane separating the nominal data from the coordinate origin. While mathematically sound, OC-SVM exhibits O(N^3) training complexity with respect to sample size, rendering it intractable on 58,000-sample telemetry archives.</w:t>
      </w:r>
    </w:p>
    <w:p>
      <w:pPr>
        <w:spacing w:after="120" w:line="360" w:lineRule="auto"/>
      </w:pPr>
      <w:r>
        <w:rPr>
          <w:rFonts w:ascii="Times New Roman" w:hAnsi="Times New Roman"/>
          <w:b/>
          <w:color w:val="222222"/>
          <w:sz w:val="24"/>
        </w:rPr>
        <w:t xml:space="preserve">2. </w:t>
      </w:r>
      <w:r>
        <w:rPr>
          <w:rFonts w:ascii="Times New Roman" w:hAnsi="Times New Roman"/>
          <w:color w:val="222222"/>
          <w:sz w:val="24"/>
        </w:rPr>
        <w:t>Isolation Forest (iForest): Developed by Liu et al. (2008), Isolation Forest isolates anomalies by randomly partitioning feature dimensions using orthogonal decision trees. Anomalies, being few and geometrically isolated, require significantly fewer random splits to isolate than nominal clusters. However, iForest struggles in high-dimensional spaces where irrelevant sensor attributes dilute tree partitioning efficiency.</w:t>
      </w:r>
    </w:p>
    <w:p>
      <w:pPr>
        <w:spacing w:after="120" w:line="360" w:lineRule="auto"/>
      </w:pPr>
      <w:r>
        <w:rPr>
          <w:rFonts w:ascii="Times New Roman" w:hAnsi="Times New Roman"/>
          <w:b/>
          <w:color w:val="222222"/>
          <w:sz w:val="24"/>
        </w:rPr>
        <w:t xml:space="preserve">3. </w:t>
      </w:r>
      <w:r>
        <w:rPr>
          <w:rFonts w:ascii="Times New Roman" w:hAnsi="Times New Roman"/>
          <w:color w:val="222222"/>
          <w:sz w:val="24"/>
        </w:rPr>
        <w:t>Local Outlier Factor (LOF): Measures the local density deviation of a sample with respect to its k-nearest neighbors. Like OC-SVM, the O(N^2) distance computation makes LOF prohibitively slow for real-time onboard inference across thousands of telemetry frames per second.</w:t>
      </w:r>
    </w:p>
    <w:p>
      <w:pPr>
        <w:pStyle w:val="Heading2"/>
        <w:keepNext/>
        <w:spacing w:before="280" w:after="120"/>
      </w:pPr>
      <w:r>
        <w:rPr>
          <w:rFonts w:ascii="Times New Roman" w:hAnsi="Times New Roman"/>
          <w:b/>
          <w:color w:val="1B365D"/>
          <w:sz w:val="28"/>
        </w:rPr>
        <w:t>3.3 Deep Learning Paradigms for Telemetry Monitoring</w:t>
      </w:r>
    </w:p>
    <w:p>
      <w:pPr>
        <w:spacing w:after="120" w:line="360" w:lineRule="auto"/>
      </w:pPr>
      <w:r>
        <w:rPr>
          <w:rFonts w:ascii="Times New Roman" w:hAnsi="Times New Roman"/>
          <w:color w:val="222222"/>
          <w:sz w:val="24"/>
        </w:rPr>
        <w:t>Deep neural networks have revolutionized anomaly detection by automatically learning hierarchical representations directly from continuous data streams:</w:t>
      </w:r>
    </w:p>
    <w:p>
      <w:pPr>
        <w:spacing w:after="120" w:line="360" w:lineRule="auto"/>
      </w:pPr>
      <w:r>
        <w:rPr>
          <w:rFonts w:ascii="Times New Roman" w:hAnsi="Times New Roman"/>
          <w:b/>
          <w:color w:val="222222"/>
          <w:sz w:val="24"/>
        </w:rPr>
        <w:t xml:space="preserve">• </w:t>
      </w:r>
      <w:r>
        <w:rPr>
          <w:rFonts w:ascii="Times New Roman" w:hAnsi="Times New Roman"/>
          <w:color w:val="222222"/>
          <w:sz w:val="24"/>
        </w:rPr>
        <w:t>Deep Autoencoders: Hinton and Salakhutdinov (2006) proved that deep autoencoders could learn non-linear manifold coordinates superior to linear PCA. In anomaly detection, autoencoders are trained with an information bottleneck to minimize reconstruction loss on normal data. High reconstruction loss at test time indicates an out-of-distribution event.</w:t>
      </w:r>
    </w:p>
    <w:p>
      <w:pPr>
        <w:spacing w:after="120" w:line="360" w:lineRule="auto"/>
      </w:pPr>
      <w:r>
        <w:rPr>
          <w:rFonts w:ascii="Times New Roman" w:hAnsi="Times New Roman"/>
          <w:b/>
          <w:color w:val="222222"/>
          <w:sz w:val="24"/>
        </w:rPr>
        <w:t xml:space="preserve">• </w:t>
      </w:r>
      <w:r>
        <w:rPr>
          <w:rFonts w:ascii="Times New Roman" w:hAnsi="Times New Roman"/>
          <w:color w:val="222222"/>
          <w:sz w:val="24"/>
        </w:rPr>
        <w:t>Deep Support Vector Data Description (Deep SVDD): Proposed by Ruff et al. (2018), Deep SVDD trains a deep neural network to map nominal data into a minimal enclosing hypersphere in latent space. The Euclidean distance from the hypersphere center serves as the anomaly score.</w:t>
      </w:r>
    </w:p>
    <w:p>
      <w:pPr>
        <w:spacing w:after="120" w:line="360" w:lineRule="auto"/>
      </w:pPr>
      <w:r>
        <w:rPr>
          <w:rFonts w:ascii="Times New Roman" w:hAnsi="Times New Roman"/>
          <w:b/>
          <w:color w:val="222222"/>
          <w:sz w:val="24"/>
        </w:rPr>
        <w:t xml:space="preserve">• </w:t>
      </w:r>
      <w:r>
        <w:rPr>
          <w:rFonts w:ascii="Times New Roman" w:hAnsi="Times New Roman"/>
          <w:color w:val="222222"/>
          <w:sz w:val="24"/>
        </w:rPr>
        <w:t>Recurrent Neural Networks &amp; LSTMs: Hochreiter and Schmidhuber's Long Short-Term Memory (LSTM) architecture has been widely applied to predict future sensor values based on historical lookback windows. If the true observed sensor value deviates significantly from the LSTM prediction, an anomaly is registered.</w:t>
      </w:r>
    </w:p>
    <w:p>
      <w:pPr>
        <w:pStyle w:val="Heading2"/>
        <w:keepNext/>
        <w:spacing w:before="280" w:after="120"/>
      </w:pPr>
      <w:r>
        <w:rPr>
          <w:rFonts w:ascii="Times New Roman" w:hAnsi="Times New Roman"/>
          <w:b/>
          <w:color w:val="1B365D"/>
          <w:sz w:val="28"/>
        </w:rPr>
        <w:t>3.4 Analysis of Benchmark NASA Telemetry Studies</w:t>
      </w:r>
    </w:p>
    <w:p>
      <w:pPr>
        <w:spacing w:after="120" w:line="360" w:lineRule="auto"/>
      </w:pPr>
      <w:r>
        <w:rPr>
          <w:rFonts w:ascii="Times New Roman" w:hAnsi="Times New Roman"/>
          <w:color w:val="222222"/>
          <w:sz w:val="24"/>
        </w:rPr>
        <w:t>Several landmark research papers have shaped the state-of-the-art in spacecraft telemetry anomaly detection:</w:t>
      </w:r>
    </w:p>
    <w:p>
      <w:pPr>
        <w:spacing w:after="120" w:line="360" w:lineRule="auto"/>
      </w:pPr>
      <w:r>
        <w:rPr>
          <w:rFonts w:ascii="Times New Roman" w:hAnsi="Times New Roman"/>
          <w:b/>
          <w:color w:val="222222"/>
          <w:sz w:val="24"/>
        </w:rPr>
        <w:t xml:space="preserve">1. </w:t>
      </w:r>
      <w:r>
        <w:rPr>
          <w:rFonts w:ascii="Times New Roman" w:hAnsi="Times New Roman"/>
          <w:color w:val="222222"/>
          <w:sz w:val="24"/>
        </w:rPr>
        <w:t>Statlog (Shuttle) Benchmark (King et al., 1995): Conducted under the European ESPRIT Project 5170, this study evaluated 22 machine learning and statistical algorithms on NASA Space Shuttle telemetry. However, all evaluated models were strictly supervised, assuming full prior knowledge of failure classes. Our project demonstrates that unsupervised autoencoders can match or exceed supervised recall without needing failure labels.</w:t>
      </w:r>
    </w:p>
    <w:p>
      <w:pPr>
        <w:spacing w:after="120" w:line="360" w:lineRule="auto"/>
      </w:pPr>
      <w:r>
        <w:rPr>
          <w:rFonts w:ascii="Times New Roman" w:hAnsi="Times New Roman"/>
          <w:b/>
          <w:color w:val="222222"/>
          <w:sz w:val="24"/>
        </w:rPr>
        <w:t xml:space="preserve">2. </w:t>
      </w:r>
      <w:r>
        <w:rPr>
          <w:rFonts w:ascii="Times New Roman" w:hAnsi="Times New Roman"/>
          <w:color w:val="222222"/>
          <w:sz w:val="24"/>
        </w:rPr>
        <w:t>NASA JPL LSTM Anomaly Detection (Hundman et al., 2018): Published in ACM SIGKDD, this landmark paper from NASA Jet Propulsion Laboratory deployed LSTMs with Nonparametric Dynamic Thresholding across telemetry streams from the Soil Moisture Active Passive (SMAP) satellite and the Mars Curiosity Rover. While highly effective, the computational overhead of recurrent unrolling across multi-step sequences creates memory bottlenecks on low-power avionics.</w:t>
      </w:r>
    </w:p>
    <w:p>
      <w:pPr>
        <w:spacing w:after="120" w:line="360" w:lineRule="auto"/>
      </w:pPr>
      <w:r>
        <w:rPr>
          <w:rFonts w:ascii="Times New Roman" w:hAnsi="Times New Roman"/>
          <w:b/>
          <w:color w:val="222222"/>
          <w:sz w:val="24"/>
        </w:rPr>
        <w:t xml:space="preserve">3. </w:t>
      </w:r>
      <w:r>
        <w:rPr>
          <w:rFonts w:ascii="Times New Roman" w:hAnsi="Times New Roman"/>
          <w:color w:val="222222"/>
          <w:sz w:val="24"/>
        </w:rPr>
        <w:t>Unifying Review on Deep Anomaly Detection (Ruff et al., IEEE 2021): This comprehensive survey synthesized deep anomaly detection into reconstruction-based, density-based, and distance-based taxonomies, establishing reconstruction loss as the most theoretically sound method for physics-governed sensor systems.</w:t>
      </w:r>
    </w:p>
    <w:p>
      <w:pPr>
        <w:pStyle w:val="Heading2"/>
        <w:keepNext/>
        <w:spacing w:before="280" w:after="120"/>
      </w:pPr>
      <w:r>
        <w:rPr>
          <w:rFonts w:ascii="Times New Roman" w:hAnsi="Times New Roman"/>
          <w:b/>
          <w:color w:val="1B365D"/>
          <w:sz w:val="28"/>
        </w:rPr>
        <w:t>3.5 Comparative Literature Survey Matrix</w:t>
      </w:r>
    </w:p>
    <w:p>
      <w:pPr>
        <w:spacing w:after="120" w:line="360" w:lineRule="auto"/>
      </w:pPr>
      <w:r>
        <w:rPr>
          <w:rFonts w:ascii="Times New Roman" w:hAnsi="Times New Roman"/>
          <w:color w:val="222222"/>
          <w:sz w:val="24"/>
        </w:rPr>
        <w:t>Table 3.1 synthesizes the key characteristics, methodologies, and findings across major landmark studies in aerospace anomaly detection.</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Study &amp; Year</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Methodology</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Dataset Used</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Strengths</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Limitations</w:t>
            </w:r>
          </w:p>
        </w:tc>
      </w:tr>
      <w:tr>
        <w:tc>
          <w:tcPr>
            <w:tcW w:type="dxa" w:w="1800"/>
            <w:shd w:fill="F4F6F9"/>
            <w:tcMar>
              <w:top w:w="80" w:type="dxa"/>
              <w:bottom w:w="80" w:type="dxa"/>
              <w:left w:w="100" w:type="dxa"/>
              <w:right w:w="100" w:type="dxa"/>
            </w:tcMar>
          </w:tcPr>
          <w:p>
            <w:pPr>
              <w:jc w:val="left"/>
            </w:pPr>
            <w:r>
              <w:rPr>
                <w:rFonts w:ascii="Times New Roman" w:hAnsi="Times New Roman"/>
                <w:sz w:val="17"/>
              </w:rPr>
              <w:t>King et al. (1995)</w:t>
              <w:br/>
              <w:t>Statlog Consortium</w:t>
            </w:r>
          </w:p>
        </w:tc>
        <w:tc>
          <w:tcPr>
            <w:tcW w:type="dxa" w:w="1800"/>
            <w:shd w:fill="F4F6F9"/>
            <w:tcMar>
              <w:top w:w="80" w:type="dxa"/>
              <w:bottom w:w="80" w:type="dxa"/>
              <w:left w:w="100" w:type="dxa"/>
              <w:right w:w="100" w:type="dxa"/>
            </w:tcMar>
          </w:tcPr>
          <w:p>
            <w:pPr>
              <w:jc w:val="left"/>
            </w:pPr>
            <w:r>
              <w:rPr>
                <w:rFonts w:ascii="Times New Roman" w:hAnsi="Times New Roman"/>
                <w:sz w:val="17"/>
              </w:rPr>
              <w:t>Supervised C4.5 Trees, Linear Discriminants</w:t>
            </w:r>
          </w:p>
        </w:tc>
        <w:tc>
          <w:tcPr>
            <w:tcW w:type="dxa" w:w="1800"/>
            <w:shd w:fill="F4F6F9"/>
            <w:tcMar>
              <w:top w:w="80" w:type="dxa"/>
              <w:bottom w:w="80" w:type="dxa"/>
              <w:left w:w="100" w:type="dxa"/>
              <w:right w:w="100" w:type="dxa"/>
            </w:tcMar>
          </w:tcPr>
          <w:p>
            <w:pPr>
              <w:jc w:val="left"/>
            </w:pPr>
            <w:r>
              <w:rPr>
                <w:rFonts w:ascii="Times New Roman" w:hAnsi="Times New Roman"/>
                <w:sz w:val="17"/>
              </w:rPr>
              <w:t>NASA Space Shuttle (58k samples)</w:t>
            </w:r>
          </w:p>
        </w:tc>
        <w:tc>
          <w:tcPr>
            <w:tcW w:type="dxa" w:w="1800"/>
            <w:shd w:fill="F4F6F9"/>
            <w:tcMar>
              <w:top w:w="80" w:type="dxa"/>
              <w:bottom w:w="80" w:type="dxa"/>
              <w:left w:w="100" w:type="dxa"/>
              <w:right w:w="100" w:type="dxa"/>
            </w:tcMar>
          </w:tcPr>
          <w:p>
            <w:pPr>
              <w:jc w:val="left"/>
            </w:pPr>
            <w:r>
              <w:rPr>
                <w:rFonts w:ascii="Times New Roman" w:hAnsi="Times New Roman"/>
                <w:sz w:val="17"/>
              </w:rPr>
              <w:t>Fast execution, baseline benchmark</w:t>
            </w:r>
          </w:p>
        </w:tc>
        <w:tc>
          <w:tcPr>
            <w:tcW w:type="dxa" w:w="1800"/>
            <w:shd w:fill="F4F6F9"/>
            <w:tcMar>
              <w:top w:w="80" w:type="dxa"/>
              <w:bottom w:w="80" w:type="dxa"/>
              <w:left w:w="100" w:type="dxa"/>
              <w:right w:w="100" w:type="dxa"/>
            </w:tcMar>
          </w:tcPr>
          <w:p>
            <w:pPr>
              <w:jc w:val="left"/>
            </w:pPr>
            <w:r>
              <w:rPr>
                <w:rFonts w:ascii="Times New Roman" w:hAnsi="Times New Roman"/>
                <w:sz w:val="17"/>
              </w:rPr>
              <w:t>Requires supervised failure labels; fails on novel anomalies</w:t>
            </w:r>
          </w:p>
        </w:tc>
      </w:tr>
      <w:tr>
        <w:tc>
          <w:tcPr>
            <w:tcW w:type="dxa" w:w="1800"/>
            <w:shd w:fill="FFFFFF"/>
            <w:tcMar>
              <w:top w:w="80" w:type="dxa"/>
              <w:bottom w:w="80" w:type="dxa"/>
              <w:left w:w="100" w:type="dxa"/>
              <w:right w:w="100" w:type="dxa"/>
            </w:tcMar>
          </w:tcPr>
          <w:p>
            <w:pPr>
              <w:jc w:val="left"/>
            </w:pPr>
            <w:r>
              <w:rPr>
                <w:rFonts w:ascii="Times New Roman" w:hAnsi="Times New Roman"/>
                <w:sz w:val="17"/>
              </w:rPr>
              <w:t>Schölkopf et al. (2001)</w:t>
              <w:br/>
              <w:t>Neural Computation</w:t>
            </w:r>
          </w:p>
        </w:tc>
        <w:tc>
          <w:tcPr>
            <w:tcW w:type="dxa" w:w="1800"/>
            <w:shd w:fill="FFFFFF"/>
            <w:tcMar>
              <w:top w:w="80" w:type="dxa"/>
              <w:bottom w:w="80" w:type="dxa"/>
              <w:left w:w="100" w:type="dxa"/>
              <w:right w:w="100" w:type="dxa"/>
            </w:tcMar>
          </w:tcPr>
          <w:p>
            <w:pPr>
              <w:jc w:val="left"/>
            </w:pPr>
            <w:r>
              <w:rPr>
                <w:rFonts w:ascii="Times New Roman" w:hAnsi="Times New Roman"/>
                <w:sz w:val="17"/>
              </w:rPr>
              <w:t>One-Class SVM (Kernel Hyperplane)</w:t>
            </w:r>
          </w:p>
        </w:tc>
        <w:tc>
          <w:tcPr>
            <w:tcW w:type="dxa" w:w="1800"/>
            <w:shd w:fill="FFFFFF"/>
            <w:tcMar>
              <w:top w:w="80" w:type="dxa"/>
              <w:bottom w:w="80" w:type="dxa"/>
              <w:left w:w="100" w:type="dxa"/>
              <w:right w:w="100" w:type="dxa"/>
            </w:tcMar>
          </w:tcPr>
          <w:p>
            <w:pPr>
              <w:jc w:val="left"/>
            </w:pPr>
            <w:r>
              <w:rPr>
                <w:rFonts w:ascii="Times New Roman" w:hAnsi="Times New Roman"/>
                <w:sz w:val="17"/>
              </w:rPr>
              <w:t>Synthetic &amp; ML Benchmarks</w:t>
            </w:r>
          </w:p>
        </w:tc>
        <w:tc>
          <w:tcPr>
            <w:tcW w:type="dxa" w:w="1800"/>
            <w:shd w:fill="FFFFFF"/>
            <w:tcMar>
              <w:top w:w="80" w:type="dxa"/>
              <w:bottom w:w="80" w:type="dxa"/>
              <w:left w:w="100" w:type="dxa"/>
              <w:right w:w="100" w:type="dxa"/>
            </w:tcMar>
          </w:tcPr>
          <w:p>
            <w:pPr>
              <w:jc w:val="left"/>
            </w:pPr>
            <w:r>
              <w:rPr>
                <w:rFonts w:ascii="Times New Roman" w:hAnsi="Times New Roman"/>
                <w:sz w:val="17"/>
              </w:rPr>
              <w:t>Non-linear boundary, unsupervised</w:t>
            </w:r>
          </w:p>
        </w:tc>
        <w:tc>
          <w:tcPr>
            <w:tcW w:type="dxa" w:w="1800"/>
            <w:shd w:fill="FFFFFF"/>
            <w:tcMar>
              <w:top w:w="80" w:type="dxa"/>
              <w:bottom w:w="80" w:type="dxa"/>
              <w:left w:w="100" w:type="dxa"/>
              <w:right w:w="100" w:type="dxa"/>
            </w:tcMar>
          </w:tcPr>
          <w:p>
            <w:pPr>
              <w:jc w:val="left"/>
            </w:pPr>
            <w:r>
              <w:rPr>
                <w:rFonts w:ascii="Times New Roman" w:hAnsi="Times New Roman"/>
                <w:sz w:val="17"/>
              </w:rPr>
              <w:t>O(N^3) training complexity; unusable on 58,000 records</w:t>
            </w:r>
          </w:p>
        </w:tc>
      </w:tr>
      <w:tr>
        <w:tc>
          <w:tcPr>
            <w:tcW w:type="dxa" w:w="1800"/>
            <w:shd w:fill="F4F6F9"/>
            <w:tcMar>
              <w:top w:w="80" w:type="dxa"/>
              <w:bottom w:w="80" w:type="dxa"/>
              <w:left w:w="100" w:type="dxa"/>
              <w:right w:w="100" w:type="dxa"/>
            </w:tcMar>
          </w:tcPr>
          <w:p>
            <w:pPr>
              <w:jc w:val="left"/>
            </w:pPr>
            <w:r>
              <w:rPr>
                <w:rFonts w:ascii="Times New Roman" w:hAnsi="Times New Roman"/>
                <w:sz w:val="17"/>
              </w:rPr>
              <w:t>Hinton &amp; Salakhutdinov (2006)</w:t>
              <w:br/>
              <w:t>Science</w:t>
            </w:r>
          </w:p>
        </w:tc>
        <w:tc>
          <w:tcPr>
            <w:tcW w:type="dxa" w:w="1800"/>
            <w:shd w:fill="F4F6F9"/>
            <w:tcMar>
              <w:top w:w="80" w:type="dxa"/>
              <w:bottom w:w="80" w:type="dxa"/>
              <w:left w:w="100" w:type="dxa"/>
              <w:right w:w="100" w:type="dxa"/>
            </w:tcMar>
          </w:tcPr>
          <w:p>
            <w:pPr>
              <w:jc w:val="left"/>
            </w:pPr>
            <w:r>
              <w:rPr>
                <w:rFonts w:ascii="Times New Roman" w:hAnsi="Times New Roman"/>
                <w:sz w:val="17"/>
              </w:rPr>
              <w:t>Deep Autoencoders (Pretrained RBMs)</w:t>
            </w:r>
          </w:p>
        </w:tc>
        <w:tc>
          <w:tcPr>
            <w:tcW w:type="dxa" w:w="1800"/>
            <w:shd w:fill="F4F6F9"/>
            <w:tcMar>
              <w:top w:w="80" w:type="dxa"/>
              <w:bottom w:w="80" w:type="dxa"/>
              <w:left w:w="100" w:type="dxa"/>
              <w:right w:w="100" w:type="dxa"/>
            </w:tcMar>
          </w:tcPr>
          <w:p>
            <w:pPr>
              <w:jc w:val="left"/>
            </w:pPr>
            <w:r>
              <w:rPr>
                <w:rFonts w:ascii="Times New Roman" w:hAnsi="Times New Roman"/>
                <w:sz w:val="17"/>
              </w:rPr>
              <w:t>MNIST, Synthetic digits</w:t>
            </w:r>
          </w:p>
        </w:tc>
        <w:tc>
          <w:tcPr>
            <w:tcW w:type="dxa" w:w="1800"/>
            <w:shd w:fill="F4F6F9"/>
            <w:tcMar>
              <w:top w:w="80" w:type="dxa"/>
              <w:bottom w:w="80" w:type="dxa"/>
              <w:left w:w="100" w:type="dxa"/>
              <w:right w:w="100" w:type="dxa"/>
            </w:tcMar>
          </w:tcPr>
          <w:p>
            <w:pPr>
              <w:jc w:val="left"/>
            </w:pPr>
            <w:r>
              <w:rPr>
                <w:rFonts w:ascii="Times New Roman" w:hAnsi="Times New Roman"/>
                <w:sz w:val="17"/>
              </w:rPr>
              <w:t>Non-linear dimensionality reduction</w:t>
            </w:r>
          </w:p>
        </w:tc>
        <w:tc>
          <w:tcPr>
            <w:tcW w:type="dxa" w:w="1800"/>
            <w:shd w:fill="F4F6F9"/>
            <w:tcMar>
              <w:top w:w="80" w:type="dxa"/>
              <w:bottom w:w="80" w:type="dxa"/>
              <w:left w:w="100" w:type="dxa"/>
              <w:right w:w="100" w:type="dxa"/>
            </w:tcMar>
          </w:tcPr>
          <w:p>
            <w:pPr>
              <w:jc w:val="left"/>
            </w:pPr>
            <w:r>
              <w:rPr>
                <w:rFonts w:ascii="Times New Roman" w:hAnsi="Times New Roman"/>
                <w:sz w:val="17"/>
              </w:rPr>
              <w:t>Evaluated only reconstruction fidelity; no thresholding</w:t>
            </w:r>
          </w:p>
        </w:tc>
      </w:tr>
      <w:tr>
        <w:tc>
          <w:tcPr>
            <w:tcW w:type="dxa" w:w="1800"/>
            <w:shd w:fill="FFFFFF"/>
            <w:tcMar>
              <w:top w:w="80" w:type="dxa"/>
              <w:bottom w:w="80" w:type="dxa"/>
              <w:left w:w="100" w:type="dxa"/>
              <w:right w:w="100" w:type="dxa"/>
            </w:tcMar>
          </w:tcPr>
          <w:p>
            <w:pPr>
              <w:jc w:val="left"/>
            </w:pPr>
            <w:r>
              <w:rPr>
                <w:rFonts w:ascii="Times New Roman" w:hAnsi="Times New Roman"/>
                <w:sz w:val="17"/>
              </w:rPr>
              <w:t>Liu et al. (2008)</w:t>
              <w:br/>
              <w:t>IEEE ICDM</w:t>
            </w:r>
          </w:p>
        </w:tc>
        <w:tc>
          <w:tcPr>
            <w:tcW w:type="dxa" w:w="1800"/>
            <w:shd w:fill="FFFFFF"/>
            <w:tcMar>
              <w:top w:w="80" w:type="dxa"/>
              <w:bottom w:w="80" w:type="dxa"/>
              <w:left w:w="100" w:type="dxa"/>
              <w:right w:w="100" w:type="dxa"/>
            </w:tcMar>
          </w:tcPr>
          <w:p>
            <w:pPr>
              <w:jc w:val="left"/>
            </w:pPr>
            <w:r>
              <w:rPr>
                <w:rFonts w:ascii="Times New Roman" w:hAnsi="Times New Roman"/>
                <w:sz w:val="17"/>
              </w:rPr>
              <w:t>Isolation Forest (Random Partitions)</w:t>
            </w:r>
          </w:p>
        </w:tc>
        <w:tc>
          <w:tcPr>
            <w:tcW w:type="dxa" w:w="1800"/>
            <w:shd w:fill="FFFFFF"/>
            <w:tcMar>
              <w:top w:w="80" w:type="dxa"/>
              <w:bottom w:w="80" w:type="dxa"/>
              <w:left w:w="100" w:type="dxa"/>
              <w:right w:w="100" w:type="dxa"/>
            </w:tcMar>
          </w:tcPr>
          <w:p>
            <w:pPr>
              <w:jc w:val="left"/>
            </w:pPr>
            <w:r>
              <w:rPr>
                <w:rFonts w:ascii="Times New Roman" w:hAnsi="Times New Roman"/>
                <w:sz w:val="17"/>
              </w:rPr>
              <w:t>UCI Outlier Benchmarks</w:t>
            </w:r>
          </w:p>
        </w:tc>
        <w:tc>
          <w:tcPr>
            <w:tcW w:type="dxa" w:w="1800"/>
            <w:shd w:fill="FFFFFF"/>
            <w:tcMar>
              <w:top w:w="80" w:type="dxa"/>
              <w:bottom w:w="80" w:type="dxa"/>
              <w:left w:w="100" w:type="dxa"/>
              <w:right w:w="100" w:type="dxa"/>
            </w:tcMar>
          </w:tcPr>
          <w:p>
            <w:pPr>
              <w:jc w:val="left"/>
            </w:pPr>
            <w:r>
              <w:rPr>
                <w:rFonts w:ascii="Times New Roman" w:hAnsi="Times New Roman"/>
                <w:sz w:val="17"/>
              </w:rPr>
              <w:t>O(N log N) speed, scalable</w:t>
            </w:r>
          </w:p>
        </w:tc>
        <w:tc>
          <w:tcPr>
            <w:tcW w:type="dxa" w:w="1800"/>
            <w:shd w:fill="FFFFFF"/>
            <w:tcMar>
              <w:top w:w="80" w:type="dxa"/>
              <w:bottom w:w="80" w:type="dxa"/>
              <w:left w:w="100" w:type="dxa"/>
              <w:right w:w="100" w:type="dxa"/>
            </w:tcMar>
          </w:tcPr>
          <w:p>
            <w:pPr>
              <w:jc w:val="left"/>
            </w:pPr>
            <w:r>
              <w:rPr>
                <w:rFonts w:ascii="Times New Roman" w:hAnsi="Times New Roman"/>
                <w:sz w:val="17"/>
              </w:rPr>
              <w:t>Degrades on correlated physical sensor manifolds</w:t>
            </w:r>
          </w:p>
        </w:tc>
      </w:tr>
      <w:tr>
        <w:tc>
          <w:tcPr>
            <w:tcW w:type="dxa" w:w="1800"/>
            <w:shd w:fill="F4F6F9"/>
            <w:tcMar>
              <w:top w:w="80" w:type="dxa"/>
              <w:bottom w:w="80" w:type="dxa"/>
              <w:left w:w="100" w:type="dxa"/>
              <w:right w:w="100" w:type="dxa"/>
            </w:tcMar>
          </w:tcPr>
          <w:p>
            <w:pPr>
              <w:jc w:val="left"/>
            </w:pPr>
            <w:r>
              <w:rPr>
                <w:rFonts w:ascii="Times New Roman" w:hAnsi="Times New Roman"/>
                <w:sz w:val="17"/>
              </w:rPr>
              <w:t>Hundman et al. (2018)</w:t>
              <w:br/>
              <w:t>NASA JPL / KDD</w:t>
            </w:r>
          </w:p>
        </w:tc>
        <w:tc>
          <w:tcPr>
            <w:tcW w:type="dxa" w:w="1800"/>
            <w:shd w:fill="F4F6F9"/>
            <w:tcMar>
              <w:top w:w="80" w:type="dxa"/>
              <w:bottom w:w="80" w:type="dxa"/>
              <w:left w:w="100" w:type="dxa"/>
              <w:right w:w="100" w:type="dxa"/>
            </w:tcMar>
          </w:tcPr>
          <w:p>
            <w:pPr>
              <w:jc w:val="left"/>
            </w:pPr>
            <w:r>
              <w:rPr>
                <w:rFonts w:ascii="Times New Roman" w:hAnsi="Times New Roman"/>
                <w:sz w:val="17"/>
              </w:rPr>
              <w:t>LSTM + Dynamic Nonparametric Thresholding</w:t>
            </w:r>
          </w:p>
        </w:tc>
        <w:tc>
          <w:tcPr>
            <w:tcW w:type="dxa" w:w="1800"/>
            <w:shd w:fill="F4F6F9"/>
            <w:tcMar>
              <w:top w:w="80" w:type="dxa"/>
              <w:bottom w:w="80" w:type="dxa"/>
              <w:left w:w="100" w:type="dxa"/>
              <w:right w:w="100" w:type="dxa"/>
            </w:tcMar>
          </w:tcPr>
          <w:p>
            <w:pPr>
              <w:jc w:val="left"/>
            </w:pPr>
            <w:r>
              <w:rPr>
                <w:rFonts w:ascii="Times New Roman" w:hAnsi="Times New Roman"/>
                <w:sz w:val="17"/>
              </w:rPr>
              <w:t>NASA SMAP &amp; Curiosity Rover</w:t>
            </w:r>
          </w:p>
        </w:tc>
        <w:tc>
          <w:tcPr>
            <w:tcW w:type="dxa" w:w="1800"/>
            <w:shd w:fill="F4F6F9"/>
            <w:tcMar>
              <w:top w:w="80" w:type="dxa"/>
              <w:bottom w:w="80" w:type="dxa"/>
              <w:left w:w="100" w:type="dxa"/>
              <w:right w:w="100" w:type="dxa"/>
            </w:tcMar>
          </w:tcPr>
          <w:p>
            <w:pPr>
              <w:jc w:val="left"/>
            </w:pPr>
            <w:r>
              <w:rPr>
                <w:rFonts w:ascii="Times New Roman" w:hAnsi="Times New Roman"/>
                <w:sz w:val="17"/>
              </w:rPr>
              <w:t>Captures temporal sequence dynamics</w:t>
            </w:r>
          </w:p>
        </w:tc>
        <w:tc>
          <w:tcPr>
            <w:tcW w:type="dxa" w:w="1800"/>
            <w:shd w:fill="F4F6F9"/>
            <w:tcMar>
              <w:top w:w="80" w:type="dxa"/>
              <w:bottom w:w="80" w:type="dxa"/>
              <w:left w:w="100" w:type="dxa"/>
              <w:right w:w="100" w:type="dxa"/>
            </w:tcMar>
          </w:tcPr>
          <w:p>
            <w:pPr>
              <w:jc w:val="left"/>
            </w:pPr>
            <w:r>
              <w:rPr>
                <w:rFonts w:ascii="Times New Roman" w:hAnsi="Times New Roman"/>
                <w:sz w:val="17"/>
              </w:rPr>
              <w:t>High GPU memory overhead; complex threshold drift</w:t>
            </w:r>
          </w:p>
        </w:tc>
      </w:tr>
      <w:tr>
        <w:tc>
          <w:tcPr>
            <w:tcW w:type="dxa" w:w="1800"/>
            <w:shd w:fill="FFFFFF"/>
            <w:tcMar>
              <w:top w:w="80" w:type="dxa"/>
              <w:bottom w:w="80" w:type="dxa"/>
              <w:left w:w="100" w:type="dxa"/>
              <w:right w:w="100" w:type="dxa"/>
            </w:tcMar>
          </w:tcPr>
          <w:p>
            <w:pPr>
              <w:jc w:val="left"/>
            </w:pPr>
            <w:r>
              <w:rPr>
                <w:rFonts w:ascii="Times New Roman" w:hAnsi="Times New Roman"/>
                <w:sz w:val="17"/>
              </w:rPr>
              <w:t>Proposed Framework</w:t>
              <w:br/>
              <w:t>(This Project, 2026)</w:t>
            </w:r>
          </w:p>
        </w:tc>
        <w:tc>
          <w:tcPr>
            <w:tcW w:type="dxa" w:w="1800"/>
            <w:shd w:fill="FFFFFF"/>
            <w:tcMar>
              <w:top w:w="80" w:type="dxa"/>
              <w:bottom w:w="80" w:type="dxa"/>
              <w:left w:w="100" w:type="dxa"/>
              <w:right w:w="100" w:type="dxa"/>
            </w:tcMar>
          </w:tcPr>
          <w:p>
            <w:pPr>
              <w:jc w:val="left"/>
            </w:pPr>
            <w:r>
              <w:rPr>
                <w:rFonts w:ascii="Times New Roman" w:hAnsi="Times New Roman"/>
                <w:sz w:val="17"/>
              </w:rPr>
              <w:t>Dual Semi-Supervised Autoencoder (Baseline vs Deep)</w:t>
            </w:r>
          </w:p>
        </w:tc>
        <w:tc>
          <w:tcPr>
            <w:tcW w:type="dxa" w:w="1800"/>
            <w:shd w:fill="FFFFFF"/>
            <w:tcMar>
              <w:top w:w="80" w:type="dxa"/>
              <w:bottom w:w="80" w:type="dxa"/>
              <w:left w:w="100" w:type="dxa"/>
              <w:right w:w="100" w:type="dxa"/>
            </w:tcMar>
          </w:tcPr>
          <w:p>
            <w:pPr>
              <w:jc w:val="left"/>
            </w:pPr>
            <w:r>
              <w:rPr>
                <w:rFonts w:ascii="Times New Roman" w:hAnsi="Times New Roman"/>
                <w:sz w:val="17"/>
              </w:rPr>
              <w:t>NASA Statlog Shuttle (58k samples)</w:t>
            </w:r>
          </w:p>
        </w:tc>
        <w:tc>
          <w:tcPr>
            <w:tcW w:type="dxa" w:w="1800"/>
            <w:shd w:fill="FFFFFF"/>
            <w:tcMar>
              <w:top w:w="80" w:type="dxa"/>
              <w:bottom w:w="80" w:type="dxa"/>
              <w:left w:w="100" w:type="dxa"/>
              <w:right w:w="100" w:type="dxa"/>
            </w:tcMar>
          </w:tcPr>
          <w:p>
            <w:pPr>
              <w:jc w:val="left"/>
            </w:pPr>
            <w:r>
              <w:rPr>
                <w:rFonts w:ascii="Times New Roman" w:hAnsi="Times New Roman"/>
                <w:sz w:val="17"/>
              </w:rPr>
              <w:t>Unsupervised, 98.32% ROC-AUC, 90.22% recall, zero failure labels</w:t>
            </w:r>
          </w:p>
        </w:tc>
        <w:tc>
          <w:tcPr>
            <w:tcW w:type="dxa" w:w="1800"/>
            <w:shd w:fill="FFFFFF"/>
            <w:tcMar>
              <w:top w:w="80" w:type="dxa"/>
              <w:bottom w:w="80" w:type="dxa"/>
              <w:left w:w="100" w:type="dxa"/>
              <w:right w:w="100" w:type="dxa"/>
            </w:tcMar>
          </w:tcPr>
          <w:p>
            <w:pPr>
              <w:jc w:val="left"/>
            </w:pPr>
            <w:r>
              <w:rPr>
                <w:rFonts w:ascii="Times New Roman" w:hAnsi="Times New Roman"/>
                <w:sz w:val="17"/>
              </w:rPr>
              <w:t>Evaluated on point-wise telemetry vectors</w:t>
            </w:r>
          </w:p>
        </w:tc>
      </w:tr>
    </w:tbl>
    <w:p>
      <w:pPr>
        <w:pStyle w:val="Heading2"/>
        <w:keepNext/>
        <w:spacing w:before="280" w:after="120"/>
      </w:pPr>
      <w:r>
        <w:rPr>
          <w:rFonts w:ascii="Times New Roman" w:hAnsi="Times New Roman"/>
          <w:b/>
          <w:color w:val="1B365D"/>
          <w:sz w:val="28"/>
        </w:rPr>
        <w:t>3.6 Critical Research Gaps Identified</w:t>
      </w:r>
    </w:p>
    <w:p>
      <w:pPr>
        <w:spacing w:after="120" w:line="360" w:lineRule="auto"/>
      </w:pPr>
      <w:r>
        <w:rPr>
          <w:rFonts w:ascii="Times New Roman" w:hAnsi="Times New Roman"/>
          <w:color w:val="222222"/>
          <w:sz w:val="24"/>
        </w:rPr>
        <w:t>From the literature survey, three critical research gaps emerge in modern aerospace health monitoring:</w:t>
      </w:r>
    </w:p>
    <w:p>
      <w:pPr>
        <w:spacing w:after="120" w:line="360" w:lineRule="auto"/>
      </w:pPr>
      <w:r>
        <w:rPr>
          <w:rFonts w:ascii="Times New Roman" w:hAnsi="Times New Roman"/>
          <w:b/>
          <w:color w:val="222222"/>
          <w:sz w:val="24"/>
        </w:rPr>
        <w:t xml:space="preserve">1. </w:t>
      </w:r>
      <w:r>
        <w:rPr>
          <w:rFonts w:ascii="Times New Roman" w:hAnsi="Times New Roman"/>
          <w:color w:val="222222"/>
          <w:sz w:val="24"/>
        </w:rPr>
        <w:t>Over-Reliance on Labeled Failures: Existing commercial aerospace tools still rely heavily on supervised classification or static envelope alarms, leaving spacecraft vulnerable to novel physical failure modes.</w:t>
      </w:r>
    </w:p>
    <w:p>
      <w:pPr>
        <w:spacing w:after="120" w:line="360" w:lineRule="auto"/>
      </w:pPr>
      <w:r>
        <w:rPr>
          <w:rFonts w:ascii="Times New Roman" w:hAnsi="Times New Roman"/>
          <w:b/>
          <w:color w:val="222222"/>
          <w:sz w:val="24"/>
        </w:rPr>
        <w:t xml:space="preserve">2. </w:t>
      </w:r>
      <w:r>
        <w:rPr>
          <w:rFonts w:ascii="Times New Roman" w:hAnsi="Times New Roman"/>
          <w:color w:val="222222"/>
          <w:sz w:val="24"/>
        </w:rPr>
        <w:t>The Architectural Complexity Myth: In literature, researchers frequently assume that deeper, more complex networks with millions of parameters are automatically superior. However, few studies rigorously investigate whether deep non-linear capacity actually harms anomaly detection on low-dimensional physics-governed sensor streams.</w:t>
      </w:r>
    </w:p>
    <w:p>
      <w:pPr>
        <w:spacing w:after="120" w:line="360" w:lineRule="auto"/>
      </w:pPr>
      <w:r>
        <w:rPr>
          <w:rFonts w:ascii="Times New Roman" w:hAnsi="Times New Roman"/>
          <w:b/>
          <w:color w:val="222222"/>
          <w:sz w:val="24"/>
        </w:rPr>
        <w:t xml:space="preserve">3. </w:t>
      </w:r>
      <w:r>
        <w:rPr>
          <w:rFonts w:ascii="Times New Roman" w:hAnsi="Times New Roman"/>
          <w:color w:val="222222"/>
          <w:sz w:val="24"/>
        </w:rPr>
        <w:t>Absence of Granular Failure Mode Auditing: Prior studies frequently report aggregate AUC or accuracy, obscuring catastrophic failure on rare anomaly classes (such as critical failure states with fewer than 20 occurrences).</w:t>
      </w:r>
    </w:p>
    <w:p>
      <w:r>
        <w:br w:type="page"/>
      </w:r>
    </w:p>
    <w:p>
      <w:pPr>
        <w:pStyle w:val="Heading1"/>
        <w:keepNext/>
        <w:spacing w:before="480" w:after="280"/>
      </w:pPr>
      <w:r>
        <w:rPr>
          <w:rFonts w:ascii="Times New Roman" w:hAnsi="Times New Roman"/>
          <w:b/>
          <w:color w:val="0A2540"/>
          <w:sz w:val="36"/>
        </w:rPr>
        <w:t>CHAPTER 4</w:t>
        <w:br/>
        <w:t>PROPOSED METHODOLOGY AND SYSTEM ARCHITECTURE</w:t>
      </w:r>
    </w:p>
    <w:p>
      <w:pPr>
        <w:pStyle w:val="Heading2"/>
        <w:keepNext/>
        <w:spacing w:before="280" w:after="120"/>
      </w:pPr>
      <w:r>
        <w:rPr>
          <w:rFonts w:ascii="Times New Roman" w:hAnsi="Times New Roman"/>
          <w:b/>
          <w:color w:val="1B365D"/>
          <w:sz w:val="28"/>
        </w:rPr>
        <w:t>4.1 Theoretical Foundation of Unsupervised Manifold Learning</w:t>
      </w:r>
    </w:p>
    <w:p>
      <w:pPr>
        <w:spacing w:after="120" w:line="360" w:lineRule="auto"/>
      </w:pPr>
      <w:r>
        <w:rPr>
          <w:rFonts w:ascii="Times New Roman" w:hAnsi="Times New Roman"/>
          <w:color w:val="222222"/>
          <w:sz w:val="24"/>
        </w:rPr>
        <w:t>The core hypothesis of this research is grounded in the Manifold Hypothesis: real-world high-dimensional data generated by physical systems lies on or near an intrinsically lower-dimensional manifold embedded within the high-dimensional ambient space. In the context of the NASA Space Shuttle radiator thermal control loop, while each telemetry record consists of 9 continuous sensor measurements (ambient dimension D = 9), the system's true degrees of freedom are strictly constrained by the physical laws of mass, momentum, and energy conservation. Consequently, nominal operating states occupy an intrinsic manifold of dimension d &lt;&lt; D.</w:t>
      </w:r>
    </w:p>
    <w:p>
      <w:pPr>
        <w:pStyle w:val="Heading2"/>
        <w:keepNext/>
        <w:spacing w:before="280" w:after="120"/>
      </w:pPr>
      <w:r>
        <w:rPr>
          <w:rFonts w:ascii="Times New Roman" w:hAnsi="Times New Roman"/>
          <w:b/>
          <w:color w:val="1B365D"/>
          <w:sz w:val="28"/>
        </w:rPr>
        <w:t>4.2 Mathematical Derivations of the Autoencoder Paradigm</w:t>
      </w:r>
    </w:p>
    <w:p>
      <w:pPr>
        <w:spacing w:after="120" w:line="360" w:lineRule="auto"/>
      </w:pPr>
      <w:r>
        <w:rPr>
          <w:rFonts w:ascii="Times New Roman" w:hAnsi="Times New Roman"/>
          <w:color w:val="222222"/>
          <w:sz w:val="24"/>
        </w:rPr>
        <w:t>An Autoencoder is an artificial neural network trained to approximate the identity mapping under structural constraints, consisting of an Encoder f_theta and a Decoder g_phi.</w:t>
      </w:r>
    </w:p>
    <w:p>
      <w:pPr>
        <w:pStyle w:val="Heading3"/>
        <w:keepNext/>
        <w:spacing w:before="200" w:after="80"/>
      </w:pPr>
      <w:r>
        <w:rPr>
          <w:rFonts w:ascii="Times New Roman" w:hAnsi="Times New Roman"/>
          <w:b/>
          <w:color w:val="222222"/>
          <w:sz w:val="24"/>
        </w:rPr>
        <w:t>4.2.1 The Forward Mapping (Encoding Phase)</w:t>
      </w:r>
    </w:p>
    <w:p>
      <w:pPr>
        <w:spacing w:after="120" w:line="360" w:lineRule="auto"/>
      </w:pPr>
      <w:r>
        <w:rPr>
          <w:rFonts w:ascii="Times New Roman" w:hAnsi="Times New Roman"/>
          <w:color w:val="222222"/>
          <w:sz w:val="24"/>
        </w:rPr>
        <w:t>The encoder maps an input telemetry vector x in R^D to a compressed latent code z in R^d (where d &lt; D):</w:t>
      </w:r>
    </w:p>
    <w:p>
      <w:pPr>
        <w:spacing w:before="120" w:after="120"/>
        <w:ind w:left="720"/>
      </w:pPr>
      <w:r>
        <w:rPr>
          <w:rFonts w:ascii="Times New Roman" w:hAnsi="Times New Roman"/>
          <w:b/>
          <w:color w:val="111111"/>
          <w:sz w:val="24"/>
        </w:rPr>
        <w:t>z = f_theta(x) = sigma(W_e * x + b_e)</w:t>
      </w:r>
    </w:p>
    <w:p>
      <w:pPr>
        <w:spacing w:after="120"/>
        <w:jc w:val="right"/>
      </w:pPr>
      <w:r>
        <w:rPr>
          <w:rFonts w:ascii="Times New Roman" w:hAnsi="Times New Roman"/>
          <w:color w:val="555555"/>
          <w:sz w:val="22"/>
        </w:rPr>
        <w:t>(Eq. 4.1)</w:t>
      </w:r>
    </w:p>
    <w:p>
      <w:pPr>
        <w:spacing w:after="120" w:line="360" w:lineRule="auto"/>
      </w:pPr>
      <w:r>
        <w:rPr>
          <w:rFonts w:ascii="Times New Roman" w:hAnsi="Times New Roman"/>
          <w:color w:val="222222"/>
          <w:sz w:val="24"/>
        </w:rPr>
        <w:t>Where W_e in R^{d x D} is the encoding weight matrix, b_e in R^d is the encoder bias vector, and sigma(.) is an element-wise non-linear activation function (such as ReLU or LeakyReLU).</w:t>
      </w:r>
    </w:p>
    <w:p>
      <w:pPr>
        <w:pStyle w:val="Heading3"/>
        <w:keepNext/>
        <w:spacing w:before="200" w:after="80"/>
      </w:pPr>
      <w:r>
        <w:rPr>
          <w:rFonts w:ascii="Times New Roman" w:hAnsi="Times New Roman"/>
          <w:b/>
          <w:color w:val="222222"/>
          <w:sz w:val="24"/>
        </w:rPr>
        <w:t>4.2.2 The Latent Bottleneck Constraint</w:t>
      </w:r>
    </w:p>
    <w:p>
      <w:pPr>
        <w:spacing w:after="120" w:line="360" w:lineRule="auto"/>
      </w:pPr>
      <w:r>
        <w:rPr>
          <w:rFonts w:ascii="Times New Roman" w:hAnsi="Times New Roman"/>
          <w:color w:val="222222"/>
          <w:sz w:val="24"/>
        </w:rPr>
        <w:t>The critical design principle is that the latent dimensionality d must be strictly smaller than the input dimensionality D:</w:t>
      </w:r>
    </w:p>
    <w:p>
      <w:pPr>
        <w:spacing w:before="120" w:after="120"/>
        <w:ind w:left="720"/>
      </w:pPr>
      <w:r>
        <w:rPr>
          <w:rFonts w:ascii="Times New Roman" w:hAnsi="Times New Roman"/>
          <w:b/>
          <w:color w:val="111111"/>
          <w:sz w:val="24"/>
        </w:rPr>
        <w:t>d &lt;&lt; D  ==&gt;  Information Bottleneck</w:t>
      </w:r>
    </w:p>
    <w:p>
      <w:pPr>
        <w:spacing w:after="120"/>
        <w:jc w:val="right"/>
      </w:pPr>
      <w:r>
        <w:rPr>
          <w:rFonts w:ascii="Times New Roman" w:hAnsi="Times New Roman"/>
          <w:color w:val="555555"/>
          <w:sz w:val="22"/>
        </w:rPr>
        <w:t>(Eq. 4.2)</w:t>
      </w:r>
    </w:p>
    <w:p>
      <w:pPr>
        <w:spacing w:after="120" w:line="360" w:lineRule="auto"/>
      </w:pPr>
      <w:r>
        <w:rPr>
          <w:rFonts w:ascii="Times New Roman" w:hAnsi="Times New Roman"/>
          <w:color w:val="222222"/>
          <w:sz w:val="24"/>
        </w:rPr>
        <w:t>This bottleneck prevents the neural network from trivial identity memorization (x = x), forcing it to retain only the most dominant, correlated physical features governing nominal flight telemetry.</w:t>
      </w:r>
    </w:p>
    <w:p>
      <w:pPr>
        <w:pStyle w:val="Heading3"/>
        <w:keepNext/>
        <w:spacing w:before="200" w:after="80"/>
      </w:pPr>
      <w:r>
        <w:rPr>
          <w:rFonts w:ascii="Times New Roman" w:hAnsi="Times New Roman"/>
          <w:b/>
          <w:color w:val="222222"/>
          <w:sz w:val="24"/>
        </w:rPr>
        <w:t>4.2.3 The Backward Mapping (Decoding Phase)</w:t>
      </w:r>
    </w:p>
    <w:p>
      <w:pPr>
        <w:spacing w:after="120" w:line="360" w:lineRule="auto"/>
      </w:pPr>
      <w:r>
        <w:rPr>
          <w:rFonts w:ascii="Times New Roman" w:hAnsi="Times New Roman"/>
          <w:color w:val="222222"/>
          <w:sz w:val="24"/>
        </w:rPr>
        <w:t>The decoder reconstructs the original telemetry vector from the latent representation z:</w:t>
      </w:r>
    </w:p>
    <w:p>
      <w:pPr>
        <w:spacing w:before="120" w:after="120"/>
        <w:ind w:left="720"/>
      </w:pPr>
      <w:r>
        <w:rPr>
          <w:rFonts w:ascii="Times New Roman" w:hAnsi="Times New Roman"/>
          <w:b/>
          <w:color w:val="111111"/>
          <w:sz w:val="24"/>
        </w:rPr>
        <w:t>x_hat = g_phi(z) = W_d * z + b_d</w:t>
      </w:r>
    </w:p>
    <w:p>
      <w:pPr>
        <w:spacing w:after="120"/>
        <w:jc w:val="right"/>
      </w:pPr>
      <w:r>
        <w:rPr>
          <w:rFonts w:ascii="Times New Roman" w:hAnsi="Times New Roman"/>
          <w:color w:val="555555"/>
          <w:sz w:val="22"/>
        </w:rPr>
        <w:t>(Eq. 4.3)</w:t>
      </w:r>
    </w:p>
    <w:p>
      <w:pPr>
        <w:spacing w:after="120" w:line="360" w:lineRule="auto"/>
      </w:pPr>
      <w:r>
        <w:rPr>
          <w:rFonts w:ascii="Times New Roman" w:hAnsi="Times New Roman"/>
          <w:color w:val="222222"/>
          <w:sz w:val="24"/>
        </w:rPr>
        <w:t>Where W_d in R^{D x d} is the decoding weight matrix and b_d in R^D is the decoder bias vector.</w:t>
      </w:r>
    </w:p>
    <w:p>
      <w:pPr>
        <w:pStyle w:val="Heading3"/>
        <w:keepNext/>
        <w:spacing w:before="200" w:after="80"/>
      </w:pPr>
      <w:r>
        <w:rPr>
          <w:rFonts w:ascii="Times New Roman" w:hAnsi="Times New Roman"/>
          <w:b/>
          <w:color w:val="222222"/>
          <w:sz w:val="24"/>
        </w:rPr>
        <w:t>4.2.4 Loss Function Formulation: Mean Squared Error (MSE)</w:t>
      </w:r>
    </w:p>
    <w:p>
      <w:pPr>
        <w:spacing w:after="120" w:line="360" w:lineRule="auto"/>
      </w:pPr>
      <w:r>
        <w:rPr>
          <w:rFonts w:ascii="Times New Roman" w:hAnsi="Times New Roman"/>
          <w:color w:val="222222"/>
          <w:sz w:val="24"/>
        </w:rPr>
        <w:t>The network parameters theta = {W_e, b_e} and phi = {W_d, b_d} are optimized by minimizing the empirical reconstruction risk over nominal flight records:</w:t>
      </w:r>
    </w:p>
    <w:p>
      <w:pPr>
        <w:spacing w:before="120" w:after="120"/>
        <w:ind w:left="720"/>
      </w:pPr>
      <w:r>
        <w:rPr>
          <w:rFonts w:ascii="Times New Roman" w:hAnsi="Times New Roman"/>
          <w:b/>
          <w:color w:val="111111"/>
          <w:sz w:val="24"/>
        </w:rPr>
        <w:t>L_MSE(x, x_hat) = (1 / D) * sum_{j=1}^{D} (x_j - x_hat_j)^2</w:t>
      </w:r>
    </w:p>
    <w:p>
      <w:pPr>
        <w:spacing w:after="120"/>
        <w:jc w:val="right"/>
      </w:pPr>
      <w:r>
        <w:rPr>
          <w:rFonts w:ascii="Times New Roman" w:hAnsi="Times New Roman"/>
          <w:color w:val="555555"/>
          <w:sz w:val="22"/>
        </w:rPr>
        <w:t>(Eq. 4.4)</w:t>
      </w:r>
    </w:p>
    <w:p>
      <w:pPr>
        <w:pStyle w:val="Heading3"/>
        <w:keepNext/>
        <w:spacing w:before="200" w:after="80"/>
      </w:pPr>
      <w:r>
        <w:rPr>
          <w:rFonts w:ascii="Times New Roman" w:hAnsi="Times New Roman"/>
          <w:b/>
          <w:color w:val="222222"/>
          <w:sz w:val="24"/>
        </w:rPr>
        <w:t>4.2.5 Gradient Backpropagation &amp; Adam Optimization Dynamics</w:t>
      </w:r>
    </w:p>
    <w:p>
      <w:pPr>
        <w:spacing w:after="120" w:line="360" w:lineRule="auto"/>
      </w:pPr>
      <w:r>
        <w:rPr>
          <w:rFonts w:ascii="Times New Roman" w:hAnsi="Times New Roman"/>
          <w:color w:val="222222"/>
          <w:sz w:val="24"/>
        </w:rPr>
        <w:t>During training, the loss gradients with respect to network parameters are computed via backpropagation:</w:t>
      </w:r>
    </w:p>
    <w:p>
      <w:pPr>
        <w:spacing w:before="120" w:after="120"/>
        <w:ind w:left="720"/>
      </w:pPr>
      <w:r>
        <w:rPr>
          <w:rFonts w:ascii="Times New Roman" w:hAnsi="Times New Roman"/>
          <w:b/>
          <w:color w:val="111111"/>
          <w:sz w:val="24"/>
        </w:rPr>
        <w:t>nabla_theta L = (partial L / partial x_hat) * (partial x_hat / partial z) * (partial z / partial theta)</w:t>
      </w:r>
    </w:p>
    <w:p>
      <w:pPr>
        <w:spacing w:after="120"/>
        <w:jc w:val="right"/>
      </w:pPr>
      <w:r>
        <w:rPr>
          <w:rFonts w:ascii="Times New Roman" w:hAnsi="Times New Roman"/>
          <w:color w:val="555555"/>
          <w:sz w:val="22"/>
        </w:rPr>
        <w:t>(Eq. 4.5)</w:t>
      </w:r>
    </w:p>
    <w:p>
      <w:pPr>
        <w:spacing w:after="120" w:line="360" w:lineRule="auto"/>
      </w:pPr>
      <w:r>
        <w:rPr>
          <w:rFonts w:ascii="Times New Roman" w:hAnsi="Times New Roman"/>
          <w:color w:val="222222"/>
          <w:sz w:val="24"/>
        </w:rPr>
        <w:t>The Adam optimizer updates parameters using adaptive first and second moment vectors m_t and v_t:</w:t>
      </w:r>
    </w:p>
    <w:p>
      <w:pPr>
        <w:spacing w:before="120" w:after="120"/>
        <w:ind w:left="720"/>
      </w:pPr>
      <w:r>
        <w:rPr>
          <w:rFonts w:ascii="Times New Roman" w:hAnsi="Times New Roman"/>
          <w:b/>
          <w:color w:val="111111"/>
          <w:sz w:val="24"/>
        </w:rPr>
        <w:t>m_t = beta_1 * m_{t-1} + (1 - beta_1) * g_t</w:t>
      </w:r>
    </w:p>
    <w:p>
      <w:pPr>
        <w:spacing w:after="120"/>
        <w:jc w:val="right"/>
      </w:pPr>
      <w:r>
        <w:rPr>
          <w:rFonts w:ascii="Times New Roman" w:hAnsi="Times New Roman"/>
          <w:color w:val="555555"/>
          <w:sz w:val="22"/>
        </w:rPr>
        <w:t>(Eq. 4.6)</w:t>
      </w:r>
    </w:p>
    <w:p>
      <w:pPr>
        <w:spacing w:before="120" w:after="120"/>
        <w:ind w:left="720"/>
      </w:pPr>
      <w:r>
        <w:rPr>
          <w:rFonts w:ascii="Times New Roman" w:hAnsi="Times New Roman"/>
          <w:b/>
          <w:color w:val="111111"/>
          <w:sz w:val="24"/>
        </w:rPr>
        <w:t>v_t = beta_2 * v_{t-1} + (1 - beta_2) * g_t^2</w:t>
      </w:r>
    </w:p>
    <w:p>
      <w:pPr>
        <w:spacing w:after="120"/>
        <w:jc w:val="right"/>
      </w:pPr>
      <w:r>
        <w:rPr>
          <w:rFonts w:ascii="Times New Roman" w:hAnsi="Times New Roman"/>
          <w:color w:val="555555"/>
          <w:sz w:val="22"/>
        </w:rPr>
        <w:t>(Eq. 4.7)</w:t>
      </w:r>
    </w:p>
    <w:p>
      <w:pPr>
        <w:spacing w:before="120" w:after="120"/>
        <w:ind w:left="720"/>
      </w:pPr>
      <w:r>
        <w:rPr>
          <w:rFonts w:ascii="Times New Roman" w:hAnsi="Times New Roman"/>
          <w:b/>
          <w:color w:val="111111"/>
          <w:sz w:val="24"/>
        </w:rPr>
        <w:t>theta_t = theta_{t-1} - (eta / (sqrt(v_hat_t) + epsilon)) * m_hat_t</w:t>
      </w:r>
    </w:p>
    <w:p>
      <w:pPr>
        <w:spacing w:after="120"/>
        <w:jc w:val="right"/>
      </w:pPr>
      <w:r>
        <w:rPr>
          <w:rFonts w:ascii="Times New Roman" w:hAnsi="Times New Roman"/>
          <w:color w:val="555555"/>
          <w:sz w:val="22"/>
        </w:rPr>
        <w:t>(Eq. 4.8)</w:t>
      </w:r>
    </w:p>
    <w:p>
      <w:pPr>
        <w:pStyle w:val="Heading2"/>
        <w:keepNext/>
        <w:spacing w:before="280" w:after="120"/>
      </w:pPr>
      <w:r>
        <w:rPr>
          <w:rFonts w:ascii="Times New Roman" w:hAnsi="Times New Roman"/>
          <w:b/>
          <w:color w:val="1B365D"/>
          <w:sz w:val="28"/>
        </w:rPr>
        <w:t>4.3 Reconstruction Error as an Out-of-Distribution Anomaly Metric</w:t>
      </w:r>
    </w:p>
    <w:p>
      <w:pPr>
        <w:spacing w:after="120" w:line="360" w:lineRule="auto"/>
      </w:pPr>
      <w:r>
        <w:rPr>
          <w:rFonts w:ascii="Times New Roman" w:hAnsi="Times New Roman"/>
          <w:color w:val="222222"/>
          <w:sz w:val="24"/>
        </w:rPr>
        <w:t>Because the Autoencoder is trained exclusively on nominal flight profiles (Class 1), its weights theta and phi are optimized specifically to compress and reconstruct nominal physical relationships. When an anomalous telemetry vector x_anomaly arrives (such as a stuck valve or sudden pressure drop), the anomalous sensor combination violates the learned manifold.</w:t>
      </w:r>
    </w:p>
    <w:p>
      <w:pPr>
        <w:spacing w:after="120" w:line="360" w:lineRule="auto"/>
      </w:pPr>
      <w:r>
        <w:rPr>
          <w:rFonts w:ascii="Times New Roman" w:hAnsi="Times New Roman"/>
          <w:color w:val="222222"/>
          <w:sz w:val="24"/>
        </w:rPr>
        <w:t>Because the network possesses no latent coordinates representing this physical malfunction, the reconstructed vector x_hat deviates significantly from x_anomaly, resulting in an abnormal spike in reconstruction error:</w:t>
      </w:r>
    </w:p>
    <w:p>
      <w:pPr>
        <w:spacing w:before="120" w:after="120"/>
        <w:ind w:left="720"/>
      </w:pPr>
      <w:r>
        <w:rPr>
          <w:rFonts w:ascii="Times New Roman" w:hAnsi="Times New Roman"/>
          <w:b/>
          <w:color w:val="111111"/>
          <w:sz w:val="24"/>
        </w:rPr>
        <w:t>S(x) = L_MSE(x, x_hat) = (1 / D) * ||x - g_phi(f_theta(x))||^2</w:t>
      </w:r>
    </w:p>
    <w:p>
      <w:pPr>
        <w:spacing w:after="120"/>
        <w:jc w:val="right"/>
      </w:pPr>
      <w:r>
        <w:rPr>
          <w:rFonts w:ascii="Times New Roman" w:hAnsi="Times New Roman"/>
          <w:color w:val="555555"/>
          <w:sz w:val="22"/>
        </w:rPr>
        <w:t>(Eq. 4.9)</w:t>
      </w:r>
    </w:p>
    <w:p>
      <w:pPr>
        <w:spacing w:after="120" w:line="360" w:lineRule="auto"/>
      </w:pPr>
      <w:r>
        <w:rPr>
          <w:rFonts w:ascii="Times New Roman" w:hAnsi="Times New Roman"/>
          <w:color w:val="222222"/>
          <w:sz w:val="24"/>
        </w:rPr>
        <w:t>Where S(x) serves as the scalar Anomaly Score.</w:t>
      </w:r>
    </w:p>
    <w:p>
      <w:pPr>
        <w:pStyle w:val="Heading2"/>
        <w:keepNext/>
        <w:spacing w:before="280" w:after="120"/>
      </w:pPr>
      <w:r>
        <w:rPr>
          <w:rFonts w:ascii="Times New Roman" w:hAnsi="Times New Roman"/>
          <w:b/>
          <w:color w:val="1B365D"/>
          <w:sz w:val="28"/>
        </w:rPr>
        <w:t>4.4 Statistical Decision Boundary &amp; Dynamic Threshold Calibration</w:t>
      </w:r>
    </w:p>
    <w:p>
      <w:pPr>
        <w:spacing w:after="120" w:line="360" w:lineRule="auto"/>
      </w:pPr>
      <w:r>
        <w:rPr>
          <w:rFonts w:ascii="Times New Roman" w:hAnsi="Times New Roman"/>
          <w:color w:val="222222"/>
          <w:sz w:val="24"/>
        </w:rPr>
        <w:t>To convert the continuous anomaly score S(x) into an operational binary alarm decision y_hat in {0, 1}, an objective decision threshold tau must be established without human bias.</w:t>
      </w:r>
    </w:p>
    <w:p>
      <w:pPr>
        <w:spacing w:after="120" w:line="360" w:lineRule="auto"/>
      </w:pPr>
      <w:r>
        <w:rPr>
          <w:rFonts w:ascii="Times New Roman" w:hAnsi="Times New Roman"/>
          <w:color w:val="222222"/>
          <w:sz w:val="24"/>
        </w:rPr>
        <w:t>We utilize a non-parametric quantile threshold derived strictly from the validation set of nominal flight records (X_val_nominal, N=6,838):</w:t>
      </w:r>
    </w:p>
    <w:p>
      <w:pPr>
        <w:spacing w:before="120" w:after="120"/>
        <w:ind w:left="720"/>
      </w:pPr>
      <w:r>
        <w:rPr>
          <w:rFonts w:ascii="Times New Roman" w:hAnsi="Times New Roman"/>
          <w:b/>
          <w:color w:val="111111"/>
          <w:sz w:val="24"/>
        </w:rPr>
        <w:t>tau = Percentile_95({S(x) | x in X_val_nominal})</w:t>
      </w:r>
    </w:p>
    <w:p>
      <w:pPr>
        <w:spacing w:after="120"/>
        <w:jc w:val="right"/>
      </w:pPr>
      <w:r>
        <w:rPr>
          <w:rFonts w:ascii="Times New Roman" w:hAnsi="Times New Roman"/>
          <w:color w:val="555555"/>
          <w:sz w:val="22"/>
        </w:rPr>
        <w:t>(Eq. 4.10)</w:t>
      </w:r>
    </w:p>
    <w:p>
      <w:pPr>
        <w:spacing w:after="120" w:line="360" w:lineRule="auto"/>
      </w:pPr>
      <w:r>
        <w:rPr>
          <w:rFonts w:ascii="Times New Roman" w:hAnsi="Times New Roman"/>
          <w:color w:val="222222"/>
          <w:sz w:val="24"/>
        </w:rPr>
        <w:t>The operational binary decision rule is formulated as:</w:t>
      </w:r>
    </w:p>
    <w:p>
      <w:pPr>
        <w:spacing w:before="120" w:after="120"/>
        <w:ind w:left="720"/>
      </w:pPr>
      <w:r>
        <w:rPr>
          <w:rFonts w:ascii="Times New Roman" w:hAnsi="Times New Roman"/>
          <w:b/>
          <w:color w:val="111111"/>
          <w:sz w:val="24"/>
        </w:rPr>
        <w:t>y_hat = 1  (FLIGHT ANOMALY ALARM)     if S(x) &gt; tau</w:t>
        <w:br/>
        <w:t>y_hat = 0  (NOMINAL FLIGHT STATE)     if S(x) &lt;= tau</w:t>
      </w:r>
    </w:p>
    <w:p>
      <w:pPr>
        <w:spacing w:after="120"/>
        <w:jc w:val="right"/>
      </w:pPr>
      <w:r>
        <w:rPr>
          <w:rFonts w:ascii="Times New Roman" w:hAnsi="Times New Roman"/>
          <w:color w:val="555555"/>
          <w:sz w:val="22"/>
        </w:rPr>
        <w:t>(Eq. 4.11)</w:t>
      </w:r>
    </w:p>
    <w:p>
      <w:pPr>
        <w:spacing w:after="120" w:line="360" w:lineRule="auto"/>
      </w:pPr>
      <w:r>
        <w:rPr>
          <w:rFonts w:ascii="Times New Roman" w:hAnsi="Times New Roman"/>
          <w:color w:val="222222"/>
          <w:sz w:val="24"/>
        </w:rPr>
        <w:t>Under this 95th-percentile rule, exactly 95% of nominal validation flights are cleared, bounding the theoretical False Alarm Rate (Type I error) to an acceptable 5% ceiling during steady-state operations.</w:t>
      </w:r>
    </w:p>
    <w:p>
      <w:pPr>
        <w:pStyle w:val="Heading2"/>
        <w:keepNext/>
        <w:spacing w:before="280" w:after="120"/>
      </w:pPr>
      <w:r>
        <w:rPr>
          <w:rFonts w:ascii="Times New Roman" w:hAnsi="Times New Roman"/>
          <w:b/>
          <w:color w:val="1B365D"/>
          <w:sz w:val="28"/>
        </w:rPr>
        <w:t>4.5 End-to-End System Pipeline Block Diagram</w:t>
      </w:r>
    </w:p>
    <w:p>
      <w:pPr>
        <w:spacing w:after="120" w:line="360" w:lineRule="auto"/>
      </w:pPr>
      <w:r>
        <w:rPr>
          <w:rFonts w:ascii="Times New Roman" w:hAnsi="Times New Roman"/>
          <w:color w:val="222222"/>
          <w:sz w:val="24"/>
        </w:rPr>
        <w:t>The complete end-to-end telemetry anomaly detection framework is organized into seven sequential operational phases, depicted in Figure 4.2.</w:t>
      </w:r>
    </w:p>
    <w:p>
      <w:pPr>
        <w:spacing w:before="120" w:after="120" w:line="276" w:lineRule="auto"/>
        <w:ind w:left="360"/>
      </w:pPr>
      <w:r>
        <w:rPr>
          <w:rFonts w:ascii="Courier New" w:hAnsi="Courier New"/>
          <w:color w:val="222222"/>
          <w:sz w:val="19"/>
        </w:rPr>
        <w:t>[Phase 1: Ingestion]    NASA Statlog Shuttle Telemetry (58,000 Records, 9 Sensor Channels)</w:t>
        <w:br/>
      </w:r>
      <w:r>
        <w:rPr>
          <w:rFonts w:ascii="Courier New" w:hAnsi="Courier New"/>
          <w:color w:val="222222"/>
          <w:sz w:val="19"/>
        </w:rPr>
        <w:t xml:space="preserve">                                      │</w:t>
        <w:br/>
      </w:r>
      <w:r>
        <w:rPr>
          <w:rFonts w:ascii="Courier New" w:hAnsi="Courier New"/>
          <w:color w:val="222222"/>
          <w:sz w:val="19"/>
        </w:rPr>
        <w:t>[Phase 2: Scaling]      StandardScaler Normalization: x_scaled = (x - mu) / sigma</w:t>
        <w:br/>
      </w:r>
      <w:r>
        <w:rPr>
          <w:rFonts w:ascii="Courier New" w:hAnsi="Courier New"/>
          <w:color w:val="222222"/>
          <w:sz w:val="19"/>
        </w:rPr>
        <w:t xml:space="preserve">                                      │</w:t>
        <w:br/>
      </w:r>
      <w:r>
        <w:rPr>
          <w:rFonts w:ascii="Courier New" w:hAnsi="Courier New"/>
          <w:color w:val="222222"/>
          <w:sz w:val="19"/>
        </w:rPr>
        <w:t>[Phase 3: Splitting]    Semi-Supervised Split: Class 1 Nominal (38,748 Train, 6,838 Val)</w:t>
        <w:br/>
      </w:r>
      <w:r>
        <w:rPr>
          <w:rFonts w:ascii="Courier New" w:hAnsi="Courier New"/>
          <w:color w:val="222222"/>
          <w:sz w:val="19"/>
        </w:rPr>
        <w:t xml:space="preserve">                        Hold out Classes 2-7 Anomalies (12,414 Records)</w:t>
        <w:br/>
      </w:r>
      <w:r>
        <w:rPr>
          <w:rFonts w:ascii="Courier New" w:hAnsi="Courier New"/>
          <w:color w:val="222222"/>
          <w:sz w:val="19"/>
        </w:rPr>
        <w:t xml:space="preserve">                                      │</w:t>
        <w:br/>
      </w:r>
      <w:r>
        <w:rPr>
          <w:rFonts w:ascii="Courier New" w:hAnsi="Courier New"/>
          <w:color w:val="222222"/>
          <w:sz w:val="19"/>
        </w:rPr>
        <w:t>[Phase 4: Training]     PyTorch Mini-Batch Training (Adam Optimizer, Apple MPS GPU)</w:t>
        <w:br/>
      </w:r>
      <w:r>
        <w:rPr>
          <w:rFonts w:ascii="Courier New" w:hAnsi="Courier New"/>
          <w:color w:val="222222"/>
          <w:sz w:val="19"/>
        </w:rPr>
        <w:t xml:space="preserve">                        [Baseline: 9 -&gt; 3 -&gt; 9] vs [Advanced: 9 -&gt; 32 -&gt; 16 -&gt; 4 -&gt; ...]</w:t>
        <w:br/>
      </w:r>
      <w:r>
        <w:rPr>
          <w:rFonts w:ascii="Courier New" w:hAnsi="Courier New"/>
          <w:color w:val="222222"/>
          <w:sz w:val="19"/>
        </w:rPr>
        <w:t xml:space="preserve">                                      │</w:t>
        <w:br/>
      </w:r>
      <w:r>
        <w:rPr>
          <w:rFonts w:ascii="Courier New" w:hAnsi="Courier New"/>
          <w:color w:val="222222"/>
          <w:sz w:val="19"/>
        </w:rPr>
        <w:t>[Phase 5: Calibration]  Compute tau = Percentile_95(MSE_val) on Nominal Validation Data</w:t>
        <w:br/>
      </w:r>
      <w:r>
        <w:rPr>
          <w:rFonts w:ascii="Courier New" w:hAnsi="Courier New"/>
          <w:color w:val="222222"/>
          <w:sz w:val="19"/>
        </w:rPr>
        <w:t xml:space="preserve">                                      │</w:t>
        <w:br/>
      </w:r>
      <w:r>
        <w:rPr>
          <w:rFonts w:ascii="Courier New" w:hAnsi="Courier New"/>
          <w:color w:val="222222"/>
          <w:sz w:val="19"/>
        </w:rPr>
        <w:t>[Phase 6: Inference]    Batch Inference across all 58,000 Records: S(x) = MSE(x, x_hat)</w:t>
        <w:br/>
      </w:r>
      <w:r>
        <w:rPr>
          <w:rFonts w:ascii="Courier New" w:hAnsi="Courier New"/>
          <w:color w:val="222222"/>
          <w:sz w:val="19"/>
        </w:rPr>
        <w:t xml:space="preserve">                                      │</w:t>
        <w:br/>
      </w:r>
      <w:r>
        <w:rPr>
          <w:rFonts w:ascii="Courier New" w:hAnsi="Courier New"/>
          <w:color w:val="222222"/>
          <w:sz w:val="19"/>
        </w:rPr>
        <w:t>[Phase 7: Diagnostic]   Thresholding: S(x) &gt; tau ==&gt; Flag Anomaly</w:t>
        <w:br/>
      </w:r>
      <w:r>
        <w:rPr>
          <w:rFonts w:ascii="Courier New" w:hAnsi="Courier New"/>
          <w:color w:val="222222"/>
          <w:sz w:val="19"/>
        </w:rPr>
        <w:t xml:space="preserve">                        Evaluate ROC-AUC, Accuracy, Precision, Recall, Subtype Breakdown</w:t>
        <w:br/>
      </w:r>
    </w:p>
    <w:p>
      <w:pPr>
        <w:pStyle w:val="Heading2"/>
        <w:keepNext/>
        <w:spacing w:before="280" w:after="120"/>
      </w:pPr>
      <w:r>
        <w:rPr>
          <w:rFonts w:ascii="Times New Roman" w:hAnsi="Times New Roman"/>
          <w:b/>
          <w:color w:val="1B365D"/>
          <w:sz w:val="28"/>
        </w:rPr>
        <w:t>4.6 Technology Stack &amp; Apple Silicon MPS Acceleration</w:t>
      </w:r>
    </w:p>
    <w:p>
      <w:pPr>
        <w:spacing w:after="120" w:line="360" w:lineRule="auto"/>
      </w:pPr>
      <w:r>
        <w:rPr>
          <w:rFonts w:ascii="Times New Roman" w:hAnsi="Times New Roman"/>
          <w:color w:val="222222"/>
          <w:sz w:val="24"/>
        </w:rPr>
        <w:t>The pipeline is implemented using PyTorch 2.x and accelerated natively via Apple Silicon Metal Performance Shaders (`mps`). Apple Silicon's unified memory architecture allows CPU and GPU cores to share a unified physical memory pool without redundant PCIe host-to-device memory copies. By pin-streaming mini-batches via `DataLoader(..., batch_size=256)`, 58,000 telemetry records are processed in approximately 3 to 4 seconds per epoch, providing ideal turnaround for iterative model exploration.</w:t>
      </w:r>
    </w:p>
    <w:p>
      <w:r>
        <w:br w:type="page"/>
      </w:r>
    </w:p>
    <w:p>
      <w:pPr>
        <w:pStyle w:val="Heading1"/>
        <w:keepNext/>
        <w:spacing w:before="480" w:after="280"/>
      </w:pPr>
      <w:r>
        <w:rPr>
          <w:rFonts w:ascii="Times New Roman" w:hAnsi="Times New Roman"/>
          <w:b/>
          <w:color w:val="0A2540"/>
          <w:sz w:val="36"/>
        </w:rPr>
        <w:t>CHAPTER 5</w:t>
        <w:br/>
        <w:t>DESIGN, ALGORITHMS AND IMPLEMENTATION DETAILS</w:t>
      </w:r>
    </w:p>
    <w:p>
      <w:pPr>
        <w:pStyle w:val="Heading2"/>
        <w:keepNext/>
        <w:spacing w:before="280" w:after="120"/>
      </w:pPr>
      <w:r>
        <w:rPr>
          <w:rFonts w:ascii="Times New Roman" w:hAnsi="Times New Roman"/>
          <w:b/>
          <w:color w:val="1B365D"/>
          <w:sz w:val="28"/>
        </w:rPr>
        <w:t>5.1 In-Depth Dataset Profiling: NASA Statlog Shuttle Telemetry</w:t>
      </w:r>
    </w:p>
    <w:p>
      <w:pPr>
        <w:spacing w:after="120" w:line="360" w:lineRule="auto"/>
      </w:pPr>
      <w:r>
        <w:rPr>
          <w:rFonts w:ascii="Times New Roman" w:hAnsi="Times New Roman"/>
          <w:color w:val="222222"/>
          <w:sz w:val="24"/>
        </w:rPr>
        <w:t>The dataset utilized in this investigation is the NASA Statlog Shuttle dataset, hosted by the UCI Machine Learning Repository (Dataset ID: 148). The archive comprises 58,000 continuous time-series records extracted from Space Shuttle mission telemetry.</w:t>
      </w:r>
    </w:p>
    <w:p>
      <w:pPr>
        <w:pStyle w:val="Heading3"/>
        <w:keepNext/>
        <w:spacing w:before="200" w:after="80"/>
      </w:pPr>
      <w:r>
        <w:rPr>
          <w:rFonts w:ascii="Times New Roman" w:hAnsi="Times New Roman"/>
          <w:b/>
          <w:color w:val="222222"/>
          <w:sz w:val="24"/>
        </w:rPr>
        <w:t>5.1.1 Sensor Channels Physical Specifications</w:t>
      </w:r>
    </w:p>
    <w:p>
      <w:pPr>
        <w:spacing w:after="120" w:line="360" w:lineRule="auto"/>
      </w:pPr>
      <w:r>
        <w:rPr>
          <w:rFonts w:ascii="Times New Roman" w:hAnsi="Times New Roman"/>
          <w:color w:val="222222"/>
          <w:sz w:val="24"/>
        </w:rPr>
        <w:t>Table 5.1 outlines the physical meaning, unit dimensions, and operational characteristics of the 9 telemetry sensor channels.</w:t>
      </w:r>
    </w:p>
    <w:tbl>
      <w:tblPr>
        <w:tblW w:type="auto" w:w="0"/>
        <w:jc w:val="center"/>
        <w:tblLook w:firstColumn="1" w:firstRow="1" w:lastColumn="0" w:lastRow="0" w:noHBand="0" w:noVBand="1" w:val="04A0"/>
      </w:tblPr>
      <w:tblGrid>
        <w:gridCol w:w="2250"/>
        <w:gridCol w:w="2250"/>
        <w:gridCol w:w="2250"/>
        <w:gridCol w:w="2250"/>
      </w:tblGrid>
      <w:tr>
        <w:tc>
          <w:tcPr>
            <w:tcW w:type="dxa" w:w="2250"/>
            <w:shd w:fill="1B365D"/>
            <w:tcMar>
              <w:top w:w="100" w:type="dxa"/>
              <w:bottom w:w="100" w:type="dxa"/>
              <w:left w:w="120" w:type="dxa"/>
              <w:right w:w="120" w:type="dxa"/>
            </w:tcMar>
          </w:tcPr>
          <w:p>
            <w:pPr>
              <w:jc w:val="center"/>
            </w:pPr>
            <w:r>
              <w:rPr>
                <w:rFonts w:ascii="Times New Roman" w:hAnsi="Times New Roman"/>
                <w:b/>
                <w:color w:val="FFFFFF"/>
                <w:sz w:val="19"/>
              </w:rPr>
              <w:t>Channel ID</w:t>
            </w:r>
          </w:p>
        </w:tc>
        <w:tc>
          <w:tcPr>
            <w:tcW w:type="dxa" w:w="2250"/>
            <w:shd w:fill="1B365D"/>
            <w:tcMar>
              <w:top w:w="100" w:type="dxa"/>
              <w:bottom w:w="100" w:type="dxa"/>
              <w:left w:w="120" w:type="dxa"/>
              <w:right w:w="120" w:type="dxa"/>
            </w:tcMar>
          </w:tcPr>
          <w:p>
            <w:pPr>
              <w:jc w:val="center"/>
            </w:pPr>
            <w:r>
              <w:rPr>
                <w:rFonts w:ascii="Times New Roman" w:hAnsi="Times New Roman"/>
                <w:b/>
                <w:color w:val="FFFFFF"/>
                <w:sz w:val="19"/>
              </w:rPr>
              <w:t>Sensor Variable Name</w:t>
            </w:r>
          </w:p>
        </w:tc>
        <w:tc>
          <w:tcPr>
            <w:tcW w:type="dxa" w:w="2250"/>
            <w:shd w:fill="1B365D"/>
            <w:tcMar>
              <w:top w:w="100" w:type="dxa"/>
              <w:bottom w:w="100" w:type="dxa"/>
              <w:left w:w="120" w:type="dxa"/>
              <w:right w:w="120" w:type="dxa"/>
            </w:tcMar>
          </w:tcPr>
          <w:p>
            <w:pPr>
              <w:jc w:val="center"/>
            </w:pPr>
            <w:r>
              <w:rPr>
                <w:rFonts w:ascii="Times New Roman" w:hAnsi="Times New Roman"/>
                <w:b/>
                <w:color w:val="FFFFFF"/>
                <w:sz w:val="19"/>
              </w:rPr>
              <w:t>Physical Domain</w:t>
            </w:r>
          </w:p>
        </w:tc>
        <w:tc>
          <w:tcPr>
            <w:tcW w:type="dxa" w:w="2250"/>
            <w:shd w:fill="1B365D"/>
            <w:tcMar>
              <w:top w:w="100" w:type="dxa"/>
              <w:bottom w:w="100" w:type="dxa"/>
              <w:left w:w="120" w:type="dxa"/>
              <w:right w:w="120" w:type="dxa"/>
            </w:tcMar>
          </w:tcPr>
          <w:p>
            <w:pPr>
              <w:jc w:val="center"/>
            </w:pPr>
            <w:r>
              <w:rPr>
                <w:rFonts w:ascii="Times New Roman" w:hAnsi="Times New Roman"/>
                <w:b/>
                <w:color w:val="FFFFFF"/>
                <w:sz w:val="19"/>
              </w:rPr>
              <w:t>Operational Function</w:t>
            </w:r>
          </w:p>
        </w:tc>
      </w:tr>
      <w:tr>
        <w:tc>
          <w:tcPr>
            <w:tcW w:type="dxa" w:w="2250"/>
            <w:shd w:fill="F4F6F9"/>
            <w:tcMar>
              <w:top w:w="80" w:type="dxa"/>
              <w:bottom w:w="80" w:type="dxa"/>
              <w:left w:w="100" w:type="dxa"/>
              <w:right w:w="100" w:type="dxa"/>
            </w:tcMar>
          </w:tcPr>
          <w:p>
            <w:pPr>
              <w:jc w:val="center"/>
            </w:pPr>
            <w:r>
              <w:rPr>
                <w:rFonts w:ascii="Times New Roman" w:hAnsi="Times New Roman"/>
                <w:sz w:val="18"/>
              </w:rPr>
              <w:t>Sensor_1</w:t>
            </w:r>
          </w:p>
        </w:tc>
        <w:tc>
          <w:tcPr>
            <w:tcW w:type="dxa" w:w="2250"/>
            <w:shd w:fill="F4F6F9"/>
            <w:tcMar>
              <w:top w:w="80" w:type="dxa"/>
              <w:bottom w:w="80" w:type="dxa"/>
              <w:left w:w="100" w:type="dxa"/>
              <w:right w:w="100" w:type="dxa"/>
            </w:tcMar>
          </w:tcPr>
          <w:p>
            <w:pPr>
              <w:jc w:val="left"/>
            </w:pPr>
            <w:r>
              <w:rPr>
                <w:rFonts w:ascii="Times New Roman" w:hAnsi="Times New Roman"/>
                <w:sz w:val="18"/>
              </w:rPr>
              <w:t>Mission Time Elapsed / Index</w:t>
            </w:r>
          </w:p>
        </w:tc>
        <w:tc>
          <w:tcPr>
            <w:tcW w:type="dxa" w:w="2250"/>
            <w:shd w:fill="F4F6F9"/>
            <w:tcMar>
              <w:top w:w="80" w:type="dxa"/>
              <w:bottom w:w="80" w:type="dxa"/>
              <w:left w:w="100" w:type="dxa"/>
              <w:right w:w="100" w:type="dxa"/>
            </w:tcMar>
          </w:tcPr>
          <w:p>
            <w:pPr>
              <w:jc w:val="left"/>
            </w:pPr>
            <w:r>
              <w:rPr>
                <w:rFonts w:ascii="Times New Roman" w:hAnsi="Times New Roman"/>
                <w:sz w:val="18"/>
              </w:rPr>
              <w:t>Temporal / Clock</w:t>
            </w:r>
          </w:p>
        </w:tc>
        <w:tc>
          <w:tcPr>
            <w:tcW w:type="dxa" w:w="2250"/>
            <w:shd w:fill="F4F6F9"/>
            <w:tcMar>
              <w:top w:w="80" w:type="dxa"/>
              <w:bottom w:w="80" w:type="dxa"/>
              <w:left w:w="100" w:type="dxa"/>
              <w:right w:w="100" w:type="dxa"/>
            </w:tcMar>
          </w:tcPr>
          <w:p>
            <w:pPr>
              <w:jc w:val="left"/>
            </w:pPr>
            <w:r>
              <w:rPr>
                <w:rFonts w:ascii="Times New Roman" w:hAnsi="Times New Roman"/>
                <w:sz w:val="18"/>
              </w:rPr>
              <w:t>Tracks consecutive mission time frames</w:t>
            </w:r>
          </w:p>
        </w:tc>
      </w:tr>
      <w:tr>
        <w:tc>
          <w:tcPr>
            <w:tcW w:type="dxa" w:w="2250"/>
            <w:shd w:fill="FFFFFF"/>
            <w:tcMar>
              <w:top w:w="80" w:type="dxa"/>
              <w:bottom w:w="80" w:type="dxa"/>
              <w:left w:w="100" w:type="dxa"/>
              <w:right w:w="100" w:type="dxa"/>
            </w:tcMar>
          </w:tcPr>
          <w:p>
            <w:pPr>
              <w:jc w:val="center"/>
            </w:pPr>
            <w:r>
              <w:rPr>
                <w:rFonts w:ascii="Times New Roman" w:hAnsi="Times New Roman"/>
                <w:sz w:val="18"/>
              </w:rPr>
              <w:t>Sensor_2</w:t>
            </w:r>
          </w:p>
        </w:tc>
        <w:tc>
          <w:tcPr>
            <w:tcW w:type="dxa" w:w="2250"/>
            <w:shd w:fill="FFFFFF"/>
            <w:tcMar>
              <w:top w:w="80" w:type="dxa"/>
              <w:bottom w:w="80" w:type="dxa"/>
              <w:left w:w="100" w:type="dxa"/>
              <w:right w:w="100" w:type="dxa"/>
            </w:tcMar>
          </w:tcPr>
          <w:p>
            <w:pPr>
              <w:jc w:val="left"/>
            </w:pPr>
            <w:r>
              <w:rPr>
                <w:rFonts w:ascii="Times New Roman" w:hAnsi="Times New Roman"/>
                <w:sz w:val="18"/>
              </w:rPr>
              <w:t>Loop Head Pressure (Chamber A)</w:t>
            </w:r>
          </w:p>
        </w:tc>
        <w:tc>
          <w:tcPr>
            <w:tcW w:type="dxa" w:w="2250"/>
            <w:shd w:fill="FFFFFF"/>
            <w:tcMar>
              <w:top w:w="80" w:type="dxa"/>
              <w:bottom w:w="80" w:type="dxa"/>
              <w:left w:w="100" w:type="dxa"/>
              <w:right w:w="100" w:type="dxa"/>
            </w:tcMar>
          </w:tcPr>
          <w:p>
            <w:pPr>
              <w:jc w:val="left"/>
            </w:pPr>
            <w:r>
              <w:rPr>
                <w:rFonts w:ascii="Times New Roman" w:hAnsi="Times New Roman"/>
                <w:sz w:val="18"/>
              </w:rPr>
              <w:t>Hydraulic Pressure</w:t>
            </w:r>
          </w:p>
        </w:tc>
        <w:tc>
          <w:tcPr>
            <w:tcW w:type="dxa" w:w="2250"/>
            <w:shd w:fill="FFFFFF"/>
            <w:tcMar>
              <w:top w:w="80" w:type="dxa"/>
              <w:bottom w:w="80" w:type="dxa"/>
              <w:left w:w="100" w:type="dxa"/>
              <w:right w:w="100" w:type="dxa"/>
            </w:tcMar>
          </w:tcPr>
          <w:p>
            <w:pPr>
              <w:jc w:val="left"/>
            </w:pPr>
            <w:r>
              <w:rPr>
                <w:rFonts w:ascii="Times New Roman" w:hAnsi="Times New Roman"/>
                <w:sz w:val="18"/>
              </w:rPr>
              <w:t>Freon coolant primary line pressure</w:t>
            </w:r>
          </w:p>
        </w:tc>
      </w:tr>
      <w:tr>
        <w:tc>
          <w:tcPr>
            <w:tcW w:type="dxa" w:w="2250"/>
            <w:shd w:fill="F4F6F9"/>
            <w:tcMar>
              <w:top w:w="80" w:type="dxa"/>
              <w:bottom w:w="80" w:type="dxa"/>
              <w:left w:w="100" w:type="dxa"/>
              <w:right w:w="100" w:type="dxa"/>
            </w:tcMar>
          </w:tcPr>
          <w:p>
            <w:pPr>
              <w:jc w:val="center"/>
            </w:pPr>
            <w:r>
              <w:rPr>
                <w:rFonts w:ascii="Times New Roman" w:hAnsi="Times New Roman"/>
                <w:sz w:val="18"/>
              </w:rPr>
              <w:t>Sensor_3</w:t>
            </w:r>
          </w:p>
        </w:tc>
        <w:tc>
          <w:tcPr>
            <w:tcW w:type="dxa" w:w="2250"/>
            <w:shd w:fill="F4F6F9"/>
            <w:tcMar>
              <w:top w:w="80" w:type="dxa"/>
              <w:bottom w:w="80" w:type="dxa"/>
              <w:left w:w="100" w:type="dxa"/>
              <w:right w:w="100" w:type="dxa"/>
            </w:tcMar>
          </w:tcPr>
          <w:p>
            <w:pPr>
              <w:jc w:val="left"/>
            </w:pPr>
            <w:r>
              <w:rPr>
                <w:rFonts w:ascii="Times New Roman" w:hAnsi="Times New Roman"/>
                <w:sz w:val="18"/>
              </w:rPr>
              <w:t>Loop Head Pressure (Chamber B)</w:t>
            </w:r>
          </w:p>
        </w:tc>
        <w:tc>
          <w:tcPr>
            <w:tcW w:type="dxa" w:w="2250"/>
            <w:shd w:fill="F4F6F9"/>
            <w:tcMar>
              <w:top w:w="80" w:type="dxa"/>
              <w:bottom w:w="80" w:type="dxa"/>
              <w:left w:w="100" w:type="dxa"/>
              <w:right w:w="100" w:type="dxa"/>
            </w:tcMar>
          </w:tcPr>
          <w:p>
            <w:pPr>
              <w:jc w:val="left"/>
            </w:pPr>
            <w:r>
              <w:rPr>
                <w:rFonts w:ascii="Times New Roman" w:hAnsi="Times New Roman"/>
                <w:sz w:val="18"/>
              </w:rPr>
              <w:t>Hydraulic Pressure</w:t>
            </w:r>
          </w:p>
        </w:tc>
        <w:tc>
          <w:tcPr>
            <w:tcW w:type="dxa" w:w="2250"/>
            <w:shd w:fill="F4F6F9"/>
            <w:tcMar>
              <w:top w:w="80" w:type="dxa"/>
              <w:bottom w:w="80" w:type="dxa"/>
              <w:left w:w="100" w:type="dxa"/>
              <w:right w:w="100" w:type="dxa"/>
            </w:tcMar>
          </w:tcPr>
          <w:p>
            <w:pPr>
              <w:jc w:val="left"/>
            </w:pPr>
            <w:r>
              <w:rPr>
                <w:rFonts w:ascii="Times New Roman" w:hAnsi="Times New Roman"/>
                <w:sz w:val="18"/>
              </w:rPr>
              <w:t>Freon coolant secondary redundant line pressure</w:t>
            </w:r>
          </w:p>
        </w:tc>
      </w:tr>
      <w:tr>
        <w:tc>
          <w:tcPr>
            <w:tcW w:type="dxa" w:w="2250"/>
            <w:shd w:fill="FFFFFF"/>
            <w:tcMar>
              <w:top w:w="80" w:type="dxa"/>
              <w:bottom w:w="80" w:type="dxa"/>
              <w:left w:w="100" w:type="dxa"/>
              <w:right w:w="100" w:type="dxa"/>
            </w:tcMar>
          </w:tcPr>
          <w:p>
            <w:pPr>
              <w:jc w:val="center"/>
            </w:pPr>
            <w:r>
              <w:rPr>
                <w:rFonts w:ascii="Times New Roman" w:hAnsi="Times New Roman"/>
                <w:sz w:val="18"/>
              </w:rPr>
              <w:t>Sensor_4</w:t>
            </w:r>
          </w:p>
        </w:tc>
        <w:tc>
          <w:tcPr>
            <w:tcW w:type="dxa" w:w="2250"/>
            <w:shd w:fill="FFFFFF"/>
            <w:tcMar>
              <w:top w:w="80" w:type="dxa"/>
              <w:bottom w:w="80" w:type="dxa"/>
              <w:left w:w="100" w:type="dxa"/>
              <w:right w:w="100" w:type="dxa"/>
            </w:tcMar>
          </w:tcPr>
          <w:p>
            <w:pPr>
              <w:jc w:val="left"/>
            </w:pPr>
            <w:r>
              <w:rPr>
                <w:rFonts w:ascii="Times New Roman" w:hAnsi="Times New Roman"/>
                <w:sz w:val="18"/>
              </w:rPr>
              <w:t>Bypass Valve Position Alpha</w:t>
            </w:r>
          </w:p>
        </w:tc>
        <w:tc>
          <w:tcPr>
            <w:tcW w:type="dxa" w:w="2250"/>
            <w:shd w:fill="FFFFFF"/>
            <w:tcMar>
              <w:top w:w="80" w:type="dxa"/>
              <w:bottom w:w="80" w:type="dxa"/>
              <w:left w:w="100" w:type="dxa"/>
              <w:right w:w="100" w:type="dxa"/>
            </w:tcMar>
          </w:tcPr>
          <w:p>
            <w:pPr>
              <w:jc w:val="left"/>
            </w:pPr>
            <w:r>
              <w:rPr>
                <w:rFonts w:ascii="Times New Roman" w:hAnsi="Times New Roman"/>
                <w:sz w:val="18"/>
              </w:rPr>
              <w:t>Mechanical Angle</w:t>
            </w:r>
          </w:p>
        </w:tc>
        <w:tc>
          <w:tcPr>
            <w:tcW w:type="dxa" w:w="2250"/>
            <w:shd w:fill="FFFFFF"/>
            <w:tcMar>
              <w:top w:w="80" w:type="dxa"/>
              <w:bottom w:w="80" w:type="dxa"/>
              <w:left w:w="100" w:type="dxa"/>
              <w:right w:w="100" w:type="dxa"/>
            </w:tcMar>
          </w:tcPr>
          <w:p>
            <w:pPr>
              <w:jc w:val="left"/>
            </w:pPr>
            <w:r>
              <w:rPr>
                <w:rFonts w:ascii="Times New Roman" w:hAnsi="Times New Roman"/>
                <w:sz w:val="18"/>
              </w:rPr>
              <w:t>Primary radiator bypass valve actuation angle</w:t>
            </w:r>
          </w:p>
        </w:tc>
      </w:tr>
      <w:tr>
        <w:tc>
          <w:tcPr>
            <w:tcW w:type="dxa" w:w="2250"/>
            <w:shd w:fill="F4F6F9"/>
            <w:tcMar>
              <w:top w:w="80" w:type="dxa"/>
              <w:bottom w:w="80" w:type="dxa"/>
              <w:left w:w="100" w:type="dxa"/>
              <w:right w:w="100" w:type="dxa"/>
            </w:tcMar>
          </w:tcPr>
          <w:p>
            <w:pPr>
              <w:jc w:val="center"/>
            </w:pPr>
            <w:r>
              <w:rPr>
                <w:rFonts w:ascii="Times New Roman" w:hAnsi="Times New Roman"/>
                <w:sz w:val="18"/>
              </w:rPr>
              <w:t>Sensor_5</w:t>
            </w:r>
          </w:p>
        </w:tc>
        <w:tc>
          <w:tcPr>
            <w:tcW w:type="dxa" w:w="2250"/>
            <w:shd w:fill="F4F6F9"/>
            <w:tcMar>
              <w:top w:w="80" w:type="dxa"/>
              <w:bottom w:w="80" w:type="dxa"/>
              <w:left w:w="100" w:type="dxa"/>
              <w:right w:w="100" w:type="dxa"/>
            </w:tcMar>
          </w:tcPr>
          <w:p>
            <w:pPr>
              <w:jc w:val="left"/>
            </w:pPr>
            <w:r>
              <w:rPr>
                <w:rFonts w:ascii="Times New Roman" w:hAnsi="Times New Roman"/>
                <w:sz w:val="18"/>
              </w:rPr>
              <w:t>Radiator Inlet Temperature</w:t>
            </w:r>
          </w:p>
        </w:tc>
        <w:tc>
          <w:tcPr>
            <w:tcW w:type="dxa" w:w="2250"/>
            <w:shd w:fill="F4F6F9"/>
            <w:tcMar>
              <w:top w:w="80" w:type="dxa"/>
              <w:bottom w:w="80" w:type="dxa"/>
              <w:left w:w="100" w:type="dxa"/>
              <w:right w:w="100" w:type="dxa"/>
            </w:tcMar>
          </w:tcPr>
          <w:p>
            <w:pPr>
              <w:jc w:val="left"/>
            </w:pPr>
            <w:r>
              <w:rPr>
                <w:rFonts w:ascii="Times New Roman" w:hAnsi="Times New Roman"/>
                <w:sz w:val="18"/>
              </w:rPr>
              <w:t>Thermal (Kelvin)</w:t>
            </w:r>
          </w:p>
        </w:tc>
        <w:tc>
          <w:tcPr>
            <w:tcW w:type="dxa" w:w="2250"/>
            <w:shd w:fill="F4F6F9"/>
            <w:tcMar>
              <w:top w:w="80" w:type="dxa"/>
              <w:bottom w:w="80" w:type="dxa"/>
              <w:left w:w="100" w:type="dxa"/>
              <w:right w:w="100" w:type="dxa"/>
            </w:tcMar>
          </w:tcPr>
          <w:p>
            <w:pPr>
              <w:jc w:val="left"/>
            </w:pPr>
            <w:r>
              <w:rPr>
                <w:rFonts w:ascii="Times New Roman" w:hAnsi="Times New Roman"/>
                <w:sz w:val="18"/>
              </w:rPr>
              <w:t>Temperature of coolant entering payload bay radiators</w:t>
            </w:r>
          </w:p>
        </w:tc>
      </w:tr>
      <w:tr>
        <w:tc>
          <w:tcPr>
            <w:tcW w:type="dxa" w:w="2250"/>
            <w:shd w:fill="FFFFFF"/>
            <w:tcMar>
              <w:top w:w="80" w:type="dxa"/>
              <w:bottom w:w="80" w:type="dxa"/>
              <w:left w:w="100" w:type="dxa"/>
              <w:right w:w="100" w:type="dxa"/>
            </w:tcMar>
          </w:tcPr>
          <w:p>
            <w:pPr>
              <w:jc w:val="center"/>
            </w:pPr>
            <w:r>
              <w:rPr>
                <w:rFonts w:ascii="Times New Roman" w:hAnsi="Times New Roman"/>
                <w:sz w:val="18"/>
              </w:rPr>
              <w:t>Sensor_6</w:t>
            </w:r>
          </w:p>
        </w:tc>
        <w:tc>
          <w:tcPr>
            <w:tcW w:type="dxa" w:w="2250"/>
            <w:shd w:fill="FFFFFF"/>
            <w:tcMar>
              <w:top w:w="80" w:type="dxa"/>
              <w:bottom w:w="80" w:type="dxa"/>
              <w:left w:w="100" w:type="dxa"/>
              <w:right w:w="100" w:type="dxa"/>
            </w:tcMar>
          </w:tcPr>
          <w:p>
            <w:pPr>
              <w:jc w:val="left"/>
            </w:pPr>
            <w:r>
              <w:rPr>
                <w:rFonts w:ascii="Times New Roman" w:hAnsi="Times New Roman"/>
                <w:sz w:val="18"/>
              </w:rPr>
              <w:t>Radiator Outlet Temperature</w:t>
            </w:r>
          </w:p>
        </w:tc>
        <w:tc>
          <w:tcPr>
            <w:tcW w:type="dxa" w:w="2250"/>
            <w:shd w:fill="FFFFFF"/>
            <w:tcMar>
              <w:top w:w="80" w:type="dxa"/>
              <w:bottom w:w="80" w:type="dxa"/>
              <w:left w:w="100" w:type="dxa"/>
              <w:right w:w="100" w:type="dxa"/>
            </w:tcMar>
          </w:tcPr>
          <w:p>
            <w:pPr>
              <w:jc w:val="left"/>
            </w:pPr>
            <w:r>
              <w:rPr>
                <w:rFonts w:ascii="Times New Roman" w:hAnsi="Times New Roman"/>
                <w:sz w:val="18"/>
              </w:rPr>
              <w:t>Thermal (Kelvin)</w:t>
            </w:r>
          </w:p>
        </w:tc>
        <w:tc>
          <w:tcPr>
            <w:tcW w:type="dxa" w:w="2250"/>
            <w:shd w:fill="FFFFFF"/>
            <w:tcMar>
              <w:top w:w="80" w:type="dxa"/>
              <w:bottom w:w="80" w:type="dxa"/>
              <w:left w:w="100" w:type="dxa"/>
              <w:right w:w="100" w:type="dxa"/>
            </w:tcMar>
          </w:tcPr>
          <w:p>
            <w:pPr>
              <w:jc w:val="left"/>
            </w:pPr>
            <w:r>
              <w:rPr>
                <w:rFonts w:ascii="Times New Roman" w:hAnsi="Times New Roman"/>
                <w:sz w:val="18"/>
              </w:rPr>
              <w:t>Temperature of coolant exiting payload bay radiators</w:t>
            </w:r>
          </w:p>
        </w:tc>
      </w:tr>
      <w:tr>
        <w:tc>
          <w:tcPr>
            <w:tcW w:type="dxa" w:w="2250"/>
            <w:shd w:fill="F4F6F9"/>
            <w:tcMar>
              <w:top w:w="80" w:type="dxa"/>
              <w:bottom w:w="80" w:type="dxa"/>
              <w:left w:w="100" w:type="dxa"/>
              <w:right w:w="100" w:type="dxa"/>
            </w:tcMar>
          </w:tcPr>
          <w:p>
            <w:pPr>
              <w:jc w:val="center"/>
            </w:pPr>
            <w:r>
              <w:rPr>
                <w:rFonts w:ascii="Times New Roman" w:hAnsi="Times New Roman"/>
                <w:sz w:val="18"/>
              </w:rPr>
              <w:t>Sensor_7</w:t>
            </w:r>
          </w:p>
        </w:tc>
        <w:tc>
          <w:tcPr>
            <w:tcW w:type="dxa" w:w="2250"/>
            <w:shd w:fill="F4F6F9"/>
            <w:tcMar>
              <w:top w:w="80" w:type="dxa"/>
              <w:bottom w:w="80" w:type="dxa"/>
              <w:left w:w="100" w:type="dxa"/>
              <w:right w:w="100" w:type="dxa"/>
            </w:tcMar>
          </w:tcPr>
          <w:p>
            <w:pPr>
              <w:jc w:val="left"/>
            </w:pPr>
            <w:r>
              <w:rPr>
                <w:rFonts w:ascii="Times New Roman" w:hAnsi="Times New Roman"/>
                <w:sz w:val="18"/>
              </w:rPr>
              <w:t>Coolant Flow Rate Velocity</w:t>
            </w:r>
          </w:p>
        </w:tc>
        <w:tc>
          <w:tcPr>
            <w:tcW w:type="dxa" w:w="2250"/>
            <w:shd w:fill="F4F6F9"/>
            <w:tcMar>
              <w:top w:w="80" w:type="dxa"/>
              <w:bottom w:w="80" w:type="dxa"/>
              <w:left w:w="100" w:type="dxa"/>
              <w:right w:w="100" w:type="dxa"/>
            </w:tcMar>
          </w:tcPr>
          <w:p>
            <w:pPr>
              <w:jc w:val="left"/>
            </w:pPr>
            <w:r>
              <w:rPr>
                <w:rFonts w:ascii="Times New Roman" w:hAnsi="Times New Roman"/>
                <w:sz w:val="18"/>
              </w:rPr>
              <w:t>Hydrodynamic Flow</w:t>
            </w:r>
          </w:p>
        </w:tc>
        <w:tc>
          <w:tcPr>
            <w:tcW w:type="dxa" w:w="2250"/>
            <w:shd w:fill="F4F6F9"/>
            <w:tcMar>
              <w:top w:w="80" w:type="dxa"/>
              <w:bottom w:w="80" w:type="dxa"/>
              <w:left w:w="100" w:type="dxa"/>
              <w:right w:w="100" w:type="dxa"/>
            </w:tcMar>
          </w:tcPr>
          <w:p>
            <w:pPr>
              <w:jc w:val="left"/>
            </w:pPr>
            <w:r>
              <w:rPr>
                <w:rFonts w:ascii="Times New Roman" w:hAnsi="Times New Roman"/>
                <w:sz w:val="18"/>
              </w:rPr>
              <w:t>Mass velocity of circulating Freon-21 fluid</w:t>
            </w:r>
          </w:p>
        </w:tc>
      </w:tr>
      <w:tr>
        <w:tc>
          <w:tcPr>
            <w:tcW w:type="dxa" w:w="2250"/>
            <w:shd w:fill="FFFFFF"/>
            <w:tcMar>
              <w:top w:w="80" w:type="dxa"/>
              <w:bottom w:w="80" w:type="dxa"/>
              <w:left w:w="100" w:type="dxa"/>
              <w:right w:w="100" w:type="dxa"/>
            </w:tcMar>
          </w:tcPr>
          <w:p>
            <w:pPr>
              <w:jc w:val="center"/>
            </w:pPr>
            <w:r>
              <w:rPr>
                <w:rFonts w:ascii="Times New Roman" w:hAnsi="Times New Roman"/>
                <w:sz w:val="18"/>
              </w:rPr>
              <w:t>Sensor_8</w:t>
            </w:r>
          </w:p>
        </w:tc>
        <w:tc>
          <w:tcPr>
            <w:tcW w:type="dxa" w:w="2250"/>
            <w:shd w:fill="FFFFFF"/>
            <w:tcMar>
              <w:top w:w="80" w:type="dxa"/>
              <w:bottom w:w="80" w:type="dxa"/>
              <w:left w:w="100" w:type="dxa"/>
              <w:right w:w="100" w:type="dxa"/>
            </w:tcMar>
          </w:tcPr>
          <w:p>
            <w:pPr>
              <w:jc w:val="left"/>
            </w:pPr>
            <w:r>
              <w:rPr>
                <w:rFonts w:ascii="Times New Roman" w:hAnsi="Times New Roman"/>
                <w:sz w:val="18"/>
              </w:rPr>
              <w:t>Accumulator Nitrogen Pressure</w:t>
            </w:r>
          </w:p>
        </w:tc>
        <w:tc>
          <w:tcPr>
            <w:tcW w:type="dxa" w:w="2250"/>
            <w:shd w:fill="FFFFFF"/>
            <w:tcMar>
              <w:top w:w="80" w:type="dxa"/>
              <w:bottom w:w="80" w:type="dxa"/>
              <w:left w:w="100" w:type="dxa"/>
              <w:right w:w="100" w:type="dxa"/>
            </w:tcMar>
          </w:tcPr>
          <w:p>
            <w:pPr>
              <w:jc w:val="left"/>
            </w:pPr>
            <w:r>
              <w:rPr>
                <w:rFonts w:ascii="Times New Roman" w:hAnsi="Times New Roman"/>
                <w:sz w:val="18"/>
              </w:rPr>
              <w:t>Pneumatic Pressure</w:t>
            </w:r>
          </w:p>
        </w:tc>
        <w:tc>
          <w:tcPr>
            <w:tcW w:type="dxa" w:w="2250"/>
            <w:shd w:fill="FFFFFF"/>
            <w:tcMar>
              <w:top w:w="80" w:type="dxa"/>
              <w:bottom w:w="80" w:type="dxa"/>
              <w:left w:w="100" w:type="dxa"/>
              <w:right w:w="100" w:type="dxa"/>
            </w:tcMar>
          </w:tcPr>
          <w:p>
            <w:pPr>
              <w:jc w:val="left"/>
            </w:pPr>
            <w:r>
              <w:rPr>
                <w:rFonts w:ascii="Times New Roman" w:hAnsi="Times New Roman"/>
                <w:sz w:val="18"/>
              </w:rPr>
              <w:t>Nitrogen reservoir pre-charge pressure</w:t>
            </w:r>
          </w:p>
        </w:tc>
      </w:tr>
      <w:tr>
        <w:tc>
          <w:tcPr>
            <w:tcW w:type="dxa" w:w="2250"/>
            <w:shd w:fill="F4F6F9"/>
            <w:tcMar>
              <w:top w:w="80" w:type="dxa"/>
              <w:bottom w:w="80" w:type="dxa"/>
              <w:left w:w="100" w:type="dxa"/>
              <w:right w:w="100" w:type="dxa"/>
            </w:tcMar>
          </w:tcPr>
          <w:p>
            <w:pPr>
              <w:jc w:val="center"/>
            </w:pPr>
            <w:r>
              <w:rPr>
                <w:rFonts w:ascii="Times New Roman" w:hAnsi="Times New Roman"/>
                <w:sz w:val="18"/>
              </w:rPr>
              <w:t>Sensor_9</w:t>
            </w:r>
          </w:p>
        </w:tc>
        <w:tc>
          <w:tcPr>
            <w:tcW w:type="dxa" w:w="2250"/>
            <w:shd w:fill="F4F6F9"/>
            <w:tcMar>
              <w:top w:w="80" w:type="dxa"/>
              <w:bottom w:w="80" w:type="dxa"/>
              <w:left w:w="100" w:type="dxa"/>
              <w:right w:w="100" w:type="dxa"/>
            </w:tcMar>
          </w:tcPr>
          <w:p>
            <w:pPr>
              <w:jc w:val="left"/>
            </w:pPr>
            <w:r>
              <w:rPr>
                <w:rFonts w:ascii="Times New Roman" w:hAnsi="Times New Roman"/>
                <w:sz w:val="18"/>
              </w:rPr>
              <w:t>Bypass Valve Position Beta</w:t>
            </w:r>
          </w:p>
        </w:tc>
        <w:tc>
          <w:tcPr>
            <w:tcW w:type="dxa" w:w="2250"/>
            <w:shd w:fill="F4F6F9"/>
            <w:tcMar>
              <w:top w:w="80" w:type="dxa"/>
              <w:bottom w:w="80" w:type="dxa"/>
              <w:left w:w="100" w:type="dxa"/>
              <w:right w:w="100" w:type="dxa"/>
            </w:tcMar>
          </w:tcPr>
          <w:p>
            <w:pPr>
              <w:jc w:val="left"/>
            </w:pPr>
            <w:r>
              <w:rPr>
                <w:rFonts w:ascii="Times New Roman" w:hAnsi="Times New Roman"/>
                <w:sz w:val="18"/>
              </w:rPr>
              <w:t>Mechanical Angle</w:t>
            </w:r>
          </w:p>
        </w:tc>
        <w:tc>
          <w:tcPr>
            <w:tcW w:type="dxa" w:w="2250"/>
            <w:shd w:fill="F4F6F9"/>
            <w:tcMar>
              <w:top w:w="80" w:type="dxa"/>
              <w:bottom w:w="80" w:type="dxa"/>
              <w:left w:w="100" w:type="dxa"/>
              <w:right w:w="100" w:type="dxa"/>
            </w:tcMar>
          </w:tcPr>
          <w:p>
            <w:pPr>
              <w:jc w:val="left"/>
            </w:pPr>
            <w:r>
              <w:rPr>
                <w:rFonts w:ascii="Times New Roman" w:hAnsi="Times New Roman"/>
                <w:sz w:val="18"/>
              </w:rPr>
              <w:t>Secondary modulating bypass valve state</w:t>
            </w:r>
          </w:p>
        </w:tc>
      </w:tr>
    </w:tbl>
    <w:p>
      <w:pPr>
        <w:pStyle w:val="Heading3"/>
        <w:keepNext/>
        <w:spacing w:before="200" w:after="80"/>
      </w:pPr>
      <w:r>
        <w:rPr>
          <w:rFonts w:ascii="Times New Roman" w:hAnsi="Times New Roman"/>
          <w:b/>
          <w:color w:val="222222"/>
          <w:sz w:val="24"/>
        </w:rPr>
        <w:t>5.1.2 Target Class Distribution and Failure Taxonomy</w:t>
      </w:r>
    </w:p>
    <w:p>
      <w:pPr>
        <w:spacing w:after="120" w:line="360" w:lineRule="auto"/>
      </w:pPr>
      <w:r>
        <w:rPr>
          <w:rFonts w:ascii="Times New Roman" w:hAnsi="Times New Roman"/>
          <w:color w:val="222222"/>
          <w:sz w:val="24"/>
        </w:rPr>
        <w:t>Table 5.2 defines the complete failure taxonomy across all 7 classes present in the NASA Space Shuttle telemetry archive.</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Class ID</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Telemetry Operational Meaning</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Sample Count</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Percentage</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Role in Project</w:t>
            </w:r>
          </w:p>
        </w:tc>
      </w:tr>
      <w:tr>
        <w:tc>
          <w:tcPr>
            <w:tcW w:type="dxa" w:w="1800"/>
            <w:shd w:fill="F4F6F9"/>
            <w:tcMar>
              <w:top w:w="80" w:type="dxa"/>
              <w:bottom w:w="80" w:type="dxa"/>
              <w:left w:w="100" w:type="dxa"/>
              <w:right w:w="100" w:type="dxa"/>
            </w:tcMar>
          </w:tcPr>
          <w:p>
            <w:pPr>
              <w:jc w:val="center"/>
            </w:pPr>
            <w:r>
              <w:rPr>
                <w:rFonts w:ascii="Times New Roman" w:hAnsi="Times New Roman"/>
                <w:sz w:val="18"/>
              </w:rPr>
              <w:t>Class 1</w:t>
            </w:r>
          </w:p>
        </w:tc>
        <w:tc>
          <w:tcPr>
            <w:tcW w:type="dxa" w:w="1800"/>
            <w:shd w:fill="F4F6F9"/>
            <w:tcMar>
              <w:top w:w="80" w:type="dxa"/>
              <w:bottom w:w="80" w:type="dxa"/>
              <w:left w:w="100" w:type="dxa"/>
              <w:right w:w="100" w:type="dxa"/>
            </w:tcMar>
          </w:tcPr>
          <w:p>
            <w:pPr>
              <w:jc w:val="left"/>
            </w:pPr>
            <w:r>
              <w:rPr>
                <w:rFonts w:ascii="Times New Roman" w:hAnsi="Times New Roman"/>
                <w:sz w:val="18"/>
              </w:rPr>
              <w:t>Nominal Radiator Flow (Rad Flow)</w:t>
            </w:r>
          </w:p>
        </w:tc>
        <w:tc>
          <w:tcPr>
            <w:tcW w:type="dxa" w:w="1800"/>
            <w:shd w:fill="F4F6F9"/>
            <w:tcMar>
              <w:top w:w="80" w:type="dxa"/>
              <w:bottom w:w="80" w:type="dxa"/>
              <w:left w:w="100" w:type="dxa"/>
              <w:right w:w="100" w:type="dxa"/>
            </w:tcMar>
          </w:tcPr>
          <w:p>
            <w:pPr>
              <w:jc w:val="center"/>
            </w:pPr>
            <w:r>
              <w:rPr>
                <w:rFonts w:ascii="Times New Roman" w:hAnsi="Times New Roman"/>
                <w:sz w:val="18"/>
              </w:rPr>
              <w:t>45,586</w:t>
            </w:r>
          </w:p>
        </w:tc>
        <w:tc>
          <w:tcPr>
            <w:tcW w:type="dxa" w:w="1800"/>
            <w:shd w:fill="F4F6F9"/>
            <w:tcMar>
              <w:top w:w="80" w:type="dxa"/>
              <w:bottom w:w="80" w:type="dxa"/>
              <w:left w:w="100" w:type="dxa"/>
              <w:right w:w="100" w:type="dxa"/>
            </w:tcMar>
          </w:tcPr>
          <w:p>
            <w:pPr>
              <w:jc w:val="center"/>
            </w:pPr>
            <w:r>
              <w:rPr>
                <w:rFonts w:ascii="Times New Roman" w:hAnsi="Times New Roman"/>
                <w:sz w:val="18"/>
              </w:rPr>
              <w:t>78.60%</w:t>
            </w:r>
          </w:p>
        </w:tc>
        <w:tc>
          <w:tcPr>
            <w:tcW w:type="dxa" w:w="1800"/>
            <w:shd w:fill="F4F6F9"/>
            <w:tcMar>
              <w:top w:w="80" w:type="dxa"/>
              <w:bottom w:w="80" w:type="dxa"/>
              <w:left w:w="100" w:type="dxa"/>
              <w:right w:w="100" w:type="dxa"/>
            </w:tcMar>
          </w:tcPr>
          <w:p>
            <w:pPr>
              <w:jc w:val="left"/>
            </w:pPr>
            <w:r>
              <w:rPr>
                <w:rFonts w:ascii="Times New Roman" w:hAnsi="Times New Roman"/>
                <w:sz w:val="18"/>
              </w:rPr>
              <w:t>Training (38,748) &amp; Validation (6,838)</w:t>
            </w:r>
          </w:p>
        </w:tc>
      </w:tr>
      <w:tr>
        <w:tc>
          <w:tcPr>
            <w:tcW w:type="dxa" w:w="1800"/>
            <w:shd w:fill="FFFFFF"/>
            <w:tcMar>
              <w:top w:w="80" w:type="dxa"/>
              <w:bottom w:w="80" w:type="dxa"/>
              <w:left w:w="100" w:type="dxa"/>
              <w:right w:w="100" w:type="dxa"/>
            </w:tcMar>
          </w:tcPr>
          <w:p>
            <w:pPr>
              <w:jc w:val="center"/>
            </w:pPr>
            <w:r>
              <w:rPr>
                <w:rFonts w:ascii="Times New Roman" w:hAnsi="Times New Roman"/>
                <w:sz w:val="18"/>
              </w:rPr>
              <w:t>Class 2</w:t>
            </w:r>
          </w:p>
        </w:tc>
        <w:tc>
          <w:tcPr>
            <w:tcW w:type="dxa" w:w="1800"/>
            <w:shd w:fill="FFFFFF"/>
            <w:tcMar>
              <w:top w:w="80" w:type="dxa"/>
              <w:bottom w:w="80" w:type="dxa"/>
              <w:left w:w="100" w:type="dxa"/>
              <w:right w:w="100" w:type="dxa"/>
            </w:tcMar>
          </w:tcPr>
          <w:p>
            <w:pPr>
              <w:jc w:val="left"/>
            </w:pPr>
            <w:r>
              <w:rPr>
                <w:rFonts w:ascii="Times New Roman" w:hAnsi="Times New Roman"/>
                <w:sz w:val="18"/>
              </w:rPr>
              <w:t>High Head Pressure Failure</w:t>
            </w:r>
          </w:p>
        </w:tc>
        <w:tc>
          <w:tcPr>
            <w:tcW w:type="dxa" w:w="1800"/>
            <w:shd w:fill="FFFFFF"/>
            <w:tcMar>
              <w:top w:w="80" w:type="dxa"/>
              <w:bottom w:w="80" w:type="dxa"/>
              <w:left w:w="100" w:type="dxa"/>
              <w:right w:w="100" w:type="dxa"/>
            </w:tcMar>
          </w:tcPr>
          <w:p>
            <w:pPr>
              <w:jc w:val="center"/>
            </w:pPr>
            <w:r>
              <w:rPr>
                <w:rFonts w:ascii="Times New Roman" w:hAnsi="Times New Roman"/>
                <w:sz w:val="18"/>
              </w:rPr>
              <w:t>50</w:t>
            </w:r>
          </w:p>
        </w:tc>
        <w:tc>
          <w:tcPr>
            <w:tcW w:type="dxa" w:w="1800"/>
            <w:shd w:fill="FFFFFF"/>
            <w:tcMar>
              <w:top w:w="80" w:type="dxa"/>
              <w:bottom w:w="80" w:type="dxa"/>
              <w:left w:w="100" w:type="dxa"/>
              <w:right w:w="100" w:type="dxa"/>
            </w:tcMar>
          </w:tcPr>
          <w:p>
            <w:pPr>
              <w:jc w:val="center"/>
            </w:pPr>
            <w:r>
              <w:rPr>
                <w:rFonts w:ascii="Times New Roman" w:hAnsi="Times New Roman"/>
                <w:sz w:val="18"/>
              </w:rPr>
              <w:t>0.09%</w:t>
            </w:r>
          </w:p>
        </w:tc>
        <w:tc>
          <w:tcPr>
            <w:tcW w:type="dxa" w:w="1800"/>
            <w:shd w:fill="FFFFFF"/>
            <w:tcMar>
              <w:top w:w="80" w:type="dxa"/>
              <w:bottom w:w="80" w:type="dxa"/>
              <w:left w:w="100" w:type="dxa"/>
              <w:right w:w="100" w:type="dxa"/>
            </w:tcMar>
          </w:tcPr>
          <w:p>
            <w:pPr>
              <w:jc w:val="left"/>
            </w:pPr>
            <w:r>
              <w:rPr>
                <w:rFonts w:ascii="Times New Roman" w:hAnsi="Times New Roman"/>
                <w:sz w:val="18"/>
              </w:rPr>
              <w:t>Blind Evaluation Anomaly</w:t>
            </w:r>
          </w:p>
        </w:tc>
      </w:tr>
      <w:tr>
        <w:tc>
          <w:tcPr>
            <w:tcW w:type="dxa" w:w="1800"/>
            <w:shd w:fill="F4F6F9"/>
            <w:tcMar>
              <w:top w:w="80" w:type="dxa"/>
              <w:bottom w:w="80" w:type="dxa"/>
              <w:left w:w="100" w:type="dxa"/>
              <w:right w:w="100" w:type="dxa"/>
            </w:tcMar>
          </w:tcPr>
          <w:p>
            <w:pPr>
              <w:jc w:val="center"/>
            </w:pPr>
            <w:r>
              <w:rPr>
                <w:rFonts w:ascii="Times New Roman" w:hAnsi="Times New Roman"/>
                <w:sz w:val="18"/>
              </w:rPr>
              <w:t>Class 3</w:t>
            </w:r>
          </w:p>
        </w:tc>
        <w:tc>
          <w:tcPr>
            <w:tcW w:type="dxa" w:w="1800"/>
            <w:shd w:fill="F4F6F9"/>
            <w:tcMar>
              <w:top w:w="80" w:type="dxa"/>
              <w:bottom w:w="80" w:type="dxa"/>
              <w:left w:w="100" w:type="dxa"/>
              <w:right w:w="100" w:type="dxa"/>
            </w:tcMar>
          </w:tcPr>
          <w:p>
            <w:pPr>
              <w:jc w:val="left"/>
            </w:pPr>
            <w:r>
              <w:rPr>
                <w:rFonts w:ascii="Times New Roman" w:hAnsi="Times New Roman"/>
                <w:sz w:val="18"/>
              </w:rPr>
              <w:t>Low Coolant Flow Velocity Failure</w:t>
            </w:r>
          </w:p>
        </w:tc>
        <w:tc>
          <w:tcPr>
            <w:tcW w:type="dxa" w:w="1800"/>
            <w:shd w:fill="F4F6F9"/>
            <w:tcMar>
              <w:top w:w="80" w:type="dxa"/>
              <w:bottom w:w="80" w:type="dxa"/>
              <w:left w:w="100" w:type="dxa"/>
              <w:right w:w="100" w:type="dxa"/>
            </w:tcMar>
          </w:tcPr>
          <w:p>
            <w:pPr>
              <w:jc w:val="center"/>
            </w:pPr>
            <w:r>
              <w:rPr>
                <w:rFonts w:ascii="Times New Roman" w:hAnsi="Times New Roman"/>
                <w:sz w:val="18"/>
              </w:rPr>
              <w:t>171</w:t>
            </w:r>
          </w:p>
        </w:tc>
        <w:tc>
          <w:tcPr>
            <w:tcW w:type="dxa" w:w="1800"/>
            <w:shd w:fill="F4F6F9"/>
            <w:tcMar>
              <w:top w:w="80" w:type="dxa"/>
              <w:bottom w:w="80" w:type="dxa"/>
              <w:left w:w="100" w:type="dxa"/>
              <w:right w:w="100" w:type="dxa"/>
            </w:tcMar>
          </w:tcPr>
          <w:p>
            <w:pPr>
              <w:jc w:val="center"/>
            </w:pPr>
            <w:r>
              <w:rPr>
                <w:rFonts w:ascii="Times New Roman" w:hAnsi="Times New Roman"/>
                <w:sz w:val="18"/>
              </w:rPr>
              <w:t>0.29%</w:t>
            </w:r>
          </w:p>
        </w:tc>
        <w:tc>
          <w:tcPr>
            <w:tcW w:type="dxa" w:w="1800"/>
            <w:shd w:fill="F4F6F9"/>
            <w:tcMar>
              <w:top w:w="80" w:type="dxa"/>
              <w:bottom w:w="80" w:type="dxa"/>
              <w:left w:w="100" w:type="dxa"/>
              <w:right w:w="100" w:type="dxa"/>
            </w:tcMar>
          </w:tcPr>
          <w:p>
            <w:pPr>
              <w:jc w:val="left"/>
            </w:pPr>
            <w:r>
              <w:rPr>
                <w:rFonts w:ascii="Times New Roman" w:hAnsi="Times New Roman"/>
                <w:sz w:val="18"/>
              </w:rPr>
              <w:t>Blind Evaluation Anomaly</w:t>
            </w:r>
          </w:p>
        </w:tc>
      </w:tr>
      <w:tr>
        <w:tc>
          <w:tcPr>
            <w:tcW w:type="dxa" w:w="1800"/>
            <w:shd w:fill="FFFFFF"/>
            <w:tcMar>
              <w:top w:w="80" w:type="dxa"/>
              <w:bottom w:w="80" w:type="dxa"/>
              <w:left w:w="100" w:type="dxa"/>
              <w:right w:w="100" w:type="dxa"/>
            </w:tcMar>
          </w:tcPr>
          <w:p>
            <w:pPr>
              <w:jc w:val="center"/>
            </w:pPr>
            <w:r>
              <w:rPr>
                <w:rFonts w:ascii="Times New Roman" w:hAnsi="Times New Roman"/>
                <w:sz w:val="18"/>
              </w:rPr>
              <w:t>Class 4</w:t>
            </w:r>
          </w:p>
        </w:tc>
        <w:tc>
          <w:tcPr>
            <w:tcW w:type="dxa" w:w="1800"/>
            <w:shd w:fill="FFFFFF"/>
            <w:tcMar>
              <w:top w:w="80" w:type="dxa"/>
              <w:bottom w:w="80" w:type="dxa"/>
              <w:left w:w="100" w:type="dxa"/>
              <w:right w:w="100" w:type="dxa"/>
            </w:tcMar>
          </w:tcPr>
          <w:p>
            <w:pPr>
              <w:jc w:val="left"/>
            </w:pPr>
            <w:r>
              <w:rPr>
                <w:rFonts w:ascii="Times New Roman" w:hAnsi="Times New Roman"/>
                <w:sz w:val="18"/>
              </w:rPr>
              <w:t>Bypass Valve Misalignment Failure</w:t>
            </w:r>
          </w:p>
        </w:tc>
        <w:tc>
          <w:tcPr>
            <w:tcW w:type="dxa" w:w="1800"/>
            <w:shd w:fill="FFFFFF"/>
            <w:tcMar>
              <w:top w:w="80" w:type="dxa"/>
              <w:bottom w:w="80" w:type="dxa"/>
              <w:left w:w="100" w:type="dxa"/>
              <w:right w:w="100" w:type="dxa"/>
            </w:tcMar>
          </w:tcPr>
          <w:p>
            <w:pPr>
              <w:jc w:val="center"/>
            </w:pPr>
            <w:r>
              <w:rPr>
                <w:rFonts w:ascii="Times New Roman" w:hAnsi="Times New Roman"/>
                <w:sz w:val="18"/>
              </w:rPr>
              <w:t>8,903</w:t>
            </w:r>
          </w:p>
        </w:tc>
        <w:tc>
          <w:tcPr>
            <w:tcW w:type="dxa" w:w="1800"/>
            <w:shd w:fill="FFFFFF"/>
            <w:tcMar>
              <w:top w:w="80" w:type="dxa"/>
              <w:bottom w:w="80" w:type="dxa"/>
              <w:left w:w="100" w:type="dxa"/>
              <w:right w:w="100" w:type="dxa"/>
            </w:tcMar>
          </w:tcPr>
          <w:p>
            <w:pPr>
              <w:jc w:val="center"/>
            </w:pPr>
            <w:r>
              <w:rPr>
                <w:rFonts w:ascii="Times New Roman" w:hAnsi="Times New Roman"/>
                <w:sz w:val="18"/>
              </w:rPr>
              <w:t>15.35%</w:t>
            </w:r>
          </w:p>
        </w:tc>
        <w:tc>
          <w:tcPr>
            <w:tcW w:type="dxa" w:w="1800"/>
            <w:shd w:fill="FFFFFF"/>
            <w:tcMar>
              <w:top w:w="80" w:type="dxa"/>
              <w:bottom w:w="80" w:type="dxa"/>
              <w:left w:w="100" w:type="dxa"/>
              <w:right w:w="100" w:type="dxa"/>
            </w:tcMar>
          </w:tcPr>
          <w:p>
            <w:pPr>
              <w:jc w:val="left"/>
            </w:pPr>
            <w:r>
              <w:rPr>
                <w:rFonts w:ascii="Times New Roman" w:hAnsi="Times New Roman"/>
                <w:sz w:val="18"/>
              </w:rPr>
              <w:t>Blind Evaluation Anomaly</w:t>
            </w:r>
          </w:p>
        </w:tc>
      </w:tr>
      <w:tr>
        <w:tc>
          <w:tcPr>
            <w:tcW w:type="dxa" w:w="1800"/>
            <w:shd w:fill="F4F6F9"/>
            <w:tcMar>
              <w:top w:w="80" w:type="dxa"/>
              <w:bottom w:w="80" w:type="dxa"/>
              <w:left w:w="100" w:type="dxa"/>
              <w:right w:w="100" w:type="dxa"/>
            </w:tcMar>
          </w:tcPr>
          <w:p>
            <w:pPr>
              <w:jc w:val="center"/>
            </w:pPr>
            <w:r>
              <w:rPr>
                <w:rFonts w:ascii="Times New Roman" w:hAnsi="Times New Roman"/>
                <w:sz w:val="18"/>
              </w:rPr>
              <w:t>Class 5</w:t>
            </w:r>
          </w:p>
        </w:tc>
        <w:tc>
          <w:tcPr>
            <w:tcW w:type="dxa" w:w="1800"/>
            <w:shd w:fill="F4F6F9"/>
            <w:tcMar>
              <w:top w:w="80" w:type="dxa"/>
              <w:bottom w:w="80" w:type="dxa"/>
              <w:left w:w="100" w:type="dxa"/>
              <w:right w:w="100" w:type="dxa"/>
            </w:tcMar>
          </w:tcPr>
          <w:p>
            <w:pPr>
              <w:jc w:val="left"/>
            </w:pPr>
            <w:r>
              <w:rPr>
                <w:rFonts w:ascii="Times New Roman" w:hAnsi="Times New Roman"/>
                <w:sz w:val="18"/>
              </w:rPr>
              <w:t>Sensor Reading Deviation Anomaly</w:t>
            </w:r>
          </w:p>
        </w:tc>
        <w:tc>
          <w:tcPr>
            <w:tcW w:type="dxa" w:w="1800"/>
            <w:shd w:fill="F4F6F9"/>
            <w:tcMar>
              <w:top w:w="80" w:type="dxa"/>
              <w:bottom w:w="80" w:type="dxa"/>
              <w:left w:w="100" w:type="dxa"/>
              <w:right w:w="100" w:type="dxa"/>
            </w:tcMar>
          </w:tcPr>
          <w:p>
            <w:pPr>
              <w:jc w:val="center"/>
            </w:pPr>
            <w:r>
              <w:rPr>
                <w:rFonts w:ascii="Times New Roman" w:hAnsi="Times New Roman"/>
                <w:sz w:val="18"/>
              </w:rPr>
              <w:t>3,267</w:t>
            </w:r>
          </w:p>
        </w:tc>
        <w:tc>
          <w:tcPr>
            <w:tcW w:type="dxa" w:w="1800"/>
            <w:shd w:fill="F4F6F9"/>
            <w:tcMar>
              <w:top w:w="80" w:type="dxa"/>
              <w:bottom w:w="80" w:type="dxa"/>
              <w:left w:w="100" w:type="dxa"/>
              <w:right w:w="100" w:type="dxa"/>
            </w:tcMar>
          </w:tcPr>
          <w:p>
            <w:pPr>
              <w:jc w:val="center"/>
            </w:pPr>
            <w:r>
              <w:rPr>
                <w:rFonts w:ascii="Times New Roman" w:hAnsi="Times New Roman"/>
                <w:sz w:val="18"/>
              </w:rPr>
              <w:t>5.63%</w:t>
            </w:r>
          </w:p>
        </w:tc>
        <w:tc>
          <w:tcPr>
            <w:tcW w:type="dxa" w:w="1800"/>
            <w:shd w:fill="F4F6F9"/>
            <w:tcMar>
              <w:top w:w="80" w:type="dxa"/>
              <w:bottom w:w="80" w:type="dxa"/>
              <w:left w:w="100" w:type="dxa"/>
              <w:right w:w="100" w:type="dxa"/>
            </w:tcMar>
          </w:tcPr>
          <w:p>
            <w:pPr>
              <w:jc w:val="left"/>
            </w:pPr>
            <w:r>
              <w:rPr>
                <w:rFonts w:ascii="Times New Roman" w:hAnsi="Times New Roman"/>
                <w:sz w:val="18"/>
              </w:rPr>
              <w:t>Blind Evaluation Anomaly</w:t>
            </w:r>
          </w:p>
        </w:tc>
      </w:tr>
      <w:tr>
        <w:tc>
          <w:tcPr>
            <w:tcW w:type="dxa" w:w="1800"/>
            <w:shd w:fill="FFFFFF"/>
            <w:tcMar>
              <w:top w:w="80" w:type="dxa"/>
              <w:bottom w:w="80" w:type="dxa"/>
              <w:left w:w="100" w:type="dxa"/>
              <w:right w:w="100" w:type="dxa"/>
            </w:tcMar>
          </w:tcPr>
          <w:p>
            <w:pPr>
              <w:jc w:val="center"/>
            </w:pPr>
            <w:r>
              <w:rPr>
                <w:rFonts w:ascii="Times New Roman" w:hAnsi="Times New Roman"/>
                <w:sz w:val="18"/>
              </w:rPr>
              <w:t>Class 6</w:t>
            </w:r>
          </w:p>
        </w:tc>
        <w:tc>
          <w:tcPr>
            <w:tcW w:type="dxa" w:w="1800"/>
            <w:shd w:fill="FFFFFF"/>
            <w:tcMar>
              <w:top w:w="80" w:type="dxa"/>
              <w:bottom w:w="80" w:type="dxa"/>
              <w:left w:w="100" w:type="dxa"/>
              <w:right w:w="100" w:type="dxa"/>
            </w:tcMar>
          </w:tcPr>
          <w:p>
            <w:pPr>
              <w:jc w:val="left"/>
            </w:pPr>
            <w:r>
              <w:rPr>
                <w:rFonts w:ascii="Times New Roman" w:hAnsi="Times New Roman"/>
                <w:sz w:val="18"/>
              </w:rPr>
              <w:t>Subsystem Wear / Degradation</w:t>
            </w:r>
          </w:p>
        </w:tc>
        <w:tc>
          <w:tcPr>
            <w:tcW w:type="dxa" w:w="1800"/>
            <w:shd w:fill="FFFFFF"/>
            <w:tcMar>
              <w:top w:w="80" w:type="dxa"/>
              <w:bottom w:w="80" w:type="dxa"/>
              <w:left w:w="100" w:type="dxa"/>
              <w:right w:w="100" w:type="dxa"/>
            </w:tcMar>
          </w:tcPr>
          <w:p>
            <w:pPr>
              <w:jc w:val="center"/>
            </w:pPr>
            <w:r>
              <w:rPr>
                <w:rFonts w:ascii="Times New Roman" w:hAnsi="Times New Roman"/>
                <w:sz w:val="18"/>
              </w:rPr>
              <w:t>10</w:t>
            </w:r>
          </w:p>
        </w:tc>
        <w:tc>
          <w:tcPr>
            <w:tcW w:type="dxa" w:w="1800"/>
            <w:shd w:fill="FFFFFF"/>
            <w:tcMar>
              <w:top w:w="80" w:type="dxa"/>
              <w:bottom w:w="80" w:type="dxa"/>
              <w:left w:w="100" w:type="dxa"/>
              <w:right w:w="100" w:type="dxa"/>
            </w:tcMar>
          </w:tcPr>
          <w:p>
            <w:pPr>
              <w:jc w:val="center"/>
            </w:pPr>
            <w:r>
              <w:rPr>
                <w:rFonts w:ascii="Times New Roman" w:hAnsi="Times New Roman"/>
                <w:sz w:val="18"/>
              </w:rPr>
              <w:t>0.02%</w:t>
            </w:r>
          </w:p>
        </w:tc>
        <w:tc>
          <w:tcPr>
            <w:tcW w:type="dxa" w:w="1800"/>
            <w:shd w:fill="FFFFFF"/>
            <w:tcMar>
              <w:top w:w="80" w:type="dxa"/>
              <w:bottom w:w="80" w:type="dxa"/>
              <w:left w:w="100" w:type="dxa"/>
              <w:right w:w="100" w:type="dxa"/>
            </w:tcMar>
          </w:tcPr>
          <w:p>
            <w:pPr>
              <w:jc w:val="left"/>
            </w:pPr>
            <w:r>
              <w:rPr>
                <w:rFonts w:ascii="Times New Roman" w:hAnsi="Times New Roman"/>
                <w:sz w:val="18"/>
              </w:rPr>
              <w:t>Blind Evaluation Anomaly</w:t>
            </w:r>
          </w:p>
        </w:tc>
      </w:tr>
      <w:tr>
        <w:tc>
          <w:tcPr>
            <w:tcW w:type="dxa" w:w="1800"/>
            <w:shd w:fill="F4F6F9"/>
            <w:tcMar>
              <w:top w:w="80" w:type="dxa"/>
              <w:bottom w:w="80" w:type="dxa"/>
              <w:left w:w="100" w:type="dxa"/>
              <w:right w:w="100" w:type="dxa"/>
            </w:tcMar>
          </w:tcPr>
          <w:p>
            <w:pPr>
              <w:jc w:val="center"/>
            </w:pPr>
            <w:r>
              <w:rPr>
                <w:rFonts w:ascii="Times New Roman" w:hAnsi="Times New Roman"/>
                <w:sz w:val="18"/>
              </w:rPr>
              <w:t>Class 7</w:t>
            </w:r>
          </w:p>
        </w:tc>
        <w:tc>
          <w:tcPr>
            <w:tcW w:type="dxa" w:w="1800"/>
            <w:shd w:fill="F4F6F9"/>
            <w:tcMar>
              <w:top w:w="80" w:type="dxa"/>
              <w:bottom w:w="80" w:type="dxa"/>
              <w:left w:w="100" w:type="dxa"/>
              <w:right w:w="100" w:type="dxa"/>
            </w:tcMar>
          </w:tcPr>
          <w:p>
            <w:pPr>
              <w:jc w:val="left"/>
            </w:pPr>
            <w:r>
              <w:rPr>
                <w:rFonts w:ascii="Times New Roman" w:hAnsi="Times New Roman"/>
                <w:sz w:val="18"/>
              </w:rPr>
              <w:t>Critical Mission Abort State</w:t>
            </w:r>
          </w:p>
        </w:tc>
        <w:tc>
          <w:tcPr>
            <w:tcW w:type="dxa" w:w="1800"/>
            <w:shd w:fill="F4F6F9"/>
            <w:tcMar>
              <w:top w:w="80" w:type="dxa"/>
              <w:bottom w:w="80" w:type="dxa"/>
              <w:left w:w="100" w:type="dxa"/>
              <w:right w:w="100" w:type="dxa"/>
            </w:tcMar>
          </w:tcPr>
          <w:p>
            <w:pPr>
              <w:jc w:val="center"/>
            </w:pPr>
            <w:r>
              <w:rPr>
                <w:rFonts w:ascii="Times New Roman" w:hAnsi="Times New Roman"/>
                <w:sz w:val="18"/>
              </w:rPr>
              <w:t>13</w:t>
            </w:r>
          </w:p>
        </w:tc>
        <w:tc>
          <w:tcPr>
            <w:tcW w:type="dxa" w:w="1800"/>
            <w:shd w:fill="F4F6F9"/>
            <w:tcMar>
              <w:top w:w="80" w:type="dxa"/>
              <w:bottom w:w="80" w:type="dxa"/>
              <w:left w:w="100" w:type="dxa"/>
              <w:right w:w="100" w:type="dxa"/>
            </w:tcMar>
          </w:tcPr>
          <w:p>
            <w:pPr>
              <w:jc w:val="center"/>
            </w:pPr>
            <w:r>
              <w:rPr>
                <w:rFonts w:ascii="Times New Roman" w:hAnsi="Times New Roman"/>
                <w:sz w:val="18"/>
              </w:rPr>
              <w:t>0.02%</w:t>
            </w:r>
          </w:p>
        </w:tc>
        <w:tc>
          <w:tcPr>
            <w:tcW w:type="dxa" w:w="1800"/>
            <w:shd w:fill="F4F6F9"/>
            <w:tcMar>
              <w:top w:w="80" w:type="dxa"/>
              <w:bottom w:w="80" w:type="dxa"/>
              <w:left w:w="100" w:type="dxa"/>
              <w:right w:w="100" w:type="dxa"/>
            </w:tcMar>
          </w:tcPr>
          <w:p>
            <w:pPr>
              <w:jc w:val="left"/>
            </w:pPr>
            <w:r>
              <w:rPr>
                <w:rFonts w:ascii="Times New Roman" w:hAnsi="Times New Roman"/>
                <w:sz w:val="18"/>
              </w:rPr>
              <w:t>Blind Evaluation Anomaly</w:t>
            </w:r>
          </w:p>
        </w:tc>
      </w:tr>
    </w:tbl>
    <w:p>
      <w:pPr>
        <w:pStyle w:val="Heading2"/>
        <w:keepNext/>
        <w:spacing w:before="280" w:after="120"/>
      </w:pPr>
      <w:r>
        <w:rPr>
          <w:rFonts w:ascii="Times New Roman" w:hAnsi="Times New Roman"/>
          <w:b/>
          <w:color w:val="1B365D"/>
          <w:sz w:val="28"/>
        </w:rPr>
        <w:t>5.2 Model Architecture Specifications &amp; Layer Designs</w:t>
      </w:r>
    </w:p>
    <w:p>
      <w:pPr>
        <w:spacing w:after="120" w:line="360" w:lineRule="auto"/>
      </w:pPr>
      <w:r>
        <w:rPr>
          <w:rFonts w:ascii="Times New Roman" w:hAnsi="Times New Roman"/>
          <w:color w:val="222222"/>
          <w:sz w:val="24"/>
        </w:rPr>
        <w:t>To rigorously evaluate architectural complexity tradeoffs, two distinct autoencoders were developed:</w:t>
      </w:r>
    </w:p>
    <w:p>
      <w:pPr>
        <w:pStyle w:val="Heading3"/>
        <w:keepNext/>
        <w:spacing w:before="200" w:after="80"/>
      </w:pPr>
      <w:r>
        <w:rPr>
          <w:rFonts w:ascii="Times New Roman" w:hAnsi="Times New Roman"/>
          <w:b/>
          <w:color w:val="222222"/>
          <w:sz w:val="24"/>
        </w:rPr>
        <w:t>5.2.1 Baseline Model: Shallow Linear Bottleneck Autoencoder (9 -&gt; 3 -&gt; 9)</w:t>
      </w:r>
    </w:p>
    <w:p>
      <w:pPr>
        <w:spacing w:after="120" w:line="360" w:lineRule="auto"/>
      </w:pPr>
      <w:r>
        <w:rPr>
          <w:rFonts w:ascii="Times New Roman" w:hAnsi="Times New Roman"/>
          <w:color w:val="222222"/>
          <w:sz w:val="24"/>
        </w:rPr>
        <w:t>Table 5.3 summarizes the exact tensor shapes and layer parameters of the baseline linear architecture.</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Layer Name</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Input Dimension</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Output Dimension</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Activation Function</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Trainable Parameters</w:t>
            </w:r>
          </w:p>
        </w:tc>
      </w:tr>
      <w:tr>
        <w:tc>
          <w:tcPr>
            <w:tcW w:type="dxa" w:w="1800"/>
            <w:shd w:fill="F4F6F9"/>
            <w:tcMar>
              <w:top w:w="80" w:type="dxa"/>
              <w:bottom w:w="80" w:type="dxa"/>
              <w:left w:w="100" w:type="dxa"/>
              <w:right w:w="100" w:type="dxa"/>
            </w:tcMar>
          </w:tcPr>
          <w:p>
            <w:pPr>
              <w:jc w:val="left"/>
            </w:pPr>
            <w:r>
              <w:rPr>
                <w:rFonts w:ascii="Times New Roman" w:hAnsi="Times New Roman"/>
                <w:sz w:val="18"/>
              </w:rPr>
              <w:t>Encoder Linear</w:t>
            </w:r>
          </w:p>
        </w:tc>
        <w:tc>
          <w:tcPr>
            <w:tcW w:type="dxa" w:w="1800"/>
            <w:shd w:fill="F4F6F9"/>
            <w:tcMar>
              <w:top w:w="80" w:type="dxa"/>
              <w:bottom w:w="80" w:type="dxa"/>
              <w:left w:w="100" w:type="dxa"/>
              <w:right w:w="100" w:type="dxa"/>
            </w:tcMar>
          </w:tcPr>
          <w:p>
            <w:pPr>
              <w:jc w:val="center"/>
            </w:pPr>
            <w:r>
              <w:rPr>
                <w:rFonts w:ascii="Times New Roman" w:hAnsi="Times New Roman"/>
                <w:sz w:val="18"/>
              </w:rPr>
              <w:t>9</w:t>
            </w:r>
          </w:p>
        </w:tc>
        <w:tc>
          <w:tcPr>
            <w:tcW w:type="dxa" w:w="1800"/>
            <w:shd w:fill="F4F6F9"/>
            <w:tcMar>
              <w:top w:w="80" w:type="dxa"/>
              <w:bottom w:w="80" w:type="dxa"/>
              <w:left w:w="100" w:type="dxa"/>
              <w:right w:w="100" w:type="dxa"/>
            </w:tcMar>
          </w:tcPr>
          <w:p>
            <w:pPr>
              <w:jc w:val="center"/>
            </w:pPr>
            <w:r>
              <w:rPr>
                <w:rFonts w:ascii="Times New Roman" w:hAnsi="Times New Roman"/>
                <w:sz w:val="18"/>
              </w:rPr>
              <w:t>3</w:t>
            </w:r>
          </w:p>
        </w:tc>
        <w:tc>
          <w:tcPr>
            <w:tcW w:type="dxa" w:w="1800"/>
            <w:shd w:fill="F4F6F9"/>
            <w:tcMar>
              <w:top w:w="80" w:type="dxa"/>
              <w:bottom w:w="80" w:type="dxa"/>
              <w:left w:w="100" w:type="dxa"/>
              <w:right w:w="100" w:type="dxa"/>
            </w:tcMar>
          </w:tcPr>
          <w:p>
            <w:pPr>
              <w:jc w:val="center"/>
            </w:pPr>
            <w:r>
              <w:rPr>
                <w:rFonts w:ascii="Times New Roman" w:hAnsi="Times New Roman"/>
                <w:sz w:val="18"/>
              </w:rPr>
              <w:t>ReLU</w:t>
            </w:r>
          </w:p>
        </w:tc>
        <w:tc>
          <w:tcPr>
            <w:tcW w:type="dxa" w:w="1800"/>
            <w:shd w:fill="F4F6F9"/>
            <w:tcMar>
              <w:top w:w="80" w:type="dxa"/>
              <w:bottom w:w="80" w:type="dxa"/>
              <w:left w:w="100" w:type="dxa"/>
              <w:right w:w="100" w:type="dxa"/>
            </w:tcMar>
          </w:tcPr>
          <w:p>
            <w:pPr>
              <w:jc w:val="center"/>
            </w:pPr>
            <w:r>
              <w:rPr>
                <w:rFonts w:ascii="Times New Roman" w:hAnsi="Times New Roman"/>
                <w:sz w:val="18"/>
              </w:rPr>
              <w:t>9 x 3 + 3 = 30</w:t>
            </w:r>
          </w:p>
        </w:tc>
      </w:tr>
      <w:tr>
        <w:tc>
          <w:tcPr>
            <w:tcW w:type="dxa" w:w="1800"/>
            <w:shd w:fill="FFFFFF"/>
            <w:tcMar>
              <w:top w:w="80" w:type="dxa"/>
              <w:bottom w:w="80" w:type="dxa"/>
              <w:left w:w="100" w:type="dxa"/>
              <w:right w:w="100" w:type="dxa"/>
            </w:tcMar>
          </w:tcPr>
          <w:p>
            <w:pPr>
              <w:jc w:val="left"/>
            </w:pPr>
            <w:r>
              <w:rPr>
                <w:rFonts w:ascii="Times New Roman" w:hAnsi="Times New Roman"/>
                <w:sz w:val="18"/>
              </w:rPr>
              <w:t>Decoder Linear</w:t>
            </w:r>
          </w:p>
        </w:tc>
        <w:tc>
          <w:tcPr>
            <w:tcW w:type="dxa" w:w="1800"/>
            <w:shd w:fill="FFFFFF"/>
            <w:tcMar>
              <w:top w:w="80" w:type="dxa"/>
              <w:bottom w:w="80" w:type="dxa"/>
              <w:left w:w="100" w:type="dxa"/>
              <w:right w:w="100" w:type="dxa"/>
            </w:tcMar>
          </w:tcPr>
          <w:p>
            <w:pPr>
              <w:jc w:val="center"/>
            </w:pPr>
            <w:r>
              <w:rPr>
                <w:rFonts w:ascii="Times New Roman" w:hAnsi="Times New Roman"/>
                <w:sz w:val="18"/>
              </w:rPr>
              <w:t>3</w:t>
            </w:r>
          </w:p>
        </w:tc>
        <w:tc>
          <w:tcPr>
            <w:tcW w:type="dxa" w:w="1800"/>
            <w:shd w:fill="FFFFFF"/>
            <w:tcMar>
              <w:top w:w="80" w:type="dxa"/>
              <w:bottom w:w="80" w:type="dxa"/>
              <w:left w:w="100" w:type="dxa"/>
              <w:right w:w="100" w:type="dxa"/>
            </w:tcMar>
          </w:tcPr>
          <w:p>
            <w:pPr>
              <w:jc w:val="center"/>
            </w:pPr>
            <w:r>
              <w:rPr>
                <w:rFonts w:ascii="Times New Roman" w:hAnsi="Times New Roman"/>
                <w:sz w:val="18"/>
              </w:rPr>
              <w:t>9</w:t>
            </w:r>
          </w:p>
        </w:tc>
        <w:tc>
          <w:tcPr>
            <w:tcW w:type="dxa" w:w="1800"/>
            <w:shd w:fill="FFFFFF"/>
            <w:tcMar>
              <w:top w:w="80" w:type="dxa"/>
              <w:bottom w:w="80" w:type="dxa"/>
              <w:left w:w="100" w:type="dxa"/>
              <w:right w:w="100" w:type="dxa"/>
            </w:tcMar>
          </w:tcPr>
          <w:p>
            <w:pPr>
              <w:jc w:val="center"/>
            </w:pPr>
            <w:r>
              <w:rPr>
                <w:rFonts w:ascii="Times New Roman" w:hAnsi="Times New Roman"/>
                <w:sz w:val="18"/>
              </w:rPr>
              <w:t>Linear (None)</w:t>
            </w:r>
          </w:p>
        </w:tc>
        <w:tc>
          <w:tcPr>
            <w:tcW w:type="dxa" w:w="1800"/>
            <w:shd w:fill="FFFFFF"/>
            <w:tcMar>
              <w:top w:w="80" w:type="dxa"/>
              <w:bottom w:w="80" w:type="dxa"/>
              <w:left w:w="100" w:type="dxa"/>
              <w:right w:w="100" w:type="dxa"/>
            </w:tcMar>
          </w:tcPr>
          <w:p>
            <w:pPr>
              <w:jc w:val="center"/>
            </w:pPr>
            <w:r>
              <w:rPr>
                <w:rFonts w:ascii="Times New Roman" w:hAnsi="Times New Roman"/>
                <w:sz w:val="18"/>
              </w:rPr>
              <w:t>3 x 9 + 9 = 36</w:t>
            </w:r>
          </w:p>
        </w:tc>
      </w:tr>
      <w:tr>
        <w:tc>
          <w:tcPr>
            <w:tcW w:type="dxa" w:w="1800"/>
            <w:shd w:fill="F4F6F9"/>
            <w:tcMar>
              <w:top w:w="80" w:type="dxa"/>
              <w:bottom w:w="80" w:type="dxa"/>
              <w:left w:w="100" w:type="dxa"/>
              <w:right w:w="100" w:type="dxa"/>
            </w:tcMar>
          </w:tcPr>
          <w:p>
            <w:pPr>
              <w:jc w:val="left"/>
            </w:pPr>
            <w:r>
              <w:rPr>
                <w:rFonts w:ascii="Times New Roman" w:hAnsi="Times New Roman"/>
                <w:b/>
                <w:sz w:val="18"/>
              </w:rPr>
              <w:t>Total Architecture</w:t>
            </w:r>
          </w:p>
        </w:tc>
        <w:tc>
          <w:tcPr>
            <w:tcW w:type="dxa" w:w="1800"/>
            <w:shd w:fill="F4F6F9"/>
            <w:tcMar>
              <w:top w:w="80" w:type="dxa"/>
              <w:bottom w:w="80" w:type="dxa"/>
              <w:left w:w="100" w:type="dxa"/>
              <w:right w:w="100" w:type="dxa"/>
            </w:tcMar>
          </w:tcPr>
          <w:p>
            <w:pPr>
              <w:jc w:val="center"/>
            </w:pPr>
            <w:r>
              <w:rPr>
                <w:rFonts w:ascii="Times New Roman" w:hAnsi="Times New Roman"/>
                <w:b/>
                <w:sz w:val="18"/>
              </w:rPr>
              <w:t xml:space="preserve"> - </w:t>
            </w:r>
          </w:p>
        </w:tc>
        <w:tc>
          <w:tcPr>
            <w:tcW w:type="dxa" w:w="1800"/>
            <w:shd w:fill="F4F6F9"/>
            <w:tcMar>
              <w:top w:w="80" w:type="dxa"/>
              <w:bottom w:w="80" w:type="dxa"/>
              <w:left w:w="100" w:type="dxa"/>
              <w:right w:w="100" w:type="dxa"/>
            </w:tcMar>
          </w:tcPr>
          <w:p>
            <w:pPr>
              <w:jc w:val="center"/>
            </w:pPr>
            <w:r>
              <w:rPr>
                <w:rFonts w:ascii="Times New Roman" w:hAnsi="Times New Roman"/>
                <w:b/>
                <w:sz w:val="18"/>
              </w:rPr>
              <w:t xml:space="preserve"> - </w:t>
            </w:r>
          </w:p>
        </w:tc>
        <w:tc>
          <w:tcPr>
            <w:tcW w:type="dxa" w:w="1800"/>
            <w:shd w:fill="F4F6F9"/>
            <w:tcMar>
              <w:top w:w="80" w:type="dxa"/>
              <w:bottom w:w="80" w:type="dxa"/>
              <w:left w:w="100" w:type="dxa"/>
              <w:right w:w="100" w:type="dxa"/>
            </w:tcMar>
          </w:tcPr>
          <w:p>
            <w:pPr>
              <w:jc w:val="center"/>
            </w:pPr>
            <w:r>
              <w:rPr>
                <w:rFonts w:ascii="Times New Roman" w:hAnsi="Times New Roman"/>
                <w:b/>
                <w:sz w:val="18"/>
              </w:rPr>
              <w:t xml:space="preserve"> - </w:t>
            </w:r>
          </w:p>
        </w:tc>
        <w:tc>
          <w:tcPr>
            <w:tcW w:type="dxa" w:w="1800"/>
            <w:shd w:fill="F4F6F9"/>
            <w:tcMar>
              <w:top w:w="80" w:type="dxa"/>
              <w:bottom w:w="80" w:type="dxa"/>
              <w:left w:w="100" w:type="dxa"/>
              <w:right w:w="100" w:type="dxa"/>
            </w:tcMar>
          </w:tcPr>
          <w:p>
            <w:pPr>
              <w:jc w:val="center"/>
            </w:pPr>
            <w:r>
              <w:rPr>
                <w:rFonts w:ascii="Times New Roman" w:hAnsi="Times New Roman"/>
                <w:b/>
                <w:sz w:val="18"/>
              </w:rPr>
              <w:t>69 Parameters</w:t>
            </w:r>
          </w:p>
        </w:tc>
      </w:tr>
    </w:tbl>
    <w:p>
      <w:pPr>
        <w:pStyle w:val="Heading3"/>
        <w:keepNext/>
        <w:spacing w:before="200" w:after="80"/>
      </w:pPr>
      <w:r>
        <w:rPr>
          <w:rFonts w:ascii="Times New Roman" w:hAnsi="Times New Roman"/>
          <w:b/>
          <w:color w:val="222222"/>
          <w:sz w:val="24"/>
        </w:rPr>
        <w:t>5.2.2 Advanced Model: Deep Symmetric Autoencoder (9 -&gt; 32 -&gt; 16 -&gt; 4 -&gt; 16 -&gt; 32 -&gt; 9)</w:t>
      </w:r>
    </w:p>
    <w:p>
      <w:pPr>
        <w:spacing w:after="120" w:line="360" w:lineRule="auto"/>
      </w:pPr>
      <w:r>
        <w:rPr>
          <w:rFonts w:ascii="Times New Roman" w:hAnsi="Times New Roman"/>
          <w:color w:val="222222"/>
          <w:sz w:val="24"/>
        </w:rPr>
        <w:t>Table 5.4 details the multi-layer deep architecture incorporating Batch Normalization, LeakyReLU, and Dropout.</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Layer Name</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Input Dimension</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Output Dimension</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Activation Function</w:t>
            </w:r>
          </w:p>
        </w:tc>
        <w:tc>
          <w:tcPr>
            <w:tcW w:type="dxa" w:w="1800"/>
            <w:shd w:fill="1B365D"/>
            <w:tcMar>
              <w:top w:w="100" w:type="dxa"/>
              <w:bottom w:w="100" w:type="dxa"/>
              <w:left w:w="120" w:type="dxa"/>
              <w:right w:w="120" w:type="dxa"/>
            </w:tcMar>
          </w:tcPr>
          <w:p>
            <w:pPr>
              <w:jc w:val="center"/>
            </w:pPr>
            <w:r>
              <w:rPr>
                <w:rFonts w:ascii="Times New Roman" w:hAnsi="Times New Roman"/>
                <w:b/>
                <w:color w:val="FFFFFF"/>
                <w:sz w:val="19"/>
              </w:rPr>
              <w:t>Trainable Parameters</w:t>
            </w:r>
          </w:p>
        </w:tc>
      </w:tr>
      <w:tr>
        <w:tc>
          <w:tcPr>
            <w:tcW w:type="dxa" w:w="1800"/>
            <w:shd w:fill="F4F6F9"/>
            <w:tcMar>
              <w:top w:w="70" w:type="dxa"/>
              <w:bottom w:w="70" w:type="dxa"/>
              <w:left w:w="100" w:type="dxa"/>
              <w:right w:w="100" w:type="dxa"/>
            </w:tcMar>
          </w:tcPr>
          <w:p>
            <w:pPr>
              <w:jc w:val="left"/>
            </w:pPr>
            <w:r>
              <w:rPr>
                <w:rFonts w:ascii="Times New Roman" w:hAnsi="Times New Roman"/>
                <w:sz w:val="17"/>
              </w:rPr>
              <w:t>Encoder Linear 1</w:t>
            </w:r>
          </w:p>
        </w:tc>
        <w:tc>
          <w:tcPr>
            <w:tcW w:type="dxa" w:w="1800"/>
            <w:shd w:fill="F4F6F9"/>
            <w:tcMar>
              <w:top w:w="70" w:type="dxa"/>
              <w:bottom w:w="70" w:type="dxa"/>
              <w:left w:w="100" w:type="dxa"/>
              <w:right w:w="100" w:type="dxa"/>
            </w:tcMar>
          </w:tcPr>
          <w:p>
            <w:pPr>
              <w:jc w:val="center"/>
            </w:pPr>
            <w:r>
              <w:rPr>
                <w:rFonts w:ascii="Times New Roman" w:hAnsi="Times New Roman"/>
                <w:sz w:val="17"/>
              </w:rPr>
              <w:t>9</w:t>
            </w:r>
          </w:p>
        </w:tc>
        <w:tc>
          <w:tcPr>
            <w:tcW w:type="dxa" w:w="1800"/>
            <w:shd w:fill="F4F6F9"/>
            <w:tcMar>
              <w:top w:w="70" w:type="dxa"/>
              <w:bottom w:w="70" w:type="dxa"/>
              <w:left w:w="100" w:type="dxa"/>
              <w:right w:w="100" w:type="dxa"/>
            </w:tcMar>
          </w:tcPr>
          <w:p>
            <w:pPr>
              <w:jc w:val="center"/>
            </w:pPr>
            <w:r>
              <w:rPr>
                <w:rFonts w:ascii="Times New Roman" w:hAnsi="Times New Roman"/>
                <w:sz w:val="17"/>
              </w:rPr>
              <w:t>32</w:t>
            </w:r>
          </w:p>
        </w:tc>
        <w:tc>
          <w:tcPr>
            <w:tcW w:type="dxa" w:w="1800"/>
            <w:shd w:fill="F4F6F9"/>
            <w:tcMar>
              <w:top w:w="70" w:type="dxa"/>
              <w:bottom w:w="70" w:type="dxa"/>
              <w:left w:w="100" w:type="dxa"/>
              <w:right w:w="100" w:type="dxa"/>
            </w:tcMar>
          </w:tcPr>
          <w:p>
            <w:pPr>
              <w:jc w:val="center"/>
            </w:pPr>
            <w:r>
              <w:rPr>
                <w:rFonts w:ascii="Times New Roman" w:hAnsi="Times New Roman"/>
                <w:sz w:val="17"/>
              </w:rPr>
              <w:t>LeakyReLU(0.2)</w:t>
            </w:r>
          </w:p>
        </w:tc>
        <w:tc>
          <w:tcPr>
            <w:tcW w:type="dxa" w:w="1800"/>
            <w:shd w:fill="F4F6F9"/>
            <w:tcMar>
              <w:top w:w="70" w:type="dxa"/>
              <w:bottom w:w="70" w:type="dxa"/>
              <w:left w:w="100" w:type="dxa"/>
              <w:right w:w="100" w:type="dxa"/>
            </w:tcMar>
          </w:tcPr>
          <w:p>
            <w:pPr>
              <w:jc w:val="center"/>
            </w:pPr>
            <w:r>
              <w:rPr>
                <w:rFonts w:ascii="Times New Roman" w:hAnsi="Times New Roman"/>
                <w:sz w:val="17"/>
              </w:rPr>
              <w:t>9 x 32 + 32 = 320</w:t>
            </w:r>
          </w:p>
        </w:tc>
      </w:tr>
      <w:tr>
        <w:tc>
          <w:tcPr>
            <w:tcW w:type="dxa" w:w="1800"/>
            <w:shd w:fill="FFFFFF"/>
            <w:tcMar>
              <w:top w:w="70" w:type="dxa"/>
              <w:bottom w:w="70" w:type="dxa"/>
              <w:left w:w="100" w:type="dxa"/>
              <w:right w:w="100" w:type="dxa"/>
            </w:tcMar>
          </w:tcPr>
          <w:p>
            <w:pPr>
              <w:jc w:val="left"/>
            </w:pPr>
            <w:r>
              <w:rPr>
                <w:rFonts w:ascii="Times New Roman" w:hAnsi="Times New Roman"/>
                <w:sz w:val="17"/>
              </w:rPr>
              <w:t>BatchNorm 1d</w:t>
            </w:r>
          </w:p>
        </w:tc>
        <w:tc>
          <w:tcPr>
            <w:tcW w:type="dxa" w:w="1800"/>
            <w:shd w:fill="FFFFFF"/>
            <w:tcMar>
              <w:top w:w="70" w:type="dxa"/>
              <w:bottom w:w="70" w:type="dxa"/>
              <w:left w:w="100" w:type="dxa"/>
              <w:right w:w="100" w:type="dxa"/>
            </w:tcMar>
          </w:tcPr>
          <w:p>
            <w:pPr>
              <w:jc w:val="center"/>
            </w:pPr>
            <w:r>
              <w:rPr>
                <w:rFonts w:ascii="Times New Roman" w:hAnsi="Times New Roman"/>
                <w:sz w:val="17"/>
              </w:rPr>
              <w:t>32</w:t>
            </w:r>
          </w:p>
        </w:tc>
        <w:tc>
          <w:tcPr>
            <w:tcW w:type="dxa" w:w="1800"/>
            <w:shd w:fill="FFFFFF"/>
            <w:tcMar>
              <w:top w:w="70" w:type="dxa"/>
              <w:bottom w:w="70" w:type="dxa"/>
              <w:left w:w="100" w:type="dxa"/>
              <w:right w:w="100" w:type="dxa"/>
            </w:tcMar>
          </w:tcPr>
          <w:p>
            <w:pPr>
              <w:jc w:val="center"/>
            </w:pPr>
            <w:r>
              <w:rPr>
                <w:rFonts w:ascii="Times New Roman" w:hAnsi="Times New Roman"/>
                <w:sz w:val="17"/>
              </w:rPr>
              <w:t>32</w:t>
            </w:r>
          </w:p>
        </w:tc>
        <w:tc>
          <w:tcPr>
            <w:tcW w:type="dxa" w:w="1800"/>
            <w:shd w:fill="FFFFFF"/>
            <w:tcMar>
              <w:top w:w="70" w:type="dxa"/>
              <w:bottom w:w="70" w:type="dxa"/>
              <w:left w:w="100" w:type="dxa"/>
              <w:right w:w="100" w:type="dxa"/>
            </w:tcMar>
          </w:tcPr>
          <w:p>
            <w:pPr>
              <w:jc w:val="center"/>
            </w:pPr>
            <w:r>
              <w:rPr>
                <w:rFonts w:ascii="Times New Roman" w:hAnsi="Times New Roman"/>
                <w:sz w:val="17"/>
              </w:rPr>
              <w:t>Affine Parameters</w:t>
            </w:r>
          </w:p>
        </w:tc>
        <w:tc>
          <w:tcPr>
            <w:tcW w:type="dxa" w:w="1800"/>
            <w:shd w:fill="FFFFFF"/>
            <w:tcMar>
              <w:top w:w="70" w:type="dxa"/>
              <w:bottom w:w="70" w:type="dxa"/>
              <w:left w:w="100" w:type="dxa"/>
              <w:right w:w="100" w:type="dxa"/>
            </w:tcMar>
          </w:tcPr>
          <w:p>
            <w:pPr>
              <w:jc w:val="center"/>
            </w:pPr>
            <w:r>
              <w:rPr>
                <w:rFonts w:ascii="Times New Roman" w:hAnsi="Times New Roman"/>
                <w:sz w:val="17"/>
              </w:rPr>
              <w:t>32 (gamma) + 32 (beta) = 64</w:t>
            </w:r>
          </w:p>
        </w:tc>
      </w:tr>
      <w:tr>
        <w:tc>
          <w:tcPr>
            <w:tcW w:type="dxa" w:w="1800"/>
            <w:shd w:fill="F4F6F9"/>
            <w:tcMar>
              <w:top w:w="70" w:type="dxa"/>
              <w:bottom w:w="70" w:type="dxa"/>
              <w:left w:w="100" w:type="dxa"/>
              <w:right w:w="100" w:type="dxa"/>
            </w:tcMar>
          </w:tcPr>
          <w:p>
            <w:pPr>
              <w:jc w:val="left"/>
            </w:pPr>
            <w:r>
              <w:rPr>
                <w:rFonts w:ascii="Times New Roman" w:hAnsi="Times New Roman"/>
                <w:sz w:val="17"/>
              </w:rPr>
              <w:t>Encoder Linear 2</w:t>
            </w:r>
          </w:p>
        </w:tc>
        <w:tc>
          <w:tcPr>
            <w:tcW w:type="dxa" w:w="1800"/>
            <w:shd w:fill="F4F6F9"/>
            <w:tcMar>
              <w:top w:w="70" w:type="dxa"/>
              <w:bottom w:w="70" w:type="dxa"/>
              <w:left w:w="100" w:type="dxa"/>
              <w:right w:w="100" w:type="dxa"/>
            </w:tcMar>
          </w:tcPr>
          <w:p>
            <w:pPr>
              <w:jc w:val="center"/>
            </w:pPr>
            <w:r>
              <w:rPr>
                <w:rFonts w:ascii="Times New Roman" w:hAnsi="Times New Roman"/>
                <w:sz w:val="17"/>
              </w:rPr>
              <w:t>32</w:t>
            </w:r>
          </w:p>
        </w:tc>
        <w:tc>
          <w:tcPr>
            <w:tcW w:type="dxa" w:w="1800"/>
            <w:shd w:fill="F4F6F9"/>
            <w:tcMar>
              <w:top w:w="70" w:type="dxa"/>
              <w:bottom w:w="70" w:type="dxa"/>
              <w:left w:w="100" w:type="dxa"/>
              <w:right w:w="100" w:type="dxa"/>
            </w:tcMar>
          </w:tcPr>
          <w:p>
            <w:pPr>
              <w:jc w:val="center"/>
            </w:pPr>
            <w:r>
              <w:rPr>
                <w:rFonts w:ascii="Times New Roman" w:hAnsi="Times New Roman"/>
                <w:sz w:val="17"/>
              </w:rPr>
              <w:t>16</w:t>
            </w:r>
          </w:p>
        </w:tc>
        <w:tc>
          <w:tcPr>
            <w:tcW w:type="dxa" w:w="1800"/>
            <w:shd w:fill="F4F6F9"/>
            <w:tcMar>
              <w:top w:w="70" w:type="dxa"/>
              <w:bottom w:w="70" w:type="dxa"/>
              <w:left w:w="100" w:type="dxa"/>
              <w:right w:w="100" w:type="dxa"/>
            </w:tcMar>
          </w:tcPr>
          <w:p>
            <w:pPr>
              <w:jc w:val="center"/>
            </w:pPr>
            <w:r>
              <w:rPr>
                <w:rFonts w:ascii="Times New Roman" w:hAnsi="Times New Roman"/>
                <w:sz w:val="17"/>
              </w:rPr>
              <w:t>LeakyReLU(0.2)</w:t>
            </w:r>
          </w:p>
        </w:tc>
        <w:tc>
          <w:tcPr>
            <w:tcW w:type="dxa" w:w="1800"/>
            <w:shd w:fill="F4F6F9"/>
            <w:tcMar>
              <w:top w:w="70" w:type="dxa"/>
              <w:bottom w:w="70" w:type="dxa"/>
              <w:left w:w="100" w:type="dxa"/>
              <w:right w:w="100" w:type="dxa"/>
            </w:tcMar>
          </w:tcPr>
          <w:p>
            <w:pPr>
              <w:jc w:val="center"/>
            </w:pPr>
            <w:r>
              <w:rPr>
                <w:rFonts w:ascii="Times New Roman" w:hAnsi="Times New Roman"/>
                <w:sz w:val="17"/>
              </w:rPr>
              <w:t>32 x 16 + 16 = 528</w:t>
            </w:r>
          </w:p>
        </w:tc>
      </w:tr>
      <w:tr>
        <w:tc>
          <w:tcPr>
            <w:tcW w:type="dxa" w:w="1800"/>
            <w:shd w:fill="FFFFFF"/>
            <w:tcMar>
              <w:top w:w="70" w:type="dxa"/>
              <w:bottom w:w="70" w:type="dxa"/>
              <w:left w:w="100" w:type="dxa"/>
              <w:right w:w="100" w:type="dxa"/>
            </w:tcMar>
          </w:tcPr>
          <w:p>
            <w:pPr>
              <w:jc w:val="left"/>
            </w:pPr>
            <w:r>
              <w:rPr>
                <w:rFonts w:ascii="Times New Roman" w:hAnsi="Times New Roman"/>
                <w:sz w:val="17"/>
              </w:rPr>
              <w:t>BatchNorm 1d</w:t>
            </w:r>
          </w:p>
        </w:tc>
        <w:tc>
          <w:tcPr>
            <w:tcW w:type="dxa" w:w="1800"/>
            <w:shd w:fill="FFFFFF"/>
            <w:tcMar>
              <w:top w:w="70" w:type="dxa"/>
              <w:bottom w:w="70" w:type="dxa"/>
              <w:left w:w="100" w:type="dxa"/>
              <w:right w:w="100" w:type="dxa"/>
            </w:tcMar>
          </w:tcPr>
          <w:p>
            <w:pPr>
              <w:jc w:val="center"/>
            </w:pPr>
            <w:r>
              <w:rPr>
                <w:rFonts w:ascii="Times New Roman" w:hAnsi="Times New Roman"/>
                <w:sz w:val="17"/>
              </w:rPr>
              <w:t>16</w:t>
            </w:r>
          </w:p>
        </w:tc>
        <w:tc>
          <w:tcPr>
            <w:tcW w:type="dxa" w:w="1800"/>
            <w:shd w:fill="FFFFFF"/>
            <w:tcMar>
              <w:top w:w="70" w:type="dxa"/>
              <w:bottom w:w="70" w:type="dxa"/>
              <w:left w:w="100" w:type="dxa"/>
              <w:right w:w="100" w:type="dxa"/>
            </w:tcMar>
          </w:tcPr>
          <w:p>
            <w:pPr>
              <w:jc w:val="center"/>
            </w:pPr>
            <w:r>
              <w:rPr>
                <w:rFonts w:ascii="Times New Roman" w:hAnsi="Times New Roman"/>
                <w:sz w:val="17"/>
              </w:rPr>
              <w:t>16</w:t>
            </w:r>
          </w:p>
        </w:tc>
        <w:tc>
          <w:tcPr>
            <w:tcW w:type="dxa" w:w="1800"/>
            <w:shd w:fill="FFFFFF"/>
            <w:tcMar>
              <w:top w:w="70" w:type="dxa"/>
              <w:bottom w:w="70" w:type="dxa"/>
              <w:left w:w="100" w:type="dxa"/>
              <w:right w:w="100" w:type="dxa"/>
            </w:tcMar>
          </w:tcPr>
          <w:p>
            <w:pPr>
              <w:jc w:val="center"/>
            </w:pPr>
            <w:r>
              <w:rPr>
                <w:rFonts w:ascii="Times New Roman" w:hAnsi="Times New Roman"/>
                <w:sz w:val="17"/>
              </w:rPr>
              <w:t>Affine Parameters</w:t>
            </w:r>
          </w:p>
        </w:tc>
        <w:tc>
          <w:tcPr>
            <w:tcW w:type="dxa" w:w="1800"/>
            <w:shd w:fill="FFFFFF"/>
            <w:tcMar>
              <w:top w:w="70" w:type="dxa"/>
              <w:bottom w:w="70" w:type="dxa"/>
              <w:left w:w="100" w:type="dxa"/>
              <w:right w:w="100" w:type="dxa"/>
            </w:tcMar>
          </w:tcPr>
          <w:p>
            <w:pPr>
              <w:jc w:val="center"/>
            </w:pPr>
            <w:r>
              <w:rPr>
                <w:rFonts w:ascii="Times New Roman" w:hAnsi="Times New Roman"/>
                <w:sz w:val="17"/>
              </w:rPr>
              <w:t>16 + 16 = 32</w:t>
            </w:r>
          </w:p>
        </w:tc>
      </w:tr>
      <w:tr>
        <w:tc>
          <w:tcPr>
            <w:tcW w:type="dxa" w:w="1800"/>
            <w:shd w:fill="F4F6F9"/>
            <w:tcMar>
              <w:top w:w="70" w:type="dxa"/>
              <w:bottom w:w="70" w:type="dxa"/>
              <w:left w:w="100" w:type="dxa"/>
              <w:right w:w="100" w:type="dxa"/>
            </w:tcMar>
          </w:tcPr>
          <w:p>
            <w:pPr>
              <w:jc w:val="left"/>
            </w:pPr>
            <w:r>
              <w:rPr>
                <w:rFonts w:ascii="Times New Roman" w:hAnsi="Times New Roman"/>
                <w:sz w:val="17"/>
              </w:rPr>
              <w:t>Dropout (p=0.05)</w:t>
            </w:r>
          </w:p>
        </w:tc>
        <w:tc>
          <w:tcPr>
            <w:tcW w:type="dxa" w:w="1800"/>
            <w:shd w:fill="F4F6F9"/>
            <w:tcMar>
              <w:top w:w="70" w:type="dxa"/>
              <w:bottom w:w="70" w:type="dxa"/>
              <w:left w:w="100" w:type="dxa"/>
              <w:right w:w="100" w:type="dxa"/>
            </w:tcMar>
          </w:tcPr>
          <w:p>
            <w:pPr>
              <w:jc w:val="center"/>
            </w:pPr>
            <w:r>
              <w:rPr>
                <w:rFonts w:ascii="Times New Roman" w:hAnsi="Times New Roman"/>
                <w:sz w:val="17"/>
              </w:rPr>
              <w:t>16</w:t>
            </w:r>
          </w:p>
        </w:tc>
        <w:tc>
          <w:tcPr>
            <w:tcW w:type="dxa" w:w="1800"/>
            <w:shd w:fill="F4F6F9"/>
            <w:tcMar>
              <w:top w:w="70" w:type="dxa"/>
              <w:bottom w:w="70" w:type="dxa"/>
              <w:left w:w="100" w:type="dxa"/>
              <w:right w:w="100" w:type="dxa"/>
            </w:tcMar>
          </w:tcPr>
          <w:p>
            <w:pPr>
              <w:jc w:val="center"/>
            </w:pPr>
            <w:r>
              <w:rPr>
                <w:rFonts w:ascii="Times New Roman" w:hAnsi="Times New Roman"/>
                <w:sz w:val="17"/>
              </w:rPr>
              <w:t>16</w:t>
            </w:r>
          </w:p>
        </w:tc>
        <w:tc>
          <w:tcPr>
            <w:tcW w:type="dxa" w:w="1800"/>
            <w:shd w:fill="F4F6F9"/>
            <w:tcMar>
              <w:top w:w="70" w:type="dxa"/>
              <w:bottom w:w="70" w:type="dxa"/>
              <w:left w:w="100" w:type="dxa"/>
              <w:right w:w="100" w:type="dxa"/>
            </w:tcMar>
          </w:tcPr>
          <w:p>
            <w:pPr>
              <w:jc w:val="center"/>
            </w:pPr>
            <w:r>
              <w:rPr>
                <w:rFonts w:ascii="Times New Roman" w:hAnsi="Times New Roman"/>
                <w:sz w:val="17"/>
              </w:rPr>
              <w:t>Regularization</w:t>
            </w:r>
          </w:p>
        </w:tc>
        <w:tc>
          <w:tcPr>
            <w:tcW w:type="dxa" w:w="1800"/>
            <w:shd w:fill="F4F6F9"/>
            <w:tcMar>
              <w:top w:w="70" w:type="dxa"/>
              <w:bottom w:w="70" w:type="dxa"/>
              <w:left w:w="100" w:type="dxa"/>
              <w:right w:w="100" w:type="dxa"/>
            </w:tcMar>
          </w:tcPr>
          <w:p>
            <w:pPr>
              <w:jc w:val="center"/>
            </w:pPr>
            <w:r>
              <w:rPr>
                <w:rFonts w:ascii="Times New Roman" w:hAnsi="Times New Roman"/>
                <w:sz w:val="17"/>
              </w:rPr>
              <w:t>0 (None)</w:t>
            </w:r>
          </w:p>
        </w:tc>
      </w:tr>
      <w:tr>
        <w:tc>
          <w:tcPr>
            <w:tcW w:type="dxa" w:w="1800"/>
            <w:shd w:fill="FFFFFF"/>
            <w:tcMar>
              <w:top w:w="70" w:type="dxa"/>
              <w:bottom w:w="70" w:type="dxa"/>
              <w:left w:w="100" w:type="dxa"/>
              <w:right w:w="100" w:type="dxa"/>
            </w:tcMar>
          </w:tcPr>
          <w:p>
            <w:pPr>
              <w:jc w:val="left"/>
            </w:pPr>
            <w:r>
              <w:rPr>
                <w:rFonts w:ascii="Times New Roman" w:hAnsi="Times New Roman"/>
                <w:sz w:val="17"/>
              </w:rPr>
              <w:t>Bottleneck Linear</w:t>
            </w:r>
          </w:p>
        </w:tc>
        <w:tc>
          <w:tcPr>
            <w:tcW w:type="dxa" w:w="1800"/>
            <w:shd w:fill="FFFFFF"/>
            <w:tcMar>
              <w:top w:w="70" w:type="dxa"/>
              <w:bottom w:w="70" w:type="dxa"/>
              <w:left w:w="100" w:type="dxa"/>
              <w:right w:w="100" w:type="dxa"/>
            </w:tcMar>
          </w:tcPr>
          <w:p>
            <w:pPr>
              <w:jc w:val="center"/>
            </w:pPr>
            <w:r>
              <w:rPr>
                <w:rFonts w:ascii="Times New Roman" w:hAnsi="Times New Roman"/>
                <w:sz w:val="17"/>
              </w:rPr>
              <w:t>16</w:t>
            </w:r>
          </w:p>
        </w:tc>
        <w:tc>
          <w:tcPr>
            <w:tcW w:type="dxa" w:w="1800"/>
            <w:shd w:fill="FFFFFF"/>
            <w:tcMar>
              <w:top w:w="70" w:type="dxa"/>
              <w:bottom w:w="70" w:type="dxa"/>
              <w:left w:w="100" w:type="dxa"/>
              <w:right w:w="100" w:type="dxa"/>
            </w:tcMar>
          </w:tcPr>
          <w:p>
            <w:pPr>
              <w:jc w:val="center"/>
            </w:pPr>
            <w:r>
              <w:rPr>
                <w:rFonts w:ascii="Times New Roman" w:hAnsi="Times New Roman"/>
                <w:sz w:val="17"/>
              </w:rPr>
              <w:t>4</w:t>
            </w:r>
          </w:p>
        </w:tc>
        <w:tc>
          <w:tcPr>
            <w:tcW w:type="dxa" w:w="1800"/>
            <w:shd w:fill="FFFFFF"/>
            <w:tcMar>
              <w:top w:w="70" w:type="dxa"/>
              <w:bottom w:w="70" w:type="dxa"/>
              <w:left w:w="100" w:type="dxa"/>
              <w:right w:w="100" w:type="dxa"/>
            </w:tcMar>
          </w:tcPr>
          <w:p>
            <w:pPr>
              <w:jc w:val="center"/>
            </w:pPr>
            <w:r>
              <w:rPr>
                <w:rFonts w:ascii="Times New Roman" w:hAnsi="Times New Roman"/>
                <w:sz w:val="17"/>
              </w:rPr>
              <w:t>LeakyReLU(0.2)</w:t>
            </w:r>
          </w:p>
        </w:tc>
        <w:tc>
          <w:tcPr>
            <w:tcW w:type="dxa" w:w="1800"/>
            <w:shd w:fill="FFFFFF"/>
            <w:tcMar>
              <w:top w:w="70" w:type="dxa"/>
              <w:bottom w:w="70" w:type="dxa"/>
              <w:left w:w="100" w:type="dxa"/>
              <w:right w:w="100" w:type="dxa"/>
            </w:tcMar>
          </w:tcPr>
          <w:p>
            <w:pPr>
              <w:jc w:val="center"/>
            </w:pPr>
            <w:r>
              <w:rPr>
                <w:rFonts w:ascii="Times New Roman" w:hAnsi="Times New Roman"/>
                <w:sz w:val="17"/>
              </w:rPr>
              <w:t>16 x 4 + 4 = 68</w:t>
            </w:r>
          </w:p>
        </w:tc>
      </w:tr>
      <w:tr>
        <w:tc>
          <w:tcPr>
            <w:tcW w:type="dxa" w:w="1800"/>
            <w:shd w:fill="F4F6F9"/>
            <w:tcMar>
              <w:top w:w="70" w:type="dxa"/>
              <w:bottom w:w="70" w:type="dxa"/>
              <w:left w:w="100" w:type="dxa"/>
              <w:right w:w="100" w:type="dxa"/>
            </w:tcMar>
          </w:tcPr>
          <w:p>
            <w:pPr>
              <w:jc w:val="left"/>
            </w:pPr>
            <w:r>
              <w:rPr>
                <w:rFonts w:ascii="Times New Roman" w:hAnsi="Times New Roman"/>
                <w:sz w:val="17"/>
              </w:rPr>
              <w:t>Decoder Linear 1</w:t>
            </w:r>
          </w:p>
        </w:tc>
        <w:tc>
          <w:tcPr>
            <w:tcW w:type="dxa" w:w="1800"/>
            <w:shd w:fill="F4F6F9"/>
            <w:tcMar>
              <w:top w:w="70" w:type="dxa"/>
              <w:bottom w:w="70" w:type="dxa"/>
              <w:left w:w="100" w:type="dxa"/>
              <w:right w:w="100" w:type="dxa"/>
            </w:tcMar>
          </w:tcPr>
          <w:p>
            <w:pPr>
              <w:jc w:val="center"/>
            </w:pPr>
            <w:r>
              <w:rPr>
                <w:rFonts w:ascii="Times New Roman" w:hAnsi="Times New Roman"/>
                <w:sz w:val="17"/>
              </w:rPr>
              <w:t>4</w:t>
            </w:r>
          </w:p>
        </w:tc>
        <w:tc>
          <w:tcPr>
            <w:tcW w:type="dxa" w:w="1800"/>
            <w:shd w:fill="F4F6F9"/>
            <w:tcMar>
              <w:top w:w="70" w:type="dxa"/>
              <w:bottom w:w="70" w:type="dxa"/>
              <w:left w:w="100" w:type="dxa"/>
              <w:right w:w="100" w:type="dxa"/>
            </w:tcMar>
          </w:tcPr>
          <w:p>
            <w:pPr>
              <w:jc w:val="center"/>
            </w:pPr>
            <w:r>
              <w:rPr>
                <w:rFonts w:ascii="Times New Roman" w:hAnsi="Times New Roman"/>
                <w:sz w:val="17"/>
              </w:rPr>
              <w:t>16</w:t>
            </w:r>
          </w:p>
        </w:tc>
        <w:tc>
          <w:tcPr>
            <w:tcW w:type="dxa" w:w="1800"/>
            <w:shd w:fill="F4F6F9"/>
            <w:tcMar>
              <w:top w:w="70" w:type="dxa"/>
              <w:bottom w:w="70" w:type="dxa"/>
              <w:left w:w="100" w:type="dxa"/>
              <w:right w:w="100" w:type="dxa"/>
            </w:tcMar>
          </w:tcPr>
          <w:p>
            <w:pPr>
              <w:jc w:val="center"/>
            </w:pPr>
            <w:r>
              <w:rPr>
                <w:rFonts w:ascii="Times New Roman" w:hAnsi="Times New Roman"/>
                <w:sz w:val="17"/>
              </w:rPr>
              <w:t>LeakyReLU(0.2)</w:t>
            </w:r>
          </w:p>
        </w:tc>
        <w:tc>
          <w:tcPr>
            <w:tcW w:type="dxa" w:w="1800"/>
            <w:shd w:fill="F4F6F9"/>
            <w:tcMar>
              <w:top w:w="70" w:type="dxa"/>
              <w:bottom w:w="70" w:type="dxa"/>
              <w:left w:w="100" w:type="dxa"/>
              <w:right w:w="100" w:type="dxa"/>
            </w:tcMar>
          </w:tcPr>
          <w:p>
            <w:pPr>
              <w:jc w:val="center"/>
            </w:pPr>
            <w:r>
              <w:rPr>
                <w:rFonts w:ascii="Times New Roman" w:hAnsi="Times New Roman"/>
                <w:sz w:val="17"/>
              </w:rPr>
              <w:t>4 x 16 + 16 = 80</w:t>
            </w:r>
          </w:p>
        </w:tc>
      </w:tr>
      <w:tr>
        <w:tc>
          <w:tcPr>
            <w:tcW w:type="dxa" w:w="1800"/>
            <w:shd w:fill="FFFFFF"/>
            <w:tcMar>
              <w:top w:w="70" w:type="dxa"/>
              <w:bottom w:w="70" w:type="dxa"/>
              <w:left w:w="100" w:type="dxa"/>
              <w:right w:w="100" w:type="dxa"/>
            </w:tcMar>
          </w:tcPr>
          <w:p>
            <w:pPr>
              <w:jc w:val="left"/>
            </w:pPr>
            <w:r>
              <w:rPr>
                <w:rFonts w:ascii="Times New Roman" w:hAnsi="Times New Roman"/>
                <w:sz w:val="17"/>
              </w:rPr>
              <w:t>BatchNorm 1d</w:t>
            </w:r>
          </w:p>
        </w:tc>
        <w:tc>
          <w:tcPr>
            <w:tcW w:type="dxa" w:w="1800"/>
            <w:shd w:fill="FFFFFF"/>
            <w:tcMar>
              <w:top w:w="70" w:type="dxa"/>
              <w:bottom w:w="70" w:type="dxa"/>
              <w:left w:w="100" w:type="dxa"/>
              <w:right w:w="100" w:type="dxa"/>
            </w:tcMar>
          </w:tcPr>
          <w:p>
            <w:pPr>
              <w:jc w:val="center"/>
            </w:pPr>
            <w:r>
              <w:rPr>
                <w:rFonts w:ascii="Times New Roman" w:hAnsi="Times New Roman"/>
                <w:sz w:val="17"/>
              </w:rPr>
              <w:t>16</w:t>
            </w:r>
          </w:p>
        </w:tc>
        <w:tc>
          <w:tcPr>
            <w:tcW w:type="dxa" w:w="1800"/>
            <w:shd w:fill="FFFFFF"/>
            <w:tcMar>
              <w:top w:w="70" w:type="dxa"/>
              <w:bottom w:w="70" w:type="dxa"/>
              <w:left w:w="100" w:type="dxa"/>
              <w:right w:w="100" w:type="dxa"/>
            </w:tcMar>
          </w:tcPr>
          <w:p>
            <w:pPr>
              <w:jc w:val="center"/>
            </w:pPr>
            <w:r>
              <w:rPr>
                <w:rFonts w:ascii="Times New Roman" w:hAnsi="Times New Roman"/>
                <w:sz w:val="17"/>
              </w:rPr>
              <w:t>16</w:t>
            </w:r>
          </w:p>
        </w:tc>
        <w:tc>
          <w:tcPr>
            <w:tcW w:type="dxa" w:w="1800"/>
            <w:shd w:fill="FFFFFF"/>
            <w:tcMar>
              <w:top w:w="70" w:type="dxa"/>
              <w:bottom w:w="70" w:type="dxa"/>
              <w:left w:w="100" w:type="dxa"/>
              <w:right w:w="100" w:type="dxa"/>
            </w:tcMar>
          </w:tcPr>
          <w:p>
            <w:pPr>
              <w:jc w:val="center"/>
            </w:pPr>
            <w:r>
              <w:rPr>
                <w:rFonts w:ascii="Times New Roman" w:hAnsi="Times New Roman"/>
                <w:sz w:val="17"/>
              </w:rPr>
              <w:t>Affine Parameters</w:t>
            </w:r>
          </w:p>
        </w:tc>
        <w:tc>
          <w:tcPr>
            <w:tcW w:type="dxa" w:w="1800"/>
            <w:shd w:fill="FFFFFF"/>
            <w:tcMar>
              <w:top w:w="70" w:type="dxa"/>
              <w:bottom w:w="70" w:type="dxa"/>
              <w:left w:w="100" w:type="dxa"/>
              <w:right w:w="100" w:type="dxa"/>
            </w:tcMar>
          </w:tcPr>
          <w:p>
            <w:pPr>
              <w:jc w:val="center"/>
            </w:pPr>
            <w:r>
              <w:rPr>
                <w:rFonts w:ascii="Times New Roman" w:hAnsi="Times New Roman"/>
                <w:sz w:val="17"/>
              </w:rPr>
              <w:t>16 + 16 = 32</w:t>
            </w:r>
          </w:p>
        </w:tc>
      </w:tr>
      <w:tr>
        <w:tc>
          <w:tcPr>
            <w:tcW w:type="dxa" w:w="1800"/>
            <w:shd w:fill="F4F6F9"/>
            <w:tcMar>
              <w:top w:w="70" w:type="dxa"/>
              <w:bottom w:w="70" w:type="dxa"/>
              <w:left w:w="100" w:type="dxa"/>
              <w:right w:w="100" w:type="dxa"/>
            </w:tcMar>
          </w:tcPr>
          <w:p>
            <w:pPr>
              <w:jc w:val="left"/>
            </w:pPr>
            <w:r>
              <w:rPr>
                <w:rFonts w:ascii="Times New Roman" w:hAnsi="Times New Roman"/>
                <w:sz w:val="17"/>
              </w:rPr>
              <w:t>Decoder Linear 2</w:t>
            </w:r>
          </w:p>
        </w:tc>
        <w:tc>
          <w:tcPr>
            <w:tcW w:type="dxa" w:w="1800"/>
            <w:shd w:fill="F4F6F9"/>
            <w:tcMar>
              <w:top w:w="70" w:type="dxa"/>
              <w:bottom w:w="70" w:type="dxa"/>
              <w:left w:w="100" w:type="dxa"/>
              <w:right w:w="100" w:type="dxa"/>
            </w:tcMar>
          </w:tcPr>
          <w:p>
            <w:pPr>
              <w:jc w:val="center"/>
            </w:pPr>
            <w:r>
              <w:rPr>
                <w:rFonts w:ascii="Times New Roman" w:hAnsi="Times New Roman"/>
                <w:sz w:val="17"/>
              </w:rPr>
              <w:t>16</w:t>
            </w:r>
          </w:p>
        </w:tc>
        <w:tc>
          <w:tcPr>
            <w:tcW w:type="dxa" w:w="1800"/>
            <w:shd w:fill="F4F6F9"/>
            <w:tcMar>
              <w:top w:w="70" w:type="dxa"/>
              <w:bottom w:w="70" w:type="dxa"/>
              <w:left w:w="100" w:type="dxa"/>
              <w:right w:w="100" w:type="dxa"/>
            </w:tcMar>
          </w:tcPr>
          <w:p>
            <w:pPr>
              <w:jc w:val="center"/>
            </w:pPr>
            <w:r>
              <w:rPr>
                <w:rFonts w:ascii="Times New Roman" w:hAnsi="Times New Roman"/>
                <w:sz w:val="17"/>
              </w:rPr>
              <w:t>32</w:t>
            </w:r>
          </w:p>
        </w:tc>
        <w:tc>
          <w:tcPr>
            <w:tcW w:type="dxa" w:w="1800"/>
            <w:shd w:fill="F4F6F9"/>
            <w:tcMar>
              <w:top w:w="70" w:type="dxa"/>
              <w:bottom w:w="70" w:type="dxa"/>
              <w:left w:w="100" w:type="dxa"/>
              <w:right w:w="100" w:type="dxa"/>
            </w:tcMar>
          </w:tcPr>
          <w:p>
            <w:pPr>
              <w:jc w:val="center"/>
            </w:pPr>
            <w:r>
              <w:rPr>
                <w:rFonts w:ascii="Times New Roman" w:hAnsi="Times New Roman"/>
                <w:sz w:val="17"/>
              </w:rPr>
              <w:t>LeakyReLU(0.2)</w:t>
            </w:r>
          </w:p>
        </w:tc>
        <w:tc>
          <w:tcPr>
            <w:tcW w:type="dxa" w:w="1800"/>
            <w:shd w:fill="F4F6F9"/>
            <w:tcMar>
              <w:top w:w="70" w:type="dxa"/>
              <w:bottom w:w="70" w:type="dxa"/>
              <w:left w:w="100" w:type="dxa"/>
              <w:right w:w="100" w:type="dxa"/>
            </w:tcMar>
          </w:tcPr>
          <w:p>
            <w:pPr>
              <w:jc w:val="center"/>
            </w:pPr>
            <w:r>
              <w:rPr>
                <w:rFonts w:ascii="Times New Roman" w:hAnsi="Times New Roman"/>
                <w:sz w:val="17"/>
              </w:rPr>
              <w:t>16 x 32 + 32 = 544</w:t>
            </w:r>
          </w:p>
        </w:tc>
      </w:tr>
      <w:tr>
        <w:tc>
          <w:tcPr>
            <w:tcW w:type="dxa" w:w="1800"/>
            <w:shd w:fill="FFFFFF"/>
            <w:tcMar>
              <w:top w:w="70" w:type="dxa"/>
              <w:bottom w:w="70" w:type="dxa"/>
              <w:left w:w="100" w:type="dxa"/>
              <w:right w:w="100" w:type="dxa"/>
            </w:tcMar>
          </w:tcPr>
          <w:p>
            <w:pPr>
              <w:jc w:val="left"/>
            </w:pPr>
            <w:r>
              <w:rPr>
                <w:rFonts w:ascii="Times New Roman" w:hAnsi="Times New Roman"/>
                <w:sz w:val="17"/>
              </w:rPr>
              <w:t>BatchNorm 1d</w:t>
            </w:r>
          </w:p>
        </w:tc>
        <w:tc>
          <w:tcPr>
            <w:tcW w:type="dxa" w:w="1800"/>
            <w:shd w:fill="FFFFFF"/>
            <w:tcMar>
              <w:top w:w="70" w:type="dxa"/>
              <w:bottom w:w="70" w:type="dxa"/>
              <w:left w:w="100" w:type="dxa"/>
              <w:right w:w="100" w:type="dxa"/>
            </w:tcMar>
          </w:tcPr>
          <w:p>
            <w:pPr>
              <w:jc w:val="center"/>
            </w:pPr>
            <w:r>
              <w:rPr>
                <w:rFonts w:ascii="Times New Roman" w:hAnsi="Times New Roman"/>
                <w:sz w:val="17"/>
              </w:rPr>
              <w:t>32</w:t>
            </w:r>
          </w:p>
        </w:tc>
        <w:tc>
          <w:tcPr>
            <w:tcW w:type="dxa" w:w="1800"/>
            <w:shd w:fill="FFFFFF"/>
            <w:tcMar>
              <w:top w:w="70" w:type="dxa"/>
              <w:bottom w:w="70" w:type="dxa"/>
              <w:left w:w="100" w:type="dxa"/>
              <w:right w:w="100" w:type="dxa"/>
            </w:tcMar>
          </w:tcPr>
          <w:p>
            <w:pPr>
              <w:jc w:val="center"/>
            </w:pPr>
            <w:r>
              <w:rPr>
                <w:rFonts w:ascii="Times New Roman" w:hAnsi="Times New Roman"/>
                <w:sz w:val="17"/>
              </w:rPr>
              <w:t>32</w:t>
            </w:r>
          </w:p>
        </w:tc>
        <w:tc>
          <w:tcPr>
            <w:tcW w:type="dxa" w:w="1800"/>
            <w:shd w:fill="FFFFFF"/>
            <w:tcMar>
              <w:top w:w="70" w:type="dxa"/>
              <w:bottom w:w="70" w:type="dxa"/>
              <w:left w:w="100" w:type="dxa"/>
              <w:right w:w="100" w:type="dxa"/>
            </w:tcMar>
          </w:tcPr>
          <w:p>
            <w:pPr>
              <w:jc w:val="center"/>
            </w:pPr>
            <w:r>
              <w:rPr>
                <w:rFonts w:ascii="Times New Roman" w:hAnsi="Times New Roman"/>
                <w:sz w:val="17"/>
              </w:rPr>
              <w:t>Affine Parameters</w:t>
            </w:r>
          </w:p>
        </w:tc>
        <w:tc>
          <w:tcPr>
            <w:tcW w:type="dxa" w:w="1800"/>
            <w:shd w:fill="FFFFFF"/>
            <w:tcMar>
              <w:top w:w="70" w:type="dxa"/>
              <w:bottom w:w="70" w:type="dxa"/>
              <w:left w:w="100" w:type="dxa"/>
              <w:right w:w="100" w:type="dxa"/>
            </w:tcMar>
          </w:tcPr>
          <w:p>
            <w:pPr>
              <w:jc w:val="center"/>
            </w:pPr>
            <w:r>
              <w:rPr>
                <w:rFonts w:ascii="Times New Roman" w:hAnsi="Times New Roman"/>
                <w:sz w:val="17"/>
              </w:rPr>
              <w:t>32 + 32 = 64</w:t>
            </w:r>
          </w:p>
        </w:tc>
      </w:tr>
      <w:tr>
        <w:tc>
          <w:tcPr>
            <w:tcW w:type="dxa" w:w="1800"/>
            <w:shd w:fill="F4F6F9"/>
            <w:tcMar>
              <w:top w:w="70" w:type="dxa"/>
              <w:bottom w:w="70" w:type="dxa"/>
              <w:left w:w="100" w:type="dxa"/>
              <w:right w:w="100" w:type="dxa"/>
            </w:tcMar>
          </w:tcPr>
          <w:p>
            <w:pPr>
              <w:jc w:val="left"/>
            </w:pPr>
            <w:r>
              <w:rPr>
                <w:rFonts w:ascii="Times New Roman" w:hAnsi="Times New Roman"/>
                <w:sz w:val="17"/>
              </w:rPr>
              <w:t>Output Linear</w:t>
            </w:r>
          </w:p>
        </w:tc>
        <w:tc>
          <w:tcPr>
            <w:tcW w:type="dxa" w:w="1800"/>
            <w:shd w:fill="F4F6F9"/>
            <w:tcMar>
              <w:top w:w="70" w:type="dxa"/>
              <w:bottom w:w="70" w:type="dxa"/>
              <w:left w:w="100" w:type="dxa"/>
              <w:right w:w="100" w:type="dxa"/>
            </w:tcMar>
          </w:tcPr>
          <w:p>
            <w:pPr>
              <w:jc w:val="center"/>
            </w:pPr>
            <w:r>
              <w:rPr>
                <w:rFonts w:ascii="Times New Roman" w:hAnsi="Times New Roman"/>
                <w:sz w:val="17"/>
              </w:rPr>
              <w:t>32</w:t>
            </w:r>
          </w:p>
        </w:tc>
        <w:tc>
          <w:tcPr>
            <w:tcW w:type="dxa" w:w="1800"/>
            <w:shd w:fill="F4F6F9"/>
            <w:tcMar>
              <w:top w:w="70" w:type="dxa"/>
              <w:bottom w:w="70" w:type="dxa"/>
              <w:left w:w="100" w:type="dxa"/>
              <w:right w:w="100" w:type="dxa"/>
            </w:tcMar>
          </w:tcPr>
          <w:p>
            <w:pPr>
              <w:jc w:val="center"/>
            </w:pPr>
            <w:r>
              <w:rPr>
                <w:rFonts w:ascii="Times New Roman" w:hAnsi="Times New Roman"/>
                <w:sz w:val="17"/>
              </w:rPr>
              <w:t>9</w:t>
            </w:r>
          </w:p>
        </w:tc>
        <w:tc>
          <w:tcPr>
            <w:tcW w:type="dxa" w:w="1800"/>
            <w:shd w:fill="F4F6F9"/>
            <w:tcMar>
              <w:top w:w="70" w:type="dxa"/>
              <w:bottom w:w="70" w:type="dxa"/>
              <w:left w:w="100" w:type="dxa"/>
              <w:right w:w="100" w:type="dxa"/>
            </w:tcMar>
          </w:tcPr>
          <w:p>
            <w:pPr>
              <w:jc w:val="center"/>
            </w:pPr>
            <w:r>
              <w:rPr>
                <w:rFonts w:ascii="Times New Roman" w:hAnsi="Times New Roman"/>
                <w:sz w:val="17"/>
              </w:rPr>
              <w:t>Linear (None)</w:t>
            </w:r>
          </w:p>
        </w:tc>
        <w:tc>
          <w:tcPr>
            <w:tcW w:type="dxa" w:w="1800"/>
            <w:shd w:fill="F4F6F9"/>
            <w:tcMar>
              <w:top w:w="70" w:type="dxa"/>
              <w:bottom w:w="70" w:type="dxa"/>
              <w:left w:w="100" w:type="dxa"/>
              <w:right w:w="100" w:type="dxa"/>
            </w:tcMar>
          </w:tcPr>
          <w:p>
            <w:pPr>
              <w:jc w:val="center"/>
            </w:pPr>
            <w:r>
              <w:rPr>
                <w:rFonts w:ascii="Times New Roman" w:hAnsi="Times New Roman"/>
                <w:sz w:val="17"/>
              </w:rPr>
              <w:t>32 x 9 + 9 = 297</w:t>
            </w:r>
          </w:p>
        </w:tc>
      </w:tr>
      <w:tr>
        <w:tc>
          <w:tcPr>
            <w:tcW w:type="dxa" w:w="1800"/>
            <w:shd w:fill="FFFFFF"/>
            <w:tcMar>
              <w:top w:w="70" w:type="dxa"/>
              <w:bottom w:w="70" w:type="dxa"/>
              <w:left w:w="100" w:type="dxa"/>
              <w:right w:w="100" w:type="dxa"/>
            </w:tcMar>
          </w:tcPr>
          <w:p>
            <w:pPr>
              <w:jc w:val="left"/>
            </w:pPr>
            <w:r>
              <w:rPr>
                <w:rFonts w:ascii="Times New Roman" w:hAnsi="Times New Roman"/>
                <w:b/>
                <w:sz w:val="17"/>
              </w:rPr>
              <w:t>Total Architecture</w:t>
            </w:r>
          </w:p>
        </w:tc>
        <w:tc>
          <w:tcPr>
            <w:tcW w:type="dxa" w:w="1800"/>
            <w:shd w:fill="FFFFFF"/>
            <w:tcMar>
              <w:top w:w="70" w:type="dxa"/>
              <w:bottom w:w="70" w:type="dxa"/>
              <w:left w:w="100" w:type="dxa"/>
              <w:right w:w="100" w:type="dxa"/>
            </w:tcMar>
          </w:tcPr>
          <w:p>
            <w:pPr>
              <w:jc w:val="center"/>
            </w:pPr>
            <w:r>
              <w:rPr>
                <w:rFonts w:ascii="Times New Roman" w:hAnsi="Times New Roman"/>
                <w:b/>
                <w:sz w:val="17"/>
              </w:rPr>
              <w:t xml:space="preserve"> - </w:t>
            </w:r>
          </w:p>
        </w:tc>
        <w:tc>
          <w:tcPr>
            <w:tcW w:type="dxa" w:w="1800"/>
            <w:shd w:fill="FFFFFF"/>
            <w:tcMar>
              <w:top w:w="70" w:type="dxa"/>
              <w:bottom w:w="70" w:type="dxa"/>
              <w:left w:w="100" w:type="dxa"/>
              <w:right w:w="100" w:type="dxa"/>
            </w:tcMar>
          </w:tcPr>
          <w:p>
            <w:pPr>
              <w:jc w:val="center"/>
            </w:pPr>
            <w:r>
              <w:rPr>
                <w:rFonts w:ascii="Times New Roman" w:hAnsi="Times New Roman"/>
                <w:b/>
                <w:sz w:val="17"/>
              </w:rPr>
              <w:t xml:space="preserve"> - </w:t>
            </w:r>
          </w:p>
        </w:tc>
        <w:tc>
          <w:tcPr>
            <w:tcW w:type="dxa" w:w="1800"/>
            <w:shd w:fill="FFFFFF"/>
            <w:tcMar>
              <w:top w:w="70" w:type="dxa"/>
              <w:bottom w:w="70" w:type="dxa"/>
              <w:left w:w="100" w:type="dxa"/>
              <w:right w:w="100" w:type="dxa"/>
            </w:tcMar>
          </w:tcPr>
          <w:p>
            <w:pPr>
              <w:jc w:val="center"/>
            </w:pPr>
            <w:r>
              <w:rPr>
                <w:rFonts w:ascii="Times New Roman" w:hAnsi="Times New Roman"/>
                <w:b/>
                <w:sz w:val="17"/>
              </w:rPr>
              <w:t xml:space="preserve"> - </w:t>
            </w:r>
          </w:p>
        </w:tc>
        <w:tc>
          <w:tcPr>
            <w:tcW w:type="dxa" w:w="1800"/>
            <w:shd w:fill="FFFFFF"/>
            <w:tcMar>
              <w:top w:w="70" w:type="dxa"/>
              <w:bottom w:w="70" w:type="dxa"/>
              <w:left w:w="100" w:type="dxa"/>
              <w:right w:w="100" w:type="dxa"/>
            </w:tcMar>
          </w:tcPr>
          <w:p>
            <w:pPr>
              <w:jc w:val="center"/>
            </w:pPr>
            <w:r>
              <w:rPr>
                <w:rFonts w:ascii="Times New Roman" w:hAnsi="Times New Roman"/>
                <w:b/>
                <w:sz w:val="17"/>
              </w:rPr>
              <w:t>2,125 Parameters</w:t>
            </w:r>
          </w:p>
        </w:tc>
      </w:tr>
    </w:tbl>
    <w:p>
      <w:pPr>
        <w:pStyle w:val="Heading2"/>
        <w:keepNext/>
        <w:spacing w:before="280" w:after="120"/>
      </w:pPr>
      <w:r>
        <w:rPr>
          <w:rFonts w:ascii="Times New Roman" w:hAnsi="Times New Roman"/>
          <w:b/>
          <w:color w:val="1B365D"/>
          <w:sz w:val="28"/>
        </w:rPr>
        <w:t>5.3 Algorithmic Procedures &amp; Pseudocode</w:t>
      </w:r>
    </w:p>
    <w:p>
      <w:pPr>
        <w:spacing w:after="120" w:line="360" w:lineRule="auto"/>
      </w:pPr>
      <w:r>
        <w:rPr>
          <w:rFonts w:ascii="Times New Roman" w:hAnsi="Times New Roman"/>
          <w:color w:val="222222"/>
          <w:sz w:val="24"/>
        </w:rPr>
        <w:t>The complete algorithmic logic for training and inference is formally documented in Algorithms 1 and 2.</w:t>
      </w:r>
    </w:p>
    <w:p>
      <w:pPr>
        <w:pStyle w:val="Heading3"/>
        <w:keepNext/>
        <w:spacing w:before="200" w:after="80"/>
      </w:pPr>
      <w:r>
        <w:rPr>
          <w:rFonts w:ascii="Times New Roman" w:hAnsi="Times New Roman"/>
          <w:b/>
          <w:color w:val="222222"/>
          <w:sz w:val="24"/>
        </w:rPr>
        <w:t>Algorithm 1: Semi-Supervised Autoencoder Training Procedure</w:t>
      </w:r>
    </w:p>
    <w:p>
      <w:pPr>
        <w:spacing w:before="120" w:after="120" w:line="276" w:lineRule="auto"/>
        <w:ind w:left="360"/>
      </w:pPr>
      <w:r>
        <w:rPr>
          <w:rFonts w:ascii="Courier New" w:hAnsi="Courier New"/>
          <w:color w:val="222222"/>
          <w:sz w:val="19"/>
        </w:rPr>
        <w:t>ALGORITHM 1: Semi-Supervised Autoencoder Training on Nominal Telemetry</w:t>
        <w:br/>
      </w:r>
      <w:r>
        <w:rPr>
          <w:rFonts w:ascii="Courier New" w:hAnsi="Courier New"/>
          <w:color w:val="222222"/>
          <w:sz w:val="19"/>
        </w:rPr>
        <w:t>INPUT : Dataset D = {(x_i, y_i)}_{i=1}^N, Epochs E = 25, Batch Size B = 256, Learning Rate eta</w:t>
        <w:br/>
      </w:r>
      <w:r>
        <w:rPr>
          <w:rFonts w:ascii="Courier New" w:hAnsi="Courier New"/>
          <w:color w:val="222222"/>
          <w:sz w:val="19"/>
        </w:rPr>
        <w:t>OUTPUT: Trained Autoencoder Model parameters theta, phi</w:t>
        <w:br/>
      </w:r>
      <w:r>
        <w:rPr>
          <w:rFonts w:ascii="Courier New" w:hAnsi="Courier New"/>
          <w:color w:val="222222"/>
          <w:sz w:val="19"/>
        </w:rPr>
        <w:br/>
      </w:r>
      <w:r>
        <w:rPr>
          <w:rFonts w:ascii="Courier New" w:hAnsi="Courier New"/>
          <w:color w:val="222222"/>
          <w:sz w:val="19"/>
        </w:rPr>
        <w:t>1. Extract nominal flight records: D_norm = {x_i | y_i == 1}</w:t>
        <w:br/>
      </w:r>
      <w:r>
        <w:rPr>
          <w:rFonts w:ascii="Courier New" w:hAnsi="Courier New"/>
          <w:color w:val="222222"/>
          <w:sz w:val="19"/>
        </w:rPr>
        <w:t>2. Standardize features: X_norm = (D_norm - mu) / sigma</w:t>
        <w:br/>
      </w:r>
      <w:r>
        <w:rPr>
          <w:rFonts w:ascii="Courier New" w:hAnsi="Courier New"/>
          <w:color w:val="222222"/>
          <w:sz w:val="19"/>
        </w:rPr>
        <w:t>3. Partition X_norm into Training Set X_train (85%) and Validation Set X_val (15%)</w:t>
        <w:br/>
      </w:r>
      <w:r>
        <w:rPr>
          <w:rFonts w:ascii="Courier New" w:hAnsi="Courier New"/>
          <w:color w:val="222222"/>
          <w:sz w:val="19"/>
        </w:rPr>
        <w:t>4. Initialize Autoencoder weights theta, phi randomly using Xavier uniform initialization</w:t>
        <w:br/>
      </w:r>
      <w:r>
        <w:rPr>
          <w:rFonts w:ascii="Courier New" w:hAnsi="Courier New"/>
          <w:color w:val="222222"/>
          <w:sz w:val="19"/>
        </w:rPr>
        <w:t>5. Initialize Adam optimizer with learning rate eta and weight decay lambda</w:t>
        <w:br/>
      </w:r>
      <w:r>
        <w:rPr>
          <w:rFonts w:ascii="Courier New" w:hAnsi="Courier New"/>
          <w:color w:val="222222"/>
          <w:sz w:val="19"/>
        </w:rPr>
        <w:t>6. FOR epoch = 1 to E DO:</w:t>
        <w:br/>
      </w:r>
      <w:r>
        <w:rPr>
          <w:rFonts w:ascii="Courier New" w:hAnsi="Courier New"/>
          <w:color w:val="222222"/>
          <w:sz w:val="19"/>
        </w:rPr>
        <w:t>7.     Set model to training mode: model.train()</w:t>
        <w:br/>
      </w:r>
      <w:r>
        <w:rPr>
          <w:rFonts w:ascii="Courier New" w:hAnsi="Courier New"/>
          <w:color w:val="222222"/>
          <w:sz w:val="19"/>
        </w:rPr>
        <w:t>8.     FOR each mini-batch B_k in DataLoader(X_train, batch_size=B, shuffle=True) DO:</w:t>
        <w:br/>
      </w:r>
      <w:r>
        <w:rPr>
          <w:rFonts w:ascii="Courier New" w:hAnsi="Courier New"/>
          <w:color w:val="222222"/>
          <w:sz w:val="19"/>
        </w:rPr>
        <w:t>9.         Transfer B_k to GPU device (mps)</w:t>
        <w:br/>
      </w:r>
      <w:r>
        <w:rPr>
          <w:rFonts w:ascii="Courier New" w:hAnsi="Courier New"/>
          <w:color w:val="222222"/>
          <w:sz w:val="19"/>
        </w:rPr>
        <w:t>10.        Zero optimizer parameter gradients: optimizer.zero_grad()</w:t>
        <w:br/>
      </w:r>
      <w:r>
        <w:rPr>
          <w:rFonts w:ascii="Courier New" w:hAnsi="Courier New"/>
          <w:color w:val="222222"/>
          <w:sz w:val="19"/>
        </w:rPr>
        <w:t>11.        Forward pass: z = f_theta(B_k); x_hat = g_phi(z)</w:t>
        <w:br/>
      </w:r>
      <w:r>
        <w:rPr>
          <w:rFonts w:ascii="Courier New" w:hAnsi="Courier New"/>
          <w:color w:val="222222"/>
          <w:sz w:val="19"/>
        </w:rPr>
        <w:t>12.        Compute batch reconstruction loss: L_batch = MSE(x_hat, B_k)</w:t>
        <w:br/>
      </w:r>
      <w:r>
        <w:rPr>
          <w:rFonts w:ascii="Courier New" w:hAnsi="Courier New"/>
          <w:color w:val="222222"/>
          <w:sz w:val="19"/>
        </w:rPr>
        <w:t>13.        Backpropagate loss: L_batch.backward()</w:t>
        <w:br/>
      </w:r>
      <w:r>
        <w:rPr>
          <w:rFonts w:ascii="Courier New" w:hAnsi="Courier New"/>
          <w:color w:val="222222"/>
          <w:sz w:val="19"/>
        </w:rPr>
        <w:t>14.        Update model parameters: optimizer.step()</w:t>
        <w:br/>
      </w:r>
      <w:r>
        <w:rPr>
          <w:rFonts w:ascii="Courier New" w:hAnsi="Courier New"/>
          <w:color w:val="222222"/>
          <w:sz w:val="19"/>
        </w:rPr>
        <w:t>15.    ENDFOR</w:t>
        <w:br/>
      </w:r>
      <w:r>
        <w:rPr>
          <w:rFonts w:ascii="Courier New" w:hAnsi="Courier New"/>
          <w:color w:val="222222"/>
          <w:sz w:val="19"/>
        </w:rPr>
        <w:t>16.    Set model to evaluation mode: model.eval()</w:t>
        <w:br/>
      </w:r>
      <w:r>
        <w:rPr>
          <w:rFonts w:ascii="Courier New" w:hAnsi="Courier New"/>
          <w:color w:val="222222"/>
          <w:sz w:val="19"/>
        </w:rPr>
        <w:t>17.    Compute validation loss L_val over DataLoader(X_val)</w:t>
        <w:br/>
      </w:r>
      <w:r>
        <w:rPr>
          <w:rFonts w:ascii="Courier New" w:hAnsi="Courier New"/>
          <w:color w:val="222222"/>
          <w:sz w:val="19"/>
        </w:rPr>
        <w:t>18.    Log epoch loss: Train_Loss[epoch] and Val_Loss[epoch]</w:t>
        <w:br/>
      </w:r>
      <w:r>
        <w:rPr>
          <w:rFonts w:ascii="Courier New" w:hAnsi="Courier New"/>
          <w:color w:val="222222"/>
          <w:sz w:val="19"/>
        </w:rPr>
        <w:t>19. ENDFOR</w:t>
        <w:br/>
      </w:r>
      <w:r>
        <w:rPr>
          <w:rFonts w:ascii="Courier New" w:hAnsi="Courier New"/>
          <w:color w:val="222222"/>
          <w:sz w:val="19"/>
        </w:rPr>
        <w:t>20. RETURN trained model (theta, phi)</w:t>
        <w:br/>
      </w:r>
    </w:p>
    <w:p>
      <w:pPr>
        <w:pStyle w:val="Heading3"/>
        <w:keepNext/>
        <w:spacing w:before="200" w:after="80"/>
      </w:pPr>
      <w:r>
        <w:rPr>
          <w:rFonts w:ascii="Times New Roman" w:hAnsi="Times New Roman"/>
          <w:b/>
          <w:color w:val="222222"/>
          <w:sz w:val="24"/>
        </w:rPr>
        <w:t>Algorithm 2: Anomaly Scoring &amp; Dynamic Operational Thresholding</w:t>
      </w:r>
    </w:p>
    <w:p>
      <w:pPr>
        <w:spacing w:before="120" w:after="120" w:line="276" w:lineRule="auto"/>
        <w:ind w:left="360"/>
      </w:pPr>
      <w:r>
        <w:rPr>
          <w:rFonts w:ascii="Courier New" w:hAnsi="Courier New"/>
          <w:color w:val="222222"/>
          <w:sz w:val="19"/>
        </w:rPr>
        <w:t>ALGORITHM 2: Autonomous Anomaly Scoring and Decision Inference</w:t>
        <w:br/>
      </w:r>
      <w:r>
        <w:rPr>
          <w:rFonts w:ascii="Courier New" w:hAnsi="Courier New"/>
          <w:color w:val="222222"/>
          <w:sz w:val="19"/>
        </w:rPr>
        <w:t>INPUT : Trained Autoencoder (theta, phi), Standardized Full Dataset X in R^{N x D}, Validation Set X_val</w:t>
        <w:br/>
      </w:r>
      <w:r>
        <w:rPr>
          <w:rFonts w:ascii="Courier New" w:hAnsi="Courier New"/>
          <w:color w:val="222222"/>
          <w:sz w:val="19"/>
        </w:rPr>
        <w:t>OUTPUT: Binary Anomaly Alarms y_hat in {0, 1}^N, Anomaly Scores S in R^N, Decision Threshold tau</w:t>
        <w:br/>
      </w:r>
      <w:r>
        <w:rPr>
          <w:rFonts w:ascii="Courier New" w:hAnsi="Courier New"/>
          <w:color w:val="222222"/>
          <w:sz w:val="19"/>
        </w:rPr>
        <w:br/>
      </w:r>
      <w:r>
        <w:rPr>
          <w:rFonts w:ascii="Courier New" w:hAnsi="Courier New"/>
          <w:color w:val="222222"/>
          <w:sz w:val="19"/>
        </w:rPr>
        <w:t>1. Set model to inference mode: model.eval()</w:t>
        <w:br/>
      </w:r>
      <w:r>
        <w:rPr>
          <w:rFonts w:ascii="Courier New" w:hAnsi="Courier New"/>
          <w:color w:val="222222"/>
          <w:sz w:val="19"/>
        </w:rPr>
        <w:t>2. WITH torch.no_grad() DO:</w:t>
        <w:br/>
      </w:r>
      <w:r>
        <w:rPr>
          <w:rFonts w:ascii="Courier New" w:hAnsi="Courier New"/>
          <w:color w:val="222222"/>
          <w:sz w:val="19"/>
        </w:rPr>
        <w:t>3.     Compute validation reconstruction errors:</w:t>
        <w:br/>
      </w:r>
      <w:r>
        <w:rPr>
          <w:rFonts w:ascii="Courier New" w:hAnsi="Courier New"/>
          <w:color w:val="222222"/>
          <w:sz w:val="19"/>
        </w:rPr>
        <w:t>4.         E_val = [ (1/D) * ||x_v - g_phi(f_theta(x_v))||^2  for x_v in X_val ]</w:t>
        <w:br/>
      </w:r>
      <w:r>
        <w:rPr>
          <w:rFonts w:ascii="Courier New" w:hAnsi="Courier New"/>
          <w:color w:val="222222"/>
          <w:sz w:val="19"/>
        </w:rPr>
        <w:t>5.     Compute 95th percentile operational threshold:</w:t>
        <w:br/>
      </w:r>
      <w:r>
        <w:rPr>
          <w:rFonts w:ascii="Courier New" w:hAnsi="Courier New"/>
          <w:color w:val="222222"/>
          <w:sz w:val="19"/>
        </w:rPr>
        <w:t>6.         tau = Percentile_95(E_val)</w:t>
        <w:br/>
      </w:r>
      <w:r>
        <w:rPr>
          <w:rFonts w:ascii="Courier New" w:hAnsi="Courier New"/>
          <w:color w:val="222222"/>
          <w:sz w:val="19"/>
        </w:rPr>
        <w:t>7.     Compute sample-wise reconstruction error for all records:</w:t>
        <w:br/>
      </w:r>
      <w:r>
        <w:rPr>
          <w:rFonts w:ascii="Courier New" w:hAnsi="Courier New"/>
          <w:color w:val="222222"/>
          <w:sz w:val="19"/>
        </w:rPr>
        <w:t>8.         FOR i = 1 to N DO:</w:t>
        <w:br/>
      </w:r>
      <w:r>
        <w:rPr>
          <w:rFonts w:ascii="Courier New" w:hAnsi="Courier New"/>
          <w:color w:val="222222"/>
          <w:sz w:val="19"/>
        </w:rPr>
        <w:t>9.             x_hat_i = g_phi(f_theta(X[i]))</w:t>
        <w:br/>
      </w:r>
      <w:r>
        <w:rPr>
          <w:rFonts w:ascii="Courier New" w:hAnsi="Courier New"/>
          <w:color w:val="222222"/>
          <w:sz w:val="19"/>
        </w:rPr>
        <w:t>10.            S[i] = (1 / D) * sum_{j=1}^D (X[i, j] - x_hat_i[j])^2</w:t>
        <w:br/>
      </w:r>
      <w:r>
        <w:rPr>
          <w:rFonts w:ascii="Courier New" w:hAnsi="Courier New"/>
          <w:color w:val="222222"/>
          <w:sz w:val="19"/>
        </w:rPr>
        <w:t>11.            IF S[i] &gt; tau THEN</w:t>
        <w:br/>
      </w:r>
      <w:r>
        <w:rPr>
          <w:rFonts w:ascii="Courier New" w:hAnsi="Courier New"/>
          <w:color w:val="222222"/>
          <w:sz w:val="19"/>
        </w:rPr>
        <w:t>12.                y_hat[i] = 1   // Autonomous Anomaly Alarm Triggered</w:t>
        <w:br/>
      </w:r>
      <w:r>
        <w:rPr>
          <w:rFonts w:ascii="Courier New" w:hAnsi="Courier New"/>
          <w:color w:val="222222"/>
          <w:sz w:val="19"/>
        </w:rPr>
        <w:t>13.            ELSE</w:t>
        <w:br/>
      </w:r>
      <w:r>
        <w:rPr>
          <w:rFonts w:ascii="Courier New" w:hAnsi="Courier New"/>
          <w:color w:val="222222"/>
          <w:sz w:val="19"/>
        </w:rPr>
        <w:t>14.                y_hat[i] = 0   // Nominal Spaceflight Cleared</w:t>
        <w:br/>
      </w:r>
      <w:r>
        <w:rPr>
          <w:rFonts w:ascii="Courier New" w:hAnsi="Courier New"/>
          <w:color w:val="222222"/>
          <w:sz w:val="19"/>
        </w:rPr>
        <w:t>15.            ENDIF</w:t>
        <w:br/>
      </w:r>
      <w:r>
        <w:rPr>
          <w:rFonts w:ascii="Courier New" w:hAnsi="Courier New"/>
          <w:color w:val="222222"/>
          <w:sz w:val="19"/>
        </w:rPr>
        <w:t>16.        ENDFOR</w:t>
        <w:br/>
      </w:r>
      <w:r>
        <w:rPr>
          <w:rFonts w:ascii="Courier New" w:hAnsi="Courier New"/>
          <w:color w:val="222222"/>
          <w:sz w:val="19"/>
        </w:rPr>
        <w:t>17. ENDWITH</w:t>
        <w:br/>
      </w:r>
      <w:r>
        <w:rPr>
          <w:rFonts w:ascii="Courier New" w:hAnsi="Courier New"/>
          <w:color w:val="222222"/>
          <w:sz w:val="19"/>
        </w:rPr>
        <w:t>18. RETURN y_hat, S, tau</w:t>
        <w:br/>
      </w:r>
    </w:p>
    <w:p>
      <w:r>
        <w:br w:type="page"/>
      </w:r>
    </w:p>
    <w:p>
      <w:pPr>
        <w:pStyle w:val="Heading1"/>
        <w:keepNext/>
        <w:spacing w:before="480" w:after="280"/>
      </w:pPr>
      <w:r>
        <w:rPr>
          <w:rFonts w:ascii="Times New Roman" w:hAnsi="Times New Roman"/>
          <w:b/>
          <w:color w:val="0A2540"/>
          <w:sz w:val="36"/>
        </w:rPr>
        <w:t>CHAPTER 6</w:t>
        <w:br/>
        <w:t>EXPERIMENTAL RESULTS AND DISCUSSION</w:t>
      </w:r>
    </w:p>
    <w:p>
      <w:pPr>
        <w:pStyle w:val="Heading2"/>
        <w:keepNext/>
        <w:spacing w:before="280" w:after="120"/>
      </w:pPr>
      <w:r>
        <w:rPr>
          <w:rFonts w:ascii="Times New Roman" w:hAnsi="Times New Roman"/>
          <w:b/>
          <w:color w:val="1B365D"/>
          <w:sz w:val="28"/>
        </w:rPr>
        <w:t>6.1 Experimental Setup &amp; Evaluation Protocol</w:t>
      </w:r>
    </w:p>
    <w:p>
      <w:pPr>
        <w:spacing w:after="120" w:line="360" w:lineRule="auto"/>
      </w:pPr>
      <w:r>
        <w:rPr>
          <w:rFonts w:ascii="Times New Roman" w:hAnsi="Times New Roman"/>
          <w:color w:val="222222"/>
          <w:sz w:val="24"/>
        </w:rPr>
        <w:t>All computational experiments were executed under macOS on an Apple Silicon M-series system equipped with 16 GB unified RAM. PyTorch 2.x was configured with the `mps` (Metal Performance Shaders) backend. The dataset was downloaded directly via OpenML API from the UCI Machine Learning Repository. Full reproducibility was enforced by fixing seed values (`torch.manual_seed(42)`, `np.random.seed(42)`).</w:t>
      </w:r>
    </w:p>
    <w:p>
      <w:pPr>
        <w:pStyle w:val="Heading2"/>
        <w:keepNext/>
        <w:spacing w:before="280" w:after="120"/>
      </w:pPr>
      <w:r>
        <w:rPr>
          <w:rFonts w:ascii="Times New Roman" w:hAnsi="Times New Roman"/>
          <w:b/>
          <w:color w:val="1B365D"/>
          <w:sz w:val="28"/>
        </w:rPr>
        <w:t>6.2 Mathematical Formulation of Diagnostic Metrics</w:t>
      </w:r>
    </w:p>
    <w:p>
      <w:pPr>
        <w:spacing w:after="120" w:line="360" w:lineRule="auto"/>
      </w:pPr>
      <w:r>
        <w:rPr>
          <w:rFonts w:ascii="Times New Roman" w:hAnsi="Times New Roman"/>
          <w:color w:val="222222"/>
          <w:sz w:val="24"/>
        </w:rPr>
        <w:t>To evaluate anomaly detection efficacy, standard clinical and aerospace diagnostic metrics were computed:</w:t>
      </w:r>
    </w:p>
    <w:p>
      <w:pPr>
        <w:spacing w:before="120" w:after="120"/>
        <w:ind w:left="720"/>
      </w:pPr>
      <w:r>
        <w:rPr>
          <w:rFonts w:ascii="Times New Roman" w:hAnsi="Times New Roman"/>
          <w:b/>
          <w:color w:val="111111"/>
          <w:sz w:val="24"/>
        </w:rPr>
        <w:t>Accuracy = (TP + TN) / (TP + TN + FP + FN)</w:t>
      </w:r>
    </w:p>
    <w:p>
      <w:pPr>
        <w:spacing w:after="120"/>
        <w:jc w:val="right"/>
      </w:pPr>
      <w:r>
        <w:rPr>
          <w:rFonts w:ascii="Times New Roman" w:hAnsi="Times New Roman"/>
          <w:color w:val="555555"/>
          <w:sz w:val="22"/>
        </w:rPr>
        <w:t>(Eq. 6.1)</w:t>
      </w:r>
    </w:p>
    <w:p>
      <w:pPr>
        <w:spacing w:before="120" w:after="120"/>
        <w:ind w:left="720"/>
      </w:pPr>
      <w:r>
        <w:rPr>
          <w:rFonts w:ascii="Times New Roman" w:hAnsi="Times New Roman"/>
          <w:b/>
          <w:color w:val="111111"/>
          <w:sz w:val="24"/>
        </w:rPr>
        <w:t>Precision (PPV) = TP / (TP + FP)</w:t>
      </w:r>
    </w:p>
    <w:p>
      <w:pPr>
        <w:spacing w:after="120"/>
        <w:jc w:val="right"/>
      </w:pPr>
      <w:r>
        <w:rPr>
          <w:rFonts w:ascii="Times New Roman" w:hAnsi="Times New Roman"/>
          <w:color w:val="555555"/>
          <w:sz w:val="22"/>
        </w:rPr>
        <w:t>(Eq. 6.2)</w:t>
      </w:r>
    </w:p>
    <w:p>
      <w:pPr>
        <w:spacing w:before="120" w:after="120"/>
        <w:ind w:left="720"/>
      </w:pPr>
      <w:r>
        <w:rPr>
          <w:rFonts w:ascii="Times New Roman" w:hAnsi="Times New Roman"/>
          <w:b/>
          <w:color w:val="111111"/>
          <w:sz w:val="24"/>
        </w:rPr>
        <w:t>Recall / Sensitivity (TPR) = TP / (TP + FN)</w:t>
      </w:r>
    </w:p>
    <w:p>
      <w:pPr>
        <w:spacing w:after="120"/>
        <w:jc w:val="right"/>
      </w:pPr>
      <w:r>
        <w:rPr>
          <w:rFonts w:ascii="Times New Roman" w:hAnsi="Times New Roman"/>
          <w:color w:val="555555"/>
          <w:sz w:val="22"/>
        </w:rPr>
        <w:t>(Eq. 6.3)</w:t>
      </w:r>
    </w:p>
    <w:p>
      <w:pPr>
        <w:spacing w:before="120" w:after="120"/>
        <w:ind w:left="720"/>
      </w:pPr>
      <w:r>
        <w:rPr>
          <w:rFonts w:ascii="Times New Roman" w:hAnsi="Times New Roman"/>
          <w:b/>
          <w:color w:val="111111"/>
          <w:sz w:val="24"/>
        </w:rPr>
        <w:t>Specificity (TNR) = TN / (TN + FP)</w:t>
      </w:r>
    </w:p>
    <w:p>
      <w:pPr>
        <w:spacing w:after="120"/>
        <w:jc w:val="right"/>
      </w:pPr>
      <w:r>
        <w:rPr>
          <w:rFonts w:ascii="Times New Roman" w:hAnsi="Times New Roman"/>
          <w:color w:val="555555"/>
          <w:sz w:val="22"/>
        </w:rPr>
        <w:t>(Eq. 6.4)</w:t>
      </w:r>
    </w:p>
    <w:p>
      <w:pPr>
        <w:spacing w:before="120" w:after="120"/>
        <w:ind w:left="720"/>
      </w:pPr>
      <w:r>
        <w:rPr>
          <w:rFonts w:ascii="Times New Roman" w:hAnsi="Times New Roman"/>
          <w:b/>
          <w:color w:val="111111"/>
          <w:sz w:val="24"/>
        </w:rPr>
        <w:t>F1-Score = 2 * (Precision * Recall) / (Precision + Recall)</w:t>
      </w:r>
    </w:p>
    <w:p>
      <w:pPr>
        <w:spacing w:after="120"/>
        <w:jc w:val="right"/>
      </w:pPr>
      <w:r>
        <w:rPr>
          <w:rFonts w:ascii="Times New Roman" w:hAnsi="Times New Roman"/>
          <w:color w:val="555555"/>
          <w:sz w:val="22"/>
        </w:rPr>
        <w:t>(Eq. 6.5)</w:t>
      </w:r>
    </w:p>
    <w:p>
      <w:pPr>
        <w:spacing w:before="120" w:after="120"/>
        <w:ind w:left="720"/>
      </w:pPr>
      <w:r>
        <w:rPr>
          <w:rFonts w:ascii="Times New Roman" w:hAnsi="Times New Roman"/>
          <w:b/>
          <w:color w:val="111111"/>
          <w:sz w:val="24"/>
        </w:rPr>
        <w:t>False Positive Rate (FPR) = FP / (FP + TN) = 1 - Specificity</w:t>
      </w:r>
    </w:p>
    <w:p>
      <w:pPr>
        <w:spacing w:after="120"/>
        <w:jc w:val="right"/>
      </w:pPr>
      <w:r>
        <w:rPr>
          <w:rFonts w:ascii="Times New Roman" w:hAnsi="Times New Roman"/>
          <w:color w:val="555555"/>
          <w:sz w:val="22"/>
        </w:rPr>
        <w:t>(Eq. 6.6)</w:t>
      </w:r>
    </w:p>
    <w:p>
      <w:pPr>
        <w:pStyle w:val="Heading2"/>
        <w:keepNext/>
        <w:spacing w:before="280" w:after="120"/>
      </w:pPr>
      <w:r>
        <w:rPr>
          <w:rFonts w:ascii="Times New Roman" w:hAnsi="Times New Roman"/>
          <w:b/>
          <w:color w:val="1B365D"/>
          <w:sz w:val="28"/>
        </w:rPr>
        <w:t>6.3 Quantitative Performance Benchmarking Table</w:t>
      </w:r>
    </w:p>
    <w:p>
      <w:pPr>
        <w:spacing w:after="120" w:line="360" w:lineRule="auto"/>
      </w:pPr>
      <w:r>
        <w:rPr>
          <w:rFonts w:ascii="Times New Roman" w:hAnsi="Times New Roman"/>
          <w:color w:val="222222"/>
          <w:sz w:val="24"/>
        </w:rPr>
        <w:t>Table 6.1 provides the comprehensive performance benchmarking comparing the Baseline Linear Autoencoder against the Advanced Deep Autoencoder.</w:t>
      </w:r>
    </w:p>
    <w:tbl>
      <w:tblPr>
        <w:tblW w:type="auto" w:w="0"/>
        <w:jc w:val="center"/>
        <w:tblLook w:firstColumn="1" w:firstRow="1" w:lastColumn="0" w:lastRow="0" w:noHBand="0" w:noVBand="1" w:val="04A0"/>
      </w:tblPr>
      <w:tblGrid>
        <w:gridCol w:w="2250"/>
        <w:gridCol w:w="2250"/>
        <w:gridCol w:w="2250"/>
        <w:gridCol w:w="2250"/>
      </w:tblGrid>
      <w:tr>
        <w:tc>
          <w:tcPr>
            <w:tcW w:type="dxa" w:w="2250"/>
            <w:shd w:fill="1B365D"/>
            <w:tcMar>
              <w:top w:w="100" w:type="dxa"/>
              <w:bottom w:w="100" w:type="dxa"/>
              <w:left w:w="120" w:type="dxa"/>
              <w:right w:w="120" w:type="dxa"/>
            </w:tcMar>
          </w:tcPr>
          <w:p>
            <w:pPr>
              <w:jc w:val="center"/>
            </w:pPr>
            <w:r>
              <w:rPr>
                <w:rFonts w:ascii="Times New Roman" w:hAnsi="Times New Roman"/>
                <w:b/>
                <w:color w:val="FFFFFF"/>
                <w:sz w:val="19"/>
              </w:rPr>
              <w:t>Diagnostic Evaluation Metric</w:t>
            </w:r>
          </w:p>
        </w:tc>
        <w:tc>
          <w:tcPr>
            <w:tcW w:type="dxa" w:w="2250"/>
            <w:shd w:fill="1B365D"/>
            <w:tcMar>
              <w:top w:w="100" w:type="dxa"/>
              <w:bottom w:w="100" w:type="dxa"/>
              <w:left w:w="120" w:type="dxa"/>
              <w:right w:w="120" w:type="dxa"/>
            </w:tcMar>
          </w:tcPr>
          <w:p>
            <w:pPr>
              <w:jc w:val="center"/>
            </w:pPr>
            <w:r>
              <w:rPr>
                <w:rFonts w:ascii="Times New Roman" w:hAnsi="Times New Roman"/>
                <w:b/>
                <w:color w:val="FFFFFF"/>
                <w:sz w:val="19"/>
              </w:rPr>
              <w:t>Baseline Linear AE</w:t>
            </w:r>
          </w:p>
        </w:tc>
        <w:tc>
          <w:tcPr>
            <w:tcW w:type="dxa" w:w="2250"/>
            <w:shd w:fill="1B365D"/>
            <w:tcMar>
              <w:top w:w="100" w:type="dxa"/>
              <w:bottom w:w="100" w:type="dxa"/>
              <w:left w:w="120" w:type="dxa"/>
              <w:right w:w="120" w:type="dxa"/>
            </w:tcMar>
          </w:tcPr>
          <w:p>
            <w:pPr>
              <w:jc w:val="center"/>
            </w:pPr>
            <w:r>
              <w:rPr>
                <w:rFonts w:ascii="Times New Roman" w:hAnsi="Times New Roman"/>
                <w:b/>
                <w:color w:val="FFFFFF"/>
                <w:sz w:val="19"/>
              </w:rPr>
              <w:t>Advanced Deep AE</w:t>
            </w:r>
          </w:p>
        </w:tc>
        <w:tc>
          <w:tcPr>
            <w:tcW w:type="dxa" w:w="2250"/>
            <w:shd w:fill="1B365D"/>
            <w:tcMar>
              <w:top w:w="100" w:type="dxa"/>
              <w:bottom w:w="100" w:type="dxa"/>
              <w:left w:w="120" w:type="dxa"/>
              <w:right w:w="120" w:type="dxa"/>
            </w:tcMar>
          </w:tcPr>
          <w:p>
            <w:pPr>
              <w:jc w:val="center"/>
            </w:pPr>
            <w:r>
              <w:rPr>
                <w:rFonts w:ascii="Times New Roman" w:hAnsi="Times New Roman"/>
                <w:b/>
                <w:color w:val="FFFFFF"/>
                <w:sz w:val="19"/>
              </w:rPr>
              <w:t>Operational Advantage</w:t>
            </w:r>
          </w:p>
        </w:tc>
      </w:tr>
      <w:tr>
        <w:tc>
          <w:tcPr>
            <w:tcW w:type="dxa" w:w="2250"/>
            <w:shd w:fill="F4F6F9"/>
            <w:tcMar>
              <w:top w:w="70" w:type="dxa"/>
              <w:bottom w:w="70" w:type="dxa"/>
              <w:left w:w="100" w:type="dxa"/>
              <w:right w:w="100" w:type="dxa"/>
            </w:tcMar>
          </w:tcPr>
          <w:p>
            <w:pPr>
              <w:jc w:val="left"/>
            </w:pPr>
            <w:r>
              <w:rPr>
                <w:rFonts w:ascii="Times New Roman" w:hAnsi="Times New Roman"/>
                <w:b/>
                <w:sz w:val="17"/>
              </w:rPr>
              <w:t>Model Architecture</w:t>
            </w:r>
          </w:p>
        </w:tc>
        <w:tc>
          <w:tcPr>
            <w:tcW w:type="dxa" w:w="2250"/>
            <w:shd w:fill="F4F6F9"/>
            <w:tcMar>
              <w:top w:w="70" w:type="dxa"/>
              <w:bottom w:w="70" w:type="dxa"/>
              <w:left w:w="100" w:type="dxa"/>
              <w:right w:w="100" w:type="dxa"/>
            </w:tcMar>
          </w:tcPr>
          <w:p>
            <w:pPr>
              <w:jc w:val="center"/>
            </w:pPr>
            <w:r>
              <w:rPr>
                <w:rFonts w:ascii="Times New Roman" w:hAnsi="Times New Roman"/>
                <w:sz w:val="17"/>
              </w:rPr>
              <w:t>Linear (9 -&gt; 3 -&gt; 9)</w:t>
            </w:r>
          </w:p>
        </w:tc>
        <w:tc>
          <w:tcPr>
            <w:tcW w:type="dxa" w:w="2250"/>
            <w:shd w:fill="F4F6F9"/>
            <w:tcMar>
              <w:top w:w="70" w:type="dxa"/>
              <w:bottom w:w="70" w:type="dxa"/>
              <w:left w:w="100" w:type="dxa"/>
              <w:right w:w="100" w:type="dxa"/>
            </w:tcMar>
          </w:tcPr>
          <w:p>
            <w:pPr>
              <w:jc w:val="center"/>
            </w:pPr>
            <w:r>
              <w:rPr>
                <w:rFonts w:ascii="Times New Roman" w:hAnsi="Times New Roman"/>
                <w:sz w:val="17"/>
              </w:rPr>
              <w:t>Deep (9-&gt;32-&gt;16-&gt;4-&gt;16-&gt;32-&gt;9)</w:t>
            </w:r>
          </w:p>
        </w:tc>
        <w:tc>
          <w:tcPr>
            <w:tcW w:type="dxa" w:w="2250"/>
            <w:shd w:fill="F4F6F9"/>
            <w:tcMar>
              <w:top w:w="70" w:type="dxa"/>
              <w:bottom w:w="70" w:type="dxa"/>
              <w:left w:w="100" w:type="dxa"/>
              <w:right w:w="100" w:type="dxa"/>
            </w:tcMar>
          </w:tcPr>
          <w:p>
            <w:pPr>
              <w:jc w:val="left"/>
            </w:pPr>
            <w:r>
              <w:rPr>
                <w:rFonts w:ascii="Times New Roman" w:hAnsi="Times New Roman"/>
                <w:sz w:val="17"/>
              </w:rPr>
              <w:t>Shallow vs. Deep Stack</w:t>
            </w:r>
          </w:p>
        </w:tc>
      </w:tr>
      <w:tr>
        <w:tc>
          <w:tcPr>
            <w:tcW w:type="dxa" w:w="2250"/>
            <w:shd w:fill="FFFFFF"/>
            <w:tcMar>
              <w:top w:w="70" w:type="dxa"/>
              <w:bottom w:w="70" w:type="dxa"/>
              <w:left w:w="100" w:type="dxa"/>
              <w:right w:w="100" w:type="dxa"/>
            </w:tcMar>
          </w:tcPr>
          <w:p>
            <w:pPr>
              <w:jc w:val="left"/>
            </w:pPr>
            <w:r>
              <w:rPr>
                <w:rFonts w:ascii="Times New Roman" w:hAnsi="Times New Roman"/>
                <w:b/>
                <w:sz w:val="17"/>
              </w:rPr>
              <w:t>Trainable Parameters</w:t>
            </w:r>
          </w:p>
        </w:tc>
        <w:tc>
          <w:tcPr>
            <w:tcW w:type="dxa" w:w="2250"/>
            <w:shd w:fill="FFFFFF"/>
            <w:tcMar>
              <w:top w:w="70" w:type="dxa"/>
              <w:bottom w:w="70" w:type="dxa"/>
              <w:left w:w="100" w:type="dxa"/>
              <w:right w:w="100" w:type="dxa"/>
            </w:tcMar>
          </w:tcPr>
          <w:p>
            <w:pPr>
              <w:jc w:val="center"/>
            </w:pPr>
            <w:r>
              <w:rPr>
                <w:rFonts w:ascii="Times New Roman" w:hAnsi="Times New Roman"/>
                <w:sz w:val="17"/>
              </w:rPr>
              <w:t>69 Parameters</w:t>
            </w:r>
          </w:p>
        </w:tc>
        <w:tc>
          <w:tcPr>
            <w:tcW w:type="dxa" w:w="2250"/>
            <w:shd w:fill="FFFFFF"/>
            <w:tcMar>
              <w:top w:w="70" w:type="dxa"/>
              <w:bottom w:w="70" w:type="dxa"/>
              <w:left w:w="100" w:type="dxa"/>
              <w:right w:w="100" w:type="dxa"/>
            </w:tcMar>
          </w:tcPr>
          <w:p>
            <w:pPr>
              <w:jc w:val="center"/>
            </w:pPr>
            <w:r>
              <w:rPr>
                <w:rFonts w:ascii="Times New Roman" w:hAnsi="Times New Roman"/>
                <w:sz w:val="17"/>
              </w:rPr>
              <w:t>2,125 Parameters</w:t>
            </w:r>
          </w:p>
        </w:tc>
        <w:tc>
          <w:tcPr>
            <w:tcW w:type="dxa" w:w="2250"/>
            <w:shd w:fill="FFFFFF"/>
            <w:tcMar>
              <w:top w:w="70" w:type="dxa"/>
              <w:bottom w:w="70" w:type="dxa"/>
              <w:left w:w="100" w:type="dxa"/>
              <w:right w:w="100" w:type="dxa"/>
            </w:tcMar>
          </w:tcPr>
          <w:p>
            <w:pPr>
              <w:jc w:val="left"/>
            </w:pPr>
            <w:r>
              <w:rPr>
                <w:rFonts w:ascii="Times New Roman" w:hAnsi="Times New Roman"/>
                <w:sz w:val="17"/>
              </w:rPr>
              <w:t>Baseline is ~31x more lightweight</w:t>
            </w:r>
          </w:p>
        </w:tc>
      </w:tr>
      <w:tr>
        <w:tc>
          <w:tcPr>
            <w:tcW w:type="dxa" w:w="2250"/>
            <w:shd w:fill="F4F6F9"/>
            <w:tcMar>
              <w:top w:w="70" w:type="dxa"/>
              <w:bottom w:w="70" w:type="dxa"/>
              <w:left w:w="100" w:type="dxa"/>
              <w:right w:w="100" w:type="dxa"/>
            </w:tcMar>
          </w:tcPr>
          <w:p>
            <w:pPr>
              <w:jc w:val="left"/>
            </w:pPr>
            <w:r>
              <w:rPr>
                <w:rFonts w:ascii="Times New Roman" w:hAnsi="Times New Roman"/>
                <w:b/>
                <w:sz w:val="17"/>
              </w:rPr>
              <w:t>Operational Threshold (tau)</w:t>
            </w:r>
          </w:p>
        </w:tc>
        <w:tc>
          <w:tcPr>
            <w:tcW w:type="dxa" w:w="2250"/>
            <w:shd w:fill="F4F6F9"/>
            <w:tcMar>
              <w:top w:w="70" w:type="dxa"/>
              <w:bottom w:w="70" w:type="dxa"/>
              <w:left w:w="100" w:type="dxa"/>
              <w:right w:w="100" w:type="dxa"/>
            </w:tcMar>
          </w:tcPr>
          <w:p>
            <w:pPr>
              <w:jc w:val="center"/>
            </w:pPr>
            <w:r>
              <w:rPr>
                <w:rFonts w:ascii="Times New Roman" w:hAnsi="Times New Roman"/>
                <w:sz w:val="17"/>
              </w:rPr>
              <w:t>0.0602</w:t>
            </w:r>
          </w:p>
        </w:tc>
        <w:tc>
          <w:tcPr>
            <w:tcW w:type="dxa" w:w="2250"/>
            <w:shd w:fill="F4F6F9"/>
            <w:tcMar>
              <w:top w:w="70" w:type="dxa"/>
              <w:bottom w:w="70" w:type="dxa"/>
              <w:left w:w="100" w:type="dxa"/>
              <w:right w:w="100" w:type="dxa"/>
            </w:tcMar>
          </w:tcPr>
          <w:p>
            <w:pPr>
              <w:jc w:val="center"/>
            </w:pPr>
            <w:r>
              <w:rPr>
                <w:rFonts w:ascii="Times New Roman" w:hAnsi="Times New Roman"/>
                <w:sz w:val="17"/>
              </w:rPr>
              <w:t>0.1047</w:t>
            </w:r>
          </w:p>
        </w:tc>
        <w:tc>
          <w:tcPr>
            <w:tcW w:type="dxa" w:w="2250"/>
            <w:shd w:fill="F4F6F9"/>
            <w:tcMar>
              <w:top w:w="70" w:type="dxa"/>
              <w:bottom w:w="70" w:type="dxa"/>
              <w:left w:w="100" w:type="dxa"/>
              <w:right w:w="100" w:type="dxa"/>
            </w:tcMar>
          </w:tcPr>
          <w:p>
            <w:pPr>
              <w:jc w:val="left"/>
            </w:pPr>
            <w:r>
              <w:rPr>
                <w:rFonts w:ascii="Times New Roman" w:hAnsi="Times New Roman"/>
                <w:sz w:val="17"/>
              </w:rPr>
              <w:t>Statistically calibrated on Val Set</w:t>
            </w:r>
          </w:p>
        </w:tc>
      </w:tr>
      <w:tr>
        <w:tc>
          <w:tcPr>
            <w:tcW w:type="dxa" w:w="2250"/>
            <w:shd w:fill="FFFFFF"/>
            <w:tcMar>
              <w:top w:w="70" w:type="dxa"/>
              <w:bottom w:w="70" w:type="dxa"/>
              <w:left w:w="100" w:type="dxa"/>
              <w:right w:w="100" w:type="dxa"/>
            </w:tcMar>
          </w:tcPr>
          <w:p>
            <w:pPr>
              <w:jc w:val="left"/>
            </w:pPr>
            <w:r>
              <w:rPr>
                <w:rFonts w:ascii="Times New Roman" w:hAnsi="Times New Roman"/>
                <w:b/>
                <w:sz w:val="17"/>
              </w:rPr>
              <w:t>ROC-AUC Score</w:t>
            </w:r>
          </w:p>
        </w:tc>
        <w:tc>
          <w:tcPr>
            <w:tcW w:type="dxa" w:w="2250"/>
            <w:shd w:fill="FFFFFF"/>
            <w:tcMar>
              <w:top w:w="70" w:type="dxa"/>
              <w:bottom w:w="70" w:type="dxa"/>
              <w:left w:w="100" w:type="dxa"/>
              <w:right w:w="100" w:type="dxa"/>
            </w:tcMar>
          </w:tcPr>
          <w:p>
            <w:pPr>
              <w:jc w:val="center"/>
            </w:pPr>
            <w:r>
              <w:rPr>
                <w:rFonts w:ascii="Times New Roman" w:hAnsi="Times New Roman"/>
                <w:sz w:val="17"/>
              </w:rPr>
              <w:t>0.9832</w:t>
            </w:r>
          </w:p>
        </w:tc>
        <w:tc>
          <w:tcPr>
            <w:tcW w:type="dxa" w:w="2250"/>
            <w:shd w:fill="FFFFFF"/>
            <w:tcMar>
              <w:top w:w="70" w:type="dxa"/>
              <w:bottom w:w="70" w:type="dxa"/>
              <w:left w:w="100" w:type="dxa"/>
              <w:right w:w="100" w:type="dxa"/>
            </w:tcMar>
          </w:tcPr>
          <w:p>
            <w:pPr>
              <w:jc w:val="center"/>
            </w:pPr>
            <w:r>
              <w:rPr>
                <w:rFonts w:ascii="Times New Roman" w:hAnsi="Times New Roman"/>
                <w:sz w:val="17"/>
              </w:rPr>
              <w:t>0.9627</w:t>
            </w:r>
          </w:p>
        </w:tc>
        <w:tc>
          <w:tcPr>
            <w:tcW w:type="dxa" w:w="2250"/>
            <w:shd w:fill="FFFFFF"/>
            <w:tcMar>
              <w:top w:w="70" w:type="dxa"/>
              <w:bottom w:w="70" w:type="dxa"/>
              <w:left w:w="100" w:type="dxa"/>
              <w:right w:w="100" w:type="dxa"/>
            </w:tcMar>
          </w:tcPr>
          <w:p>
            <w:pPr>
              <w:jc w:val="left"/>
            </w:pPr>
            <w:r>
              <w:rPr>
                <w:rFonts w:ascii="Times New Roman" w:hAnsi="Times New Roman"/>
                <w:sz w:val="17"/>
              </w:rPr>
              <w:t>+2.05% higher overall discrimination</w:t>
            </w:r>
          </w:p>
        </w:tc>
      </w:tr>
      <w:tr>
        <w:tc>
          <w:tcPr>
            <w:tcW w:type="dxa" w:w="2250"/>
            <w:shd w:fill="F4F6F9"/>
            <w:tcMar>
              <w:top w:w="70" w:type="dxa"/>
              <w:bottom w:w="70" w:type="dxa"/>
              <w:left w:w="100" w:type="dxa"/>
              <w:right w:w="100" w:type="dxa"/>
            </w:tcMar>
          </w:tcPr>
          <w:p>
            <w:pPr>
              <w:jc w:val="left"/>
            </w:pPr>
            <w:r>
              <w:rPr>
                <w:rFonts w:ascii="Times New Roman" w:hAnsi="Times New Roman"/>
                <w:b/>
                <w:sz w:val="17"/>
              </w:rPr>
              <w:t>Classification Accuracy</w:t>
            </w:r>
          </w:p>
        </w:tc>
        <w:tc>
          <w:tcPr>
            <w:tcW w:type="dxa" w:w="2250"/>
            <w:shd w:fill="F4F6F9"/>
            <w:tcMar>
              <w:top w:w="70" w:type="dxa"/>
              <w:bottom w:w="70" w:type="dxa"/>
              <w:left w:w="100" w:type="dxa"/>
              <w:right w:w="100" w:type="dxa"/>
            </w:tcMar>
          </w:tcPr>
          <w:p>
            <w:pPr>
              <w:jc w:val="center"/>
            </w:pPr>
            <w:r>
              <w:rPr>
                <w:rFonts w:ascii="Times New Roman" w:hAnsi="Times New Roman"/>
                <w:sz w:val="17"/>
              </w:rPr>
              <w:t>93.98%</w:t>
            </w:r>
          </w:p>
        </w:tc>
        <w:tc>
          <w:tcPr>
            <w:tcW w:type="dxa" w:w="2250"/>
            <w:shd w:fill="F4F6F9"/>
            <w:tcMar>
              <w:top w:w="70" w:type="dxa"/>
              <w:bottom w:w="70" w:type="dxa"/>
              <w:left w:w="100" w:type="dxa"/>
              <w:right w:w="100" w:type="dxa"/>
            </w:tcMar>
          </w:tcPr>
          <w:p>
            <w:pPr>
              <w:jc w:val="center"/>
            </w:pPr>
            <w:r>
              <w:rPr>
                <w:rFonts w:ascii="Times New Roman" w:hAnsi="Times New Roman"/>
                <w:sz w:val="17"/>
              </w:rPr>
              <w:t>91.08%</w:t>
            </w:r>
          </w:p>
        </w:tc>
        <w:tc>
          <w:tcPr>
            <w:tcW w:type="dxa" w:w="2250"/>
            <w:shd w:fill="F4F6F9"/>
            <w:tcMar>
              <w:top w:w="70" w:type="dxa"/>
              <w:bottom w:w="70" w:type="dxa"/>
              <w:left w:w="100" w:type="dxa"/>
              <w:right w:w="100" w:type="dxa"/>
            </w:tcMar>
          </w:tcPr>
          <w:p>
            <w:pPr>
              <w:jc w:val="left"/>
            </w:pPr>
            <w:r>
              <w:rPr>
                <w:rFonts w:ascii="Times New Roman" w:hAnsi="Times New Roman"/>
                <w:sz w:val="17"/>
              </w:rPr>
              <w:t>+2.90% higher overall accuracy</w:t>
            </w:r>
          </w:p>
        </w:tc>
      </w:tr>
      <w:tr>
        <w:tc>
          <w:tcPr>
            <w:tcW w:type="dxa" w:w="2250"/>
            <w:shd w:fill="FFFFFF"/>
            <w:tcMar>
              <w:top w:w="70" w:type="dxa"/>
              <w:bottom w:w="70" w:type="dxa"/>
              <w:left w:w="100" w:type="dxa"/>
              <w:right w:w="100" w:type="dxa"/>
            </w:tcMar>
          </w:tcPr>
          <w:p>
            <w:pPr>
              <w:jc w:val="left"/>
            </w:pPr>
            <w:r>
              <w:rPr>
                <w:rFonts w:ascii="Times New Roman" w:hAnsi="Times New Roman"/>
                <w:b/>
                <w:sz w:val="17"/>
              </w:rPr>
              <w:t>Precision (Positive Predictive Value)</w:t>
            </w:r>
          </w:p>
        </w:tc>
        <w:tc>
          <w:tcPr>
            <w:tcW w:type="dxa" w:w="2250"/>
            <w:shd w:fill="FFFFFF"/>
            <w:tcMar>
              <w:top w:w="70" w:type="dxa"/>
              <w:bottom w:w="70" w:type="dxa"/>
              <w:left w:w="100" w:type="dxa"/>
              <w:right w:w="100" w:type="dxa"/>
            </w:tcMar>
          </w:tcPr>
          <w:p>
            <w:pPr>
              <w:jc w:val="center"/>
            </w:pPr>
            <w:r>
              <w:rPr>
                <w:rFonts w:ascii="Times New Roman" w:hAnsi="Times New Roman"/>
                <w:sz w:val="17"/>
              </w:rPr>
              <w:t>83.09%</w:t>
            </w:r>
          </w:p>
        </w:tc>
        <w:tc>
          <w:tcPr>
            <w:tcW w:type="dxa" w:w="2250"/>
            <w:shd w:fill="FFFFFF"/>
            <w:tcMar>
              <w:top w:w="70" w:type="dxa"/>
              <w:bottom w:w="70" w:type="dxa"/>
              <w:left w:w="100" w:type="dxa"/>
              <w:right w:w="100" w:type="dxa"/>
            </w:tcMar>
          </w:tcPr>
          <w:p>
            <w:pPr>
              <w:jc w:val="center"/>
            </w:pPr>
            <w:r>
              <w:rPr>
                <w:rFonts w:ascii="Times New Roman" w:hAnsi="Times New Roman"/>
                <w:sz w:val="17"/>
              </w:rPr>
              <w:t>80.68%</w:t>
            </w:r>
          </w:p>
        </w:tc>
        <w:tc>
          <w:tcPr>
            <w:tcW w:type="dxa" w:w="2250"/>
            <w:shd w:fill="FFFFFF"/>
            <w:tcMar>
              <w:top w:w="70" w:type="dxa"/>
              <w:bottom w:w="70" w:type="dxa"/>
              <w:left w:w="100" w:type="dxa"/>
              <w:right w:w="100" w:type="dxa"/>
            </w:tcMar>
          </w:tcPr>
          <w:p>
            <w:pPr>
              <w:jc w:val="left"/>
            </w:pPr>
            <w:r>
              <w:rPr>
                <w:rFonts w:ascii="Times New Roman" w:hAnsi="Times New Roman"/>
                <w:sz w:val="17"/>
              </w:rPr>
              <w:t>+2.41% fewer false positive alarms</w:t>
            </w:r>
          </w:p>
        </w:tc>
      </w:tr>
      <w:tr>
        <w:tc>
          <w:tcPr>
            <w:tcW w:type="dxa" w:w="2250"/>
            <w:shd w:fill="F4F6F9"/>
            <w:tcMar>
              <w:top w:w="70" w:type="dxa"/>
              <w:bottom w:w="70" w:type="dxa"/>
              <w:left w:w="100" w:type="dxa"/>
              <w:right w:w="100" w:type="dxa"/>
            </w:tcMar>
          </w:tcPr>
          <w:p>
            <w:pPr>
              <w:jc w:val="left"/>
            </w:pPr>
            <w:r>
              <w:rPr>
                <w:rFonts w:ascii="Times New Roman" w:hAnsi="Times New Roman"/>
                <w:b/>
                <w:sz w:val="17"/>
              </w:rPr>
              <w:t>Recall / Sensitivity (TPR)</w:t>
            </w:r>
          </w:p>
        </w:tc>
        <w:tc>
          <w:tcPr>
            <w:tcW w:type="dxa" w:w="2250"/>
            <w:shd w:fill="F4F6F9"/>
            <w:tcMar>
              <w:top w:w="70" w:type="dxa"/>
              <w:bottom w:w="70" w:type="dxa"/>
              <w:left w:w="100" w:type="dxa"/>
              <w:right w:w="100" w:type="dxa"/>
            </w:tcMar>
          </w:tcPr>
          <w:p>
            <w:pPr>
              <w:jc w:val="center"/>
            </w:pPr>
            <w:r>
              <w:rPr>
                <w:rFonts w:ascii="Times New Roman" w:hAnsi="Times New Roman"/>
                <w:sz w:val="17"/>
              </w:rPr>
              <w:t>90.22%</w:t>
            </w:r>
          </w:p>
        </w:tc>
        <w:tc>
          <w:tcPr>
            <w:tcW w:type="dxa" w:w="2250"/>
            <w:shd w:fill="F4F6F9"/>
            <w:tcMar>
              <w:top w:w="70" w:type="dxa"/>
              <w:bottom w:w="70" w:type="dxa"/>
              <w:left w:w="100" w:type="dxa"/>
              <w:right w:w="100" w:type="dxa"/>
            </w:tcMar>
          </w:tcPr>
          <w:p>
            <w:pPr>
              <w:jc w:val="center"/>
            </w:pPr>
            <w:r>
              <w:rPr>
                <w:rFonts w:ascii="Times New Roman" w:hAnsi="Times New Roman"/>
                <w:sz w:val="17"/>
              </w:rPr>
              <w:t>76.71%</w:t>
            </w:r>
          </w:p>
        </w:tc>
        <w:tc>
          <w:tcPr>
            <w:tcW w:type="dxa" w:w="2250"/>
            <w:shd w:fill="F4F6F9"/>
            <w:tcMar>
              <w:top w:w="70" w:type="dxa"/>
              <w:bottom w:w="70" w:type="dxa"/>
              <w:left w:w="100" w:type="dxa"/>
              <w:right w:w="100" w:type="dxa"/>
            </w:tcMar>
          </w:tcPr>
          <w:p>
            <w:pPr>
              <w:jc w:val="left"/>
            </w:pPr>
            <w:r>
              <w:rPr>
                <w:rFonts w:ascii="Times New Roman" w:hAnsi="Times New Roman"/>
                <w:sz w:val="17"/>
              </w:rPr>
              <w:t>+13.51% higher anomaly interception</w:t>
            </w:r>
          </w:p>
        </w:tc>
      </w:tr>
      <w:tr>
        <w:tc>
          <w:tcPr>
            <w:tcW w:type="dxa" w:w="2250"/>
            <w:shd w:fill="FFFFFF"/>
            <w:tcMar>
              <w:top w:w="70" w:type="dxa"/>
              <w:bottom w:w="70" w:type="dxa"/>
              <w:left w:w="100" w:type="dxa"/>
              <w:right w:w="100" w:type="dxa"/>
            </w:tcMar>
          </w:tcPr>
          <w:p>
            <w:pPr>
              <w:jc w:val="left"/>
            </w:pPr>
            <w:r>
              <w:rPr>
                <w:rFonts w:ascii="Times New Roman" w:hAnsi="Times New Roman"/>
                <w:b/>
                <w:sz w:val="17"/>
              </w:rPr>
              <w:t>Specificity (TNR)</w:t>
            </w:r>
          </w:p>
        </w:tc>
        <w:tc>
          <w:tcPr>
            <w:tcW w:type="dxa" w:w="2250"/>
            <w:shd w:fill="FFFFFF"/>
            <w:tcMar>
              <w:top w:w="70" w:type="dxa"/>
              <w:bottom w:w="70" w:type="dxa"/>
              <w:left w:w="100" w:type="dxa"/>
              <w:right w:w="100" w:type="dxa"/>
            </w:tcMar>
          </w:tcPr>
          <w:p>
            <w:pPr>
              <w:jc w:val="center"/>
            </w:pPr>
            <w:r>
              <w:rPr>
                <w:rFonts w:ascii="Times New Roman" w:hAnsi="Times New Roman"/>
                <w:sz w:val="17"/>
              </w:rPr>
              <w:t>95.00%</w:t>
            </w:r>
          </w:p>
        </w:tc>
        <w:tc>
          <w:tcPr>
            <w:tcW w:type="dxa" w:w="2250"/>
            <w:shd w:fill="FFFFFF"/>
            <w:tcMar>
              <w:top w:w="70" w:type="dxa"/>
              <w:bottom w:w="70" w:type="dxa"/>
              <w:left w:w="100" w:type="dxa"/>
              <w:right w:w="100" w:type="dxa"/>
            </w:tcMar>
          </w:tcPr>
          <w:p>
            <w:pPr>
              <w:jc w:val="center"/>
            </w:pPr>
            <w:r>
              <w:rPr>
                <w:rFonts w:ascii="Times New Roman" w:hAnsi="Times New Roman"/>
                <w:sz w:val="17"/>
              </w:rPr>
              <w:t>95.00%</w:t>
            </w:r>
          </w:p>
        </w:tc>
        <w:tc>
          <w:tcPr>
            <w:tcW w:type="dxa" w:w="2250"/>
            <w:shd w:fill="FFFFFF"/>
            <w:tcMar>
              <w:top w:w="70" w:type="dxa"/>
              <w:bottom w:w="70" w:type="dxa"/>
              <w:left w:w="100" w:type="dxa"/>
              <w:right w:w="100" w:type="dxa"/>
            </w:tcMar>
          </w:tcPr>
          <w:p>
            <w:pPr>
              <w:jc w:val="left"/>
            </w:pPr>
            <w:r>
              <w:rPr>
                <w:rFonts w:ascii="Times New Roman" w:hAnsi="Times New Roman"/>
                <w:sz w:val="17"/>
              </w:rPr>
              <w:t>Identical nominal clearance rate</w:t>
            </w:r>
          </w:p>
        </w:tc>
      </w:tr>
      <w:tr>
        <w:tc>
          <w:tcPr>
            <w:tcW w:type="dxa" w:w="2250"/>
            <w:shd w:fill="F4F6F9"/>
            <w:tcMar>
              <w:top w:w="70" w:type="dxa"/>
              <w:bottom w:w="70" w:type="dxa"/>
              <w:left w:w="100" w:type="dxa"/>
              <w:right w:w="100" w:type="dxa"/>
            </w:tcMar>
          </w:tcPr>
          <w:p>
            <w:pPr>
              <w:jc w:val="left"/>
            </w:pPr>
            <w:r>
              <w:rPr>
                <w:rFonts w:ascii="Times New Roman" w:hAnsi="Times New Roman"/>
                <w:b/>
                <w:sz w:val="17"/>
              </w:rPr>
              <w:t>F1-Score</w:t>
            </w:r>
          </w:p>
        </w:tc>
        <w:tc>
          <w:tcPr>
            <w:tcW w:type="dxa" w:w="2250"/>
            <w:shd w:fill="F4F6F9"/>
            <w:tcMar>
              <w:top w:w="70" w:type="dxa"/>
              <w:bottom w:w="70" w:type="dxa"/>
              <w:left w:w="100" w:type="dxa"/>
              <w:right w:w="100" w:type="dxa"/>
            </w:tcMar>
          </w:tcPr>
          <w:p>
            <w:pPr>
              <w:jc w:val="center"/>
            </w:pPr>
            <w:r>
              <w:rPr>
                <w:rFonts w:ascii="Times New Roman" w:hAnsi="Times New Roman"/>
                <w:sz w:val="17"/>
              </w:rPr>
              <w:t>0.8651</w:t>
            </w:r>
          </w:p>
        </w:tc>
        <w:tc>
          <w:tcPr>
            <w:tcW w:type="dxa" w:w="2250"/>
            <w:shd w:fill="F4F6F9"/>
            <w:tcMar>
              <w:top w:w="70" w:type="dxa"/>
              <w:bottom w:w="70" w:type="dxa"/>
              <w:left w:w="100" w:type="dxa"/>
              <w:right w:w="100" w:type="dxa"/>
            </w:tcMar>
          </w:tcPr>
          <w:p>
            <w:pPr>
              <w:jc w:val="center"/>
            </w:pPr>
            <w:r>
              <w:rPr>
                <w:rFonts w:ascii="Times New Roman" w:hAnsi="Times New Roman"/>
                <w:sz w:val="17"/>
              </w:rPr>
              <w:t>0.7865</w:t>
            </w:r>
          </w:p>
        </w:tc>
        <w:tc>
          <w:tcPr>
            <w:tcW w:type="dxa" w:w="2250"/>
            <w:shd w:fill="F4F6F9"/>
            <w:tcMar>
              <w:top w:w="70" w:type="dxa"/>
              <w:bottom w:w="70" w:type="dxa"/>
              <w:left w:w="100" w:type="dxa"/>
              <w:right w:w="100" w:type="dxa"/>
            </w:tcMar>
          </w:tcPr>
          <w:p>
            <w:pPr>
              <w:jc w:val="left"/>
            </w:pPr>
            <w:r>
              <w:rPr>
                <w:rFonts w:ascii="Times New Roman" w:hAnsi="Times New Roman"/>
                <w:sz w:val="17"/>
              </w:rPr>
              <w:t>+0.0786 higher harmonic balance</w:t>
            </w:r>
          </w:p>
        </w:tc>
      </w:tr>
      <w:tr>
        <w:tc>
          <w:tcPr>
            <w:tcW w:type="dxa" w:w="2250"/>
            <w:shd w:fill="FFFFFF"/>
            <w:tcMar>
              <w:top w:w="70" w:type="dxa"/>
              <w:bottom w:w="70" w:type="dxa"/>
              <w:left w:w="100" w:type="dxa"/>
              <w:right w:w="100" w:type="dxa"/>
            </w:tcMar>
          </w:tcPr>
          <w:p>
            <w:pPr>
              <w:jc w:val="left"/>
            </w:pPr>
            <w:r>
              <w:rPr>
                <w:rFonts w:ascii="Times New Roman" w:hAnsi="Times New Roman"/>
                <w:b/>
                <w:sz w:val="17"/>
              </w:rPr>
              <w:t>True Positives (Anomalies Caught)</w:t>
            </w:r>
          </w:p>
        </w:tc>
        <w:tc>
          <w:tcPr>
            <w:tcW w:type="dxa" w:w="2250"/>
            <w:shd w:fill="FFFFFF"/>
            <w:tcMar>
              <w:top w:w="70" w:type="dxa"/>
              <w:bottom w:w="70" w:type="dxa"/>
              <w:left w:w="100" w:type="dxa"/>
              <w:right w:w="100" w:type="dxa"/>
            </w:tcMar>
          </w:tcPr>
          <w:p>
            <w:pPr>
              <w:jc w:val="center"/>
            </w:pPr>
            <w:r>
              <w:rPr>
                <w:rFonts w:ascii="Times New Roman" w:hAnsi="Times New Roman"/>
                <w:sz w:val="17"/>
              </w:rPr>
              <w:t>11,200 / 12,414</w:t>
            </w:r>
          </w:p>
        </w:tc>
        <w:tc>
          <w:tcPr>
            <w:tcW w:type="dxa" w:w="2250"/>
            <w:shd w:fill="FFFFFF"/>
            <w:tcMar>
              <w:top w:w="70" w:type="dxa"/>
              <w:bottom w:w="70" w:type="dxa"/>
              <w:left w:w="100" w:type="dxa"/>
              <w:right w:w="100" w:type="dxa"/>
            </w:tcMar>
          </w:tcPr>
          <w:p>
            <w:pPr>
              <w:jc w:val="center"/>
            </w:pPr>
            <w:r>
              <w:rPr>
                <w:rFonts w:ascii="Times New Roman" w:hAnsi="Times New Roman"/>
                <w:sz w:val="17"/>
              </w:rPr>
              <w:t>9,523 / 12,414</w:t>
            </w:r>
          </w:p>
        </w:tc>
        <w:tc>
          <w:tcPr>
            <w:tcW w:type="dxa" w:w="2250"/>
            <w:shd w:fill="FFFFFF"/>
            <w:tcMar>
              <w:top w:w="70" w:type="dxa"/>
              <w:bottom w:w="70" w:type="dxa"/>
              <w:left w:w="100" w:type="dxa"/>
              <w:right w:w="100" w:type="dxa"/>
            </w:tcMar>
          </w:tcPr>
          <w:p>
            <w:pPr>
              <w:jc w:val="left"/>
            </w:pPr>
            <w:r>
              <w:rPr>
                <w:rFonts w:ascii="Times New Roman" w:hAnsi="Times New Roman"/>
                <w:sz w:val="17"/>
              </w:rPr>
              <w:t>Baseline catches 1,677 MORE anomalies</w:t>
            </w:r>
          </w:p>
        </w:tc>
      </w:tr>
      <w:tr>
        <w:tc>
          <w:tcPr>
            <w:tcW w:type="dxa" w:w="2250"/>
            <w:shd w:fill="F4F6F9"/>
            <w:tcMar>
              <w:top w:w="70" w:type="dxa"/>
              <w:bottom w:w="70" w:type="dxa"/>
              <w:left w:w="100" w:type="dxa"/>
              <w:right w:w="100" w:type="dxa"/>
            </w:tcMar>
          </w:tcPr>
          <w:p>
            <w:pPr>
              <w:jc w:val="left"/>
            </w:pPr>
            <w:r>
              <w:rPr>
                <w:rFonts w:ascii="Times New Roman" w:hAnsi="Times New Roman"/>
                <w:b/>
                <w:sz w:val="17"/>
              </w:rPr>
              <w:t>True Negatives (Nominals Cleared)</w:t>
            </w:r>
          </w:p>
        </w:tc>
        <w:tc>
          <w:tcPr>
            <w:tcW w:type="dxa" w:w="2250"/>
            <w:shd w:fill="F4F6F9"/>
            <w:tcMar>
              <w:top w:w="70" w:type="dxa"/>
              <w:bottom w:w="70" w:type="dxa"/>
              <w:left w:w="100" w:type="dxa"/>
              <w:right w:w="100" w:type="dxa"/>
            </w:tcMar>
          </w:tcPr>
          <w:p>
            <w:pPr>
              <w:jc w:val="center"/>
            </w:pPr>
            <w:r>
              <w:rPr>
                <w:rFonts w:ascii="Times New Roman" w:hAnsi="Times New Roman"/>
                <w:sz w:val="17"/>
              </w:rPr>
              <w:t>43,306 / 45,586</w:t>
            </w:r>
          </w:p>
        </w:tc>
        <w:tc>
          <w:tcPr>
            <w:tcW w:type="dxa" w:w="2250"/>
            <w:shd w:fill="F4F6F9"/>
            <w:tcMar>
              <w:top w:w="70" w:type="dxa"/>
              <w:bottom w:w="70" w:type="dxa"/>
              <w:left w:w="100" w:type="dxa"/>
              <w:right w:w="100" w:type="dxa"/>
            </w:tcMar>
          </w:tcPr>
          <w:p>
            <w:pPr>
              <w:jc w:val="center"/>
            </w:pPr>
            <w:r>
              <w:rPr>
                <w:rFonts w:ascii="Times New Roman" w:hAnsi="Times New Roman"/>
                <w:sz w:val="17"/>
              </w:rPr>
              <w:t>43,306 / 45,586</w:t>
            </w:r>
          </w:p>
        </w:tc>
        <w:tc>
          <w:tcPr>
            <w:tcW w:type="dxa" w:w="2250"/>
            <w:shd w:fill="F4F6F9"/>
            <w:tcMar>
              <w:top w:w="70" w:type="dxa"/>
              <w:bottom w:w="70" w:type="dxa"/>
              <w:left w:w="100" w:type="dxa"/>
              <w:right w:w="100" w:type="dxa"/>
            </w:tcMar>
          </w:tcPr>
          <w:p>
            <w:pPr>
              <w:jc w:val="left"/>
            </w:pPr>
            <w:r>
              <w:rPr>
                <w:rFonts w:ascii="Times New Roman" w:hAnsi="Times New Roman"/>
                <w:sz w:val="17"/>
              </w:rPr>
              <w:t>Exact 5% false alarm ceiling</w:t>
            </w:r>
          </w:p>
        </w:tc>
      </w:tr>
      <w:tr>
        <w:tc>
          <w:tcPr>
            <w:tcW w:type="dxa" w:w="2250"/>
            <w:shd w:fill="FFFFFF"/>
            <w:tcMar>
              <w:top w:w="70" w:type="dxa"/>
              <w:bottom w:w="70" w:type="dxa"/>
              <w:left w:w="100" w:type="dxa"/>
              <w:right w:w="100" w:type="dxa"/>
            </w:tcMar>
          </w:tcPr>
          <w:p>
            <w:pPr>
              <w:jc w:val="left"/>
            </w:pPr>
            <w:r>
              <w:rPr>
                <w:rFonts w:ascii="Times New Roman" w:hAnsi="Times New Roman"/>
                <w:b/>
                <w:sz w:val="17"/>
              </w:rPr>
              <w:t>False Positives (False Alarms)</w:t>
            </w:r>
          </w:p>
        </w:tc>
        <w:tc>
          <w:tcPr>
            <w:tcW w:type="dxa" w:w="2250"/>
            <w:shd w:fill="FFFFFF"/>
            <w:tcMar>
              <w:top w:w="70" w:type="dxa"/>
              <w:bottom w:w="70" w:type="dxa"/>
              <w:left w:w="100" w:type="dxa"/>
              <w:right w:w="100" w:type="dxa"/>
            </w:tcMar>
          </w:tcPr>
          <w:p>
            <w:pPr>
              <w:jc w:val="center"/>
            </w:pPr>
            <w:r>
              <w:rPr>
                <w:rFonts w:ascii="Times New Roman" w:hAnsi="Times New Roman"/>
                <w:sz w:val="17"/>
              </w:rPr>
              <w:t>2,280</w:t>
            </w:r>
          </w:p>
        </w:tc>
        <w:tc>
          <w:tcPr>
            <w:tcW w:type="dxa" w:w="2250"/>
            <w:shd w:fill="FFFFFF"/>
            <w:tcMar>
              <w:top w:w="70" w:type="dxa"/>
              <w:bottom w:w="70" w:type="dxa"/>
              <w:left w:w="100" w:type="dxa"/>
              <w:right w:w="100" w:type="dxa"/>
            </w:tcMar>
          </w:tcPr>
          <w:p>
            <w:pPr>
              <w:jc w:val="center"/>
            </w:pPr>
            <w:r>
              <w:rPr>
                <w:rFonts w:ascii="Times New Roman" w:hAnsi="Times New Roman"/>
                <w:sz w:val="17"/>
              </w:rPr>
              <w:t>2,280</w:t>
            </w:r>
          </w:p>
        </w:tc>
        <w:tc>
          <w:tcPr>
            <w:tcW w:type="dxa" w:w="2250"/>
            <w:shd w:fill="FFFFFF"/>
            <w:tcMar>
              <w:top w:w="70" w:type="dxa"/>
              <w:bottom w:w="70" w:type="dxa"/>
              <w:left w:w="100" w:type="dxa"/>
              <w:right w:w="100" w:type="dxa"/>
            </w:tcMar>
          </w:tcPr>
          <w:p>
            <w:pPr>
              <w:jc w:val="left"/>
            </w:pPr>
            <w:r>
              <w:rPr>
                <w:rFonts w:ascii="Times New Roman" w:hAnsi="Times New Roman"/>
                <w:sz w:val="17"/>
              </w:rPr>
              <w:t>Controlled operational overhead</w:t>
            </w:r>
          </w:p>
        </w:tc>
      </w:tr>
      <w:tr>
        <w:tc>
          <w:tcPr>
            <w:tcW w:type="dxa" w:w="2250"/>
            <w:shd w:fill="F4F6F9"/>
            <w:tcMar>
              <w:top w:w="70" w:type="dxa"/>
              <w:bottom w:w="70" w:type="dxa"/>
              <w:left w:w="100" w:type="dxa"/>
              <w:right w:w="100" w:type="dxa"/>
            </w:tcMar>
          </w:tcPr>
          <w:p>
            <w:pPr>
              <w:jc w:val="left"/>
            </w:pPr>
            <w:r>
              <w:rPr>
                <w:rFonts w:ascii="Times New Roman" w:hAnsi="Times New Roman"/>
                <w:b/>
                <w:sz w:val="17"/>
              </w:rPr>
              <w:t>False Negatives (Missed Anomalies)</w:t>
            </w:r>
          </w:p>
        </w:tc>
        <w:tc>
          <w:tcPr>
            <w:tcW w:type="dxa" w:w="2250"/>
            <w:shd w:fill="F4F6F9"/>
            <w:tcMar>
              <w:top w:w="70" w:type="dxa"/>
              <w:bottom w:w="70" w:type="dxa"/>
              <w:left w:w="100" w:type="dxa"/>
              <w:right w:w="100" w:type="dxa"/>
            </w:tcMar>
          </w:tcPr>
          <w:p>
            <w:pPr>
              <w:jc w:val="center"/>
            </w:pPr>
            <w:r>
              <w:rPr>
                <w:rFonts w:ascii="Times New Roman" w:hAnsi="Times New Roman"/>
                <w:sz w:val="17"/>
              </w:rPr>
              <w:t>1,214</w:t>
            </w:r>
          </w:p>
        </w:tc>
        <w:tc>
          <w:tcPr>
            <w:tcW w:type="dxa" w:w="2250"/>
            <w:shd w:fill="F4F6F9"/>
            <w:tcMar>
              <w:top w:w="70" w:type="dxa"/>
              <w:bottom w:w="70" w:type="dxa"/>
              <w:left w:w="100" w:type="dxa"/>
              <w:right w:w="100" w:type="dxa"/>
            </w:tcMar>
          </w:tcPr>
          <w:p>
            <w:pPr>
              <w:jc w:val="center"/>
            </w:pPr>
            <w:r>
              <w:rPr>
                <w:rFonts w:ascii="Times New Roman" w:hAnsi="Times New Roman"/>
                <w:sz w:val="17"/>
              </w:rPr>
              <w:t>2,891</w:t>
            </w:r>
          </w:p>
        </w:tc>
        <w:tc>
          <w:tcPr>
            <w:tcW w:type="dxa" w:w="2250"/>
            <w:shd w:fill="F4F6F9"/>
            <w:tcMar>
              <w:top w:w="70" w:type="dxa"/>
              <w:bottom w:w="70" w:type="dxa"/>
              <w:left w:w="100" w:type="dxa"/>
              <w:right w:w="100" w:type="dxa"/>
            </w:tcMar>
          </w:tcPr>
          <w:p>
            <w:pPr>
              <w:jc w:val="left"/>
            </w:pPr>
            <w:r>
              <w:rPr>
                <w:rFonts w:ascii="Times New Roman" w:hAnsi="Times New Roman"/>
                <w:sz w:val="17"/>
              </w:rPr>
              <w:t>Baseline misses 58% fewer anomalies</w:t>
            </w:r>
          </w:p>
        </w:tc>
      </w:tr>
      <w:tr>
        <w:tc>
          <w:tcPr>
            <w:tcW w:type="dxa" w:w="2250"/>
            <w:shd w:fill="FFFFFF"/>
            <w:tcMar>
              <w:top w:w="70" w:type="dxa"/>
              <w:bottom w:w="70" w:type="dxa"/>
              <w:left w:w="100" w:type="dxa"/>
              <w:right w:w="100" w:type="dxa"/>
            </w:tcMar>
          </w:tcPr>
          <w:p>
            <w:pPr>
              <w:jc w:val="left"/>
            </w:pPr>
            <w:r>
              <w:rPr>
                <w:rFonts w:ascii="Times New Roman" w:hAnsi="Times New Roman"/>
                <w:b/>
                <w:sz w:val="17"/>
              </w:rPr>
              <w:t>Critical State Sensitivity</w:t>
            </w:r>
          </w:p>
        </w:tc>
        <w:tc>
          <w:tcPr>
            <w:tcW w:type="dxa" w:w="2250"/>
            <w:shd w:fill="FFFFFF"/>
            <w:tcMar>
              <w:top w:w="70" w:type="dxa"/>
              <w:bottom w:w="70" w:type="dxa"/>
              <w:left w:w="100" w:type="dxa"/>
              <w:right w:w="100" w:type="dxa"/>
            </w:tcMar>
          </w:tcPr>
          <w:p>
            <w:pPr>
              <w:jc w:val="center"/>
            </w:pPr>
            <w:r>
              <w:rPr>
                <w:rFonts w:ascii="Times New Roman" w:hAnsi="Times New Roman"/>
                <w:sz w:val="17"/>
              </w:rPr>
              <w:t>100% (High P), 98.8% (Low F)</w:t>
            </w:r>
          </w:p>
        </w:tc>
        <w:tc>
          <w:tcPr>
            <w:tcW w:type="dxa" w:w="2250"/>
            <w:shd w:fill="FFFFFF"/>
            <w:tcMar>
              <w:top w:w="70" w:type="dxa"/>
              <w:bottom w:w="70" w:type="dxa"/>
              <w:left w:w="100" w:type="dxa"/>
              <w:right w:w="100" w:type="dxa"/>
            </w:tcMar>
          </w:tcPr>
          <w:p>
            <w:pPr>
              <w:jc w:val="center"/>
            </w:pPr>
            <w:r>
              <w:rPr>
                <w:rFonts w:ascii="Times New Roman" w:hAnsi="Times New Roman"/>
                <w:sz w:val="17"/>
              </w:rPr>
              <w:t>100% (High P), 88.9% (Low F)</w:t>
            </w:r>
          </w:p>
        </w:tc>
        <w:tc>
          <w:tcPr>
            <w:tcW w:type="dxa" w:w="2250"/>
            <w:shd w:fill="FFFFFF"/>
            <w:tcMar>
              <w:top w:w="70" w:type="dxa"/>
              <w:bottom w:w="70" w:type="dxa"/>
              <w:left w:w="100" w:type="dxa"/>
              <w:right w:w="100" w:type="dxa"/>
            </w:tcMar>
          </w:tcPr>
          <w:p>
            <w:pPr>
              <w:jc w:val="left"/>
            </w:pPr>
            <w:r>
              <w:rPr>
                <w:rFonts w:ascii="Times New Roman" w:hAnsi="Times New Roman"/>
                <w:sz w:val="17"/>
              </w:rPr>
              <w:t>Near-perfect on catastrophic risks</w:t>
            </w:r>
          </w:p>
        </w:tc>
      </w:tr>
    </w:tbl>
    <w:p>
      <w:pPr>
        <w:pStyle w:val="Heading2"/>
        <w:keepNext/>
        <w:spacing w:before="280" w:after="120"/>
      </w:pPr>
      <w:r>
        <w:rPr>
          <w:rFonts w:ascii="Times New Roman" w:hAnsi="Times New Roman"/>
          <w:b/>
          <w:color w:val="1B365D"/>
          <w:sz w:val="28"/>
        </w:rPr>
        <w:t>6.4 Detailed Visual Output &amp; Diagnostic Observations</w:t>
      </w:r>
    </w:p>
    <w:p>
      <w:pPr>
        <w:spacing w:after="120" w:line="360" w:lineRule="auto"/>
      </w:pPr>
      <w:r>
        <w:rPr>
          <w:rFonts w:ascii="Times New Roman" w:hAnsi="Times New Roman"/>
          <w:color w:val="222222"/>
          <w:sz w:val="24"/>
        </w:rPr>
        <w:t>To validate the mathematical metrics, six comprehensive visual figures were generated directly from the PyTorch experimental runs. Each figure illustrates a distinct diagnostic aspect of the telemetry anomaly detection pipeline.</w:t>
      </w:r>
    </w:p>
    <w:p>
      <w:pPr>
        <w:spacing w:before="280" w:after="80"/>
        <w:jc w:val="center"/>
      </w:pPr>
      <w:r>
        <w:drawing>
          <wp:inline xmlns:a="http://schemas.openxmlformats.org/drawingml/2006/main" xmlns:pic="http://schemas.openxmlformats.org/drawingml/2006/picture">
            <wp:extent cx="5486400" cy="1959429"/>
            <wp:docPr id="1" name="Picture 1"/>
            <wp:cNvGraphicFramePr>
              <a:graphicFrameLocks noChangeAspect="1"/>
            </wp:cNvGraphicFramePr>
            <a:graphic>
              <a:graphicData uri="http://schemas.openxmlformats.org/drawingml/2006/picture">
                <pic:pic>
                  <pic:nvPicPr>
                    <pic:cNvPr id="0" name="mini_project_results.png"/>
                    <pic:cNvPicPr/>
                  </pic:nvPicPr>
                  <pic:blipFill>
                    <a:blip r:embed="rId9"/>
                    <a:stretch>
                      <a:fillRect/>
                    </a:stretch>
                  </pic:blipFill>
                  <pic:spPr>
                    <a:xfrm>
                      <a:off x="0" y="0"/>
                      <a:ext cx="5486400" cy="1959429"/>
                    </a:xfrm>
                    <a:prstGeom prst="rect"/>
                  </pic:spPr>
                </pic:pic>
              </a:graphicData>
            </a:graphic>
          </wp:inline>
        </w:drawing>
      </w:r>
    </w:p>
    <w:p>
      <w:pPr>
        <w:spacing w:after="280"/>
        <w:jc w:val="center"/>
      </w:pPr>
      <w:r>
        <w:rPr>
          <w:rFonts w:ascii="Times New Roman" w:hAnsi="Times New Roman"/>
          <w:b/>
          <w:color w:val="222222"/>
          <w:sz w:val="21"/>
        </w:rPr>
        <w:t>Figure 6.1: Reconstruction Error Distribution (log scale) for Nominal Flight (blue) vs. Mission Anomalies (red) showing sharp bimodal separation across operational threshold tau = 0.0602.</w:t>
      </w:r>
    </w:p>
    <w:p>
      <w:pPr>
        <w:spacing w:after="120" w:line="360" w:lineRule="auto"/>
      </w:pPr>
      <w:r>
        <w:rPr>
          <w:rFonts w:ascii="Times New Roman" w:hAnsi="Times New Roman"/>
          <w:color w:val="222222"/>
          <w:sz w:val="24"/>
        </w:rPr>
        <w:t>Observation on Figure 6.1: Plotting reconstruction errors on a logarithmic scale reveals dramatic bimodal separation. Nominal spaceflight records (Class 1) form a steep, Gaussian-like distribution concentrated below 0.0602. Conversely, anomalous mission records exhibit long heavy tails spanning several orders of magnitude higher, demonstrating that physical sensor violations produce undeniable mathematical reconstruction failures.</w:t>
      </w:r>
    </w:p>
    <w:p>
      <w:pPr>
        <w:spacing w:before="280" w:after="80"/>
        <w:jc w:val="center"/>
      </w:pPr>
      <w:r>
        <w:drawing>
          <wp:inline xmlns:a="http://schemas.openxmlformats.org/drawingml/2006/main" xmlns:pic="http://schemas.openxmlformats.org/drawingml/2006/picture">
            <wp:extent cx="5486400" cy="1763486"/>
            <wp:docPr id="2" name="Picture 2"/>
            <wp:cNvGraphicFramePr>
              <a:graphicFrameLocks noChangeAspect="1"/>
            </wp:cNvGraphicFramePr>
            <a:graphic>
              <a:graphicData uri="http://schemas.openxmlformats.org/drawingml/2006/picture">
                <pic:pic>
                  <pic:nvPicPr>
                    <pic:cNvPr id="0" name="training_loss_curves.png"/>
                    <pic:cNvPicPr/>
                  </pic:nvPicPr>
                  <pic:blipFill>
                    <a:blip r:embed="rId10"/>
                    <a:stretch>
                      <a:fillRect/>
                    </a:stretch>
                  </pic:blipFill>
                  <pic:spPr>
                    <a:xfrm>
                      <a:off x="0" y="0"/>
                      <a:ext cx="5486400" cy="1763486"/>
                    </a:xfrm>
                    <a:prstGeom prst="rect"/>
                  </pic:spPr>
                </pic:pic>
              </a:graphicData>
            </a:graphic>
          </wp:inline>
        </w:drawing>
      </w:r>
    </w:p>
    <w:p>
      <w:pPr>
        <w:spacing w:after="280"/>
        <w:jc w:val="center"/>
      </w:pPr>
      <w:r>
        <w:rPr>
          <w:rFonts w:ascii="Times New Roman" w:hAnsi="Times New Roman"/>
          <w:b/>
          <w:color w:val="222222"/>
          <w:sz w:val="21"/>
        </w:rPr>
        <w:t>Figure 6.2: Training and validation loss convergence curves across 25 epochs showing rapid, stable error minimization on Apple Silicon GPU.</w:t>
      </w:r>
    </w:p>
    <w:p>
      <w:pPr>
        <w:spacing w:after="120" w:line="360" w:lineRule="auto"/>
      </w:pPr>
      <w:r>
        <w:rPr>
          <w:rFonts w:ascii="Times New Roman" w:hAnsi="Times New Roman"/>
          <w:color w:val="222222"/>
          <w:sz w:val="24"/>
        </w:rPr>
        <w:t>Observation on Figure 6.2: Both models exhibit smooth, monotonic loss minimization. The baseline model achieves an asymptotic training MSE of ~0.124, while the deep model reaches ~0.050. Importantly, validation loss strictly tracks training loss, confirming that the models do not suffer from divergence or unregularized parameter explosion.</w:t>
      </w:r>
    </w:p>
    <w:p>
      <w:pPr>
        <w:spacing w:before="280" w:after="80"/>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roc_curves_comparison.png"/>
                    <pic:cNvPicPr/>
                  </pic:nvPicPr>
                  <pic:blipFill>
                    <a:blip r:embed="rId11"/>
                    <a:stretch>
                      <a:fillRect/>
                    </a:stretch>
                  </pic:blipFill>
                  <pic:spPr>
                    <a:xfrm>
                      <a:off x="0" y="0"/>
                      <a:ext cx="5486400" cy="4114800"/>
                    </a:xfrm>
                    <a:prstGeom prst="rect"/>
                  </pic:spPr>
                </pic:pic>
              </a:graphicData>
            </a:graphic>
          </wp:inline>
        </w:drawing>
      </w:r>
    </w:p>
    <w:p>
      <w:pPr>
        <w:spacing w:after="280"/>
        <w:jc w:val="center"/>
      </w:pPr>
      <w:r>
        <w:rPr>
          <w:rFonts w:ascii="Times New Roman" w:hAnsi="Times New Roman"/>
          <w:b/>
          <w:color w:val="222222"/>
          <w:sz w:val="21"/>
        </w:rPr>
        <w:t>Figure 6.3: Receiver Operating Characteristic (ROC) comparison curves demonstrating superior diagnostic discrimination for the Baseline Autoencoder (AUC = 0.9832).</w:t>
      </w:r>
    </w:p>
    <w:p>
      <w:pPr>
        <w:spacing w:after="120" w:line="360" w:lineRule="auto"/>
      </w:pPr>
      <w:r>
        <w:rPr>
          <w:rFonts w:ascii="Times New Roman" w:hAnsi="Times New Roman"/>
          <w:color w:val="222222"/>
          <w:sz w:val="24"/>
        </w:rPr>
        <w:t>Observation on Figure 6.3: The ROC curve demonstrates that the Baseline Autoencoder maintains near-vertical True Positive Rate growth even at very small False Positive Rates (&lt;2%). This ensures that ground controllers can lower false alarm tolerances without sacrificing anomaly detection sensitivity.</w:t>
      </w:r>
    </w:p>
    <w:p>
      <w:pPr>
        <w:spacing w:before="280" w:after="80"/>
        <w:jc w:val="center"/>
      </w:pPr>
      <w:r>
        <w:drawing>
          <wp:inline xmlns:a="http://schemas.openxmlformats.org/drawingml/2006/main" xmlns:pic="http://schemas.openxmlformats.org/drawingml/2006/picture">
            <wp:extent cx="5486400" cy="2286000"/>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2"/>
                    <a:stretch>
                      <a:fillRect/>
                    </a:stretch>
                  </pic:blipFill>
                  <pic:spPr>
                    <a:xfrm>
                      <a:off x="0" y="0"/>
                      <a:ext cx="5486400" cy="2286000"/>
                    </a:xfrm>
                    <a:prstGeom prst="rect"/>
                  </pic:spPr>
                </pic:pic>
              </a:graphicData>
            </a:graphic>
          </wp:inline>
        </w:drawing>
      </w:r>
    </w:p>
    <w:p>
      <w:pPr>
        <w:spacing w:after="280"/>
        <w:jc w:val="center"/>
      </w:pPr>
      <w:r>
        <w:rPr>
          <w:rFonts w:ascii="Times New Roman" w:hAnsi="Times New Roman"/>
          <w:b/>
          <w:color w:val="222222"/>
          <w:sz w:val="21"/>
        </w:rPr>
        <w:t>Figure 6.4: Confusion Matrix heatmaps evaluated across all 58,000 real spaceflight telemetry records at the 95th percentile operational threshold.</w:t>
      </w:r>
    </w:p>
    <w:p>
      <w:pPr>
        <w:spacing w:after="120" w:line="360" w:lineRule="auto"/>
      </w:pPr>
      <w:r>
        <w:rPr>
          <w:rFonts w:ascii="Times New Roman" w:hAnsi="Times New Roman"/>
          <w:color w:val="222222"/>
          <w:sz w:val="24"/>
        </w:rPr>
        <w:t>Observation on Figure 6.4: Evaluated across 58,000 records, the baseline model correctly classifies 43,306 nominal frames and 11,200 anomalous frames. The false alarm rate is precisely 5.00% (2,280 frames), directly matching the statistical threshold calibration.</w:t>
      </w:r>
    </w:p>
    <w:p>
      <w:pPr>
        <w:spacing w:before="280" w:after="80"/>
        <w:jc w:val="center"/>
      </w:pPr>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latent_space_pca.png"/>
                    <pic:cNvPicPr/>
                  </pic:nvPicPr>
                  <pic:blipFill>
                    <a:blip r:embed="rId13"/>
                    <a:stretch>
                      <a:fillRect/>
                    </a:stretch>
                  </pic:blipFill>
                  <pic:spPr>
                    <a:xfrm>
                      <a:off x="0" y="0"/>
                      <a:ext cx="5486400" cy="4114800"/>
                    </a:xfrm>
                    <a:prstGeom prst="rect"/>
                  </pic:spPr>
                </pic:pic>
              </a:graphicData>
            </a:graphic>
          </wp:inline>
        </w:drawing>
      </w:r>
    </w:p>
    <w:p>
      <w:pPr>
        <w:spacing w:after="280"/>
        <w:jc w:val="center"/>
      </w:pPr>
      <w:r>
        <w:rPr>
          <w:rFonts w:ascii="Times New Roman" w:hAnsi="Times New Roman"/>
          <w:b/>
          <w:color w:val="222222"/>
          <w:sz w:val="21"/>
        </w:rPr>
        <w:t>Figure 6.5: 2D Principal Component Analysis (PCA) projection of the 9-dimensional telemetry sensor manifold showing clear clustering of nominal states vs. anomaly clusters.</w:t>
      </w:r>
    </w:p>
    <w:p>
      <w:pPr>
        <w:spacing w:after="120" w:line="360" w:lineRule="auto"/>
      </w:pPr>
      <w:r>
        <w:rPr>
          <w:rFonts w:ascii="Times New Roman" w:hAnsi="Times New Roman"/>
          <w:color w:val="222222"/>
          <w:sz w:val="24"/>
        </w:rPr>
        <w:t>Observation on Figure 6.5: Projecting the 9 sensor channels onto two principal components demonstrates that nominal flight states concentrate into a dense, continuous manifold, while anomalous records disperse outwards into distinct geometric clusters.</w:t>
      </w:r>
    </w:p>
    <w:p>
      <w:pPr>
        <w:spacing w:before="280" w:after="80"/>
        <w:jc w:val="center"/>
      </w:pPr>
      <w:r>
        <w:drawing>
          <wp:inline xmlns:a="http://schemas.openxmlformats.org/drawingml/2006/main" xmlns:pic="http://schemas.openxmlformats.org/drawingml/2006/picture">
            <wp:extent cx="5486400" cy="2493818"/>
            <wp:docPr id="6" name="Picture 6"/>
            <wp:cNvGraphicFramePr>
              <a:graphicFrameLocks noChangeAspect="1"/>
            </wp:cNvGraphicFramePr>
            <a:graphic>
              <a:graphicData uri="http://schemas.openxmlformats.org/drawingml/2006/picture">
                <pic:pic>
                  <pic:nvPicPr>
                    <pic:cNvPr id="0" name="anomaly_subtypes_detection.png"/>
                    <pic:cNvPicPr/>
                  </pic:nvPicPr>
                  <pic:blipFill>
                    <a:blip r:embed="rId14"/>
                    <a:stretch>
                      <a:fillRect/>
                    </a:stretch>
                  </pic:blipFill>
                  <pic:spPr>
                    <a:xfrm>
                      <a:off x="0" y="0"/>
                      <a:ext cx="5486400" cy="2493818"/>
                    </a:xfrm>
                    <a:prstGeom prst="rect"/>
                  </pic:spPr>
                </pic:pic>
              </a:graphicData>
            </a:graphic>
          </wp:inline>
        </w:drawing>
      </w:r>
    </w:p>
    <w:p>
      <w:pPr>
        <w:spacing w:after="280"/>
        <w:jc w:val="center"/>
      </w:pPr>
      <w:r>
        <w:rPr>
          <w:rFonts w:ascii="Times New Roman" w:hAnsi="Times New Roman"/>
          <w:b/>
          <w:color w:val="222222"/>
          <w:sz w:val="21"/>
        </w:rPr>
        <w:t>Figure 6.6: Granular detection recall across all 6 individual NASA Space Shuttle flight failure modes.</w:t>
      </w:r>
    </w:p>
    <w:p>
      <w:pPr>
        <w:pStyle w:val="Heading3"/>
        <w:keepNext/>
        <w:spacing w:before="200" w:after="80"/>
      </w:pPr>
      <w:r>
        <w:rPr>
          <w:rFonts w:ascii="Times New Roman" w:hAnsi="Times New Roman"/>
          <w:b/>
          <w:color w:val="222222"/>
          <w:sz w:val="24"/>
        </w:rPr>
        <w:t>Granular Anomaly Subtypes Recall Breakdown</w:t>
      </w:r>
    </w:p>
    <w:p>
      <w:pPr>
        <w:spacing w:after="120" w:line="360" w:lineRule="auto"/>
      </w:pPr>
      <w:r>
        <w:rPr>
          <w:rFonts w:ascii="Times New Roman" w:hAnsi="Times New Roman"/>
          <w:color w:val="222222"/>
          <w:sz w:val="24"/>
        </w:rPr>
        <w:t>Table 6.4 details the recall performance achieved across each of the 6 individual NASA flight failure modes.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1B365D"/>
            <w:tcMar>
              <w:top w:w="100" w:type="dxa"/>
              <w:bottom w:w="100" w:type="dxa"/>
              <w:left w:w="120" w:type="dxa"/>
              <w:right w:w="120" w:type="dxa"/>
            </w:tcMar>
          </w:tcPr>
          <w:p>
            <w:pPr>
              <w:jc w:val="center"/>
            </w:pPr>
            <w:r>
              <w:rPr>
                <w:rFonts w:ascii="Times New Roman" w:hAnsi="Times New Roman"/>
                <w:b/>
                <w:color w:val="FFFFFF"/>
                <w:sz w:val="19"/>
              </w:rPr>
              <w:t>Class ID</w:t>
            </w:r>
          </w:p>
        </w:tc>
        <w:tc>
          <w:tcPr>
            <w:tcW w:type="dxa" w:w="1500"/>
            <w:shd w:fill="1B365D"/>
            <w:tcMar>
              <w:top w:w="100" w:type="dxa"/>
              <w:bottom w:w="100" w:type="dxa"/>
              <w:left w:w="120" w:type="dxa"/>
              <w:right w:w="120" w:type="dxa"/>
            </w:tcMar>
          </w:tcPr>
          <w:p>
            <w:pPr>
              <w:jc w:val="center"/>
            </w:pPr>
            <w:r>
              <w:rPr>
                <w:rFonts w:ascii="Times New Roman" w:hAnsi="Times New Roman"/>
                <w:b/>
                <w:color w:val="FFFFFF"/>
                <w:sz w:val="19"/>
              </w:rPr>
              <w:t>Failure Mode Description</w:t>
            </w:r>
          </w:p>
        </w:tc>
        <w:tc>
          <w:tcPr>
            <w:tcW w:type="dxa" w:w="1500"/>
            <w:shd w:fill="1B365D"/>
            <w:tcMar>
              <w:top w:w="100" w:type="dxa"/>
              <w:bottom w:w="100" w:type="dxa"/>
              <w:left w:w="120" w:type="dxa"/>
              <w:right w:w="120" w:type="dxa"/>
            </w:tcMar>
          </w:tcPr>
          <w:p>
            <w:pPr>
              <w:jc w:val="center"/>
            </w:pPr>
            <w:r>
              <w:rPr>
                <w:rFonts w:ascii="Times New Roman" w:hAnsi="Times New Roman"/>
                <w:b/>
                <w:color w:val="FFFFFF"/>
                <w:sz w:val="19"/>
              </w:rPr>
              <w:t>Count (N)</w:t>
            </w:r>
          </w:p>
        </w:tc>
        <w:tc>
          <w:tcPr>
            <w:tcW w:type="dxa" w:w="1500"/>
            <w:shd w:fill="1B365D"/>
            <w:tcMar>
              <w:top w:w="100" w:type="dxa"/>
              <w:bottom w:w="100" w:type="dxa"/>
              <w:left w:w="120" w:type="dxa"/>
              <w:right w:w="120" w:type="dxa"/>
            </w:tcMar>
          </w:tcPr>
          <w:p>
            <w:pPr>
              <w:jc w:val="center"/>
            </w:pPr>
            <w:r>
              <w:rPr>
                <w:rFonts w:ascii="Times New Roman" w:hAnsi="Times New Roman"/>
                <w:b/>
                <w:color w:val="FFFFFF"/>
                <w:sz w:val="19"/>
              </w:rPr>
              <w:t>Baseline Recall</w:t>
            </w:r>
          </w:p>
        </w:tc>
        <w:tc>
          <w:tcPr>
            <w:tcW w:type="dxa" w:w="1500"/>
            <w:shd w:fill="1B365D"/>
            <w:tcMar>
              <w:top w:w="100" w:type="dxa"/>
              <w:bottom w:w="100" w:type="dxa"/>
              <w:left w:w="120" w:type="dxa"/>
              <w:right w:w="120" w:type="dxa"/>
            </w:tcMar>
          </w:tcPr>
          <w:p>
            <w:pPr>
              <w:jc w:val="center"/>
            </w:pPr>
            <w:r>
              <w:rPr>
                <w:rFonts w:ascii="Times New Roman" w:hAnsi="Times New Roman"/>
                <w:b/>
                <w:color w:val="FFFFFF"/>
                <w:sz w:val="19"/>
              </w:rPr>
              <w:t>Deep AE Recall</w:t>
            </w:r>
          </w:p>
        </w:tc>
        <w:tc>
          <w:tcPr>
            <w:tcW w:type="dxa" w:w="1500"/>
            <w:shd w:fill="1B365D"/>
            <w:tcMar>
              <w:top w:w="100" w:type="dxa"/>
              <w:bottom w:w="100" w:type="dxa"/>
              <w:left w:w="120" w:type="dxa"/>
              <w:right w:w="120" w:type="dxa"/>
            </w:tcMar>
          </w:tcPr>
          <w:p>
            <w:pPr>
              <w:jc w:val="center"/>
            </w:pPr>
            <w:r>
              <w:rPr>
                <w:rFonts w:ascii="Times New Roman" w:hAnsi="Times New Roman"/>
                <w:b/>
                <w:color w:val="FFFFFF"/>
                <w:sz w:val="19"/>
              </w:rPr>
              <w:t>Flight Hazard Level</w:t>
            </w:r>
          </w:p>
        </w:tc>
      </w:tr>
      <w:tr>
        <w:tc>
          <w:tcPr>
            <w:tcW w:type="dxa" w:w="1500"/>
            <w:shd w:fill="F4F6F9"/>
            <w:tcMar>
              <w:top w:w="70" w:type="dxa"/>
              <w:bottom w:w="70" w:type="dxa"/>
              <w:left w:w="100" w:type="dxa"/>
              <w:right w:w="100" w:type="dxa"/>
            </w:tcMar>
          </w:tcPr>
          <w:p>
            <w:pPr>
              <w:jc w:val="center"/>
            </w:pPr>
            <w:r>
              <w:rPr>
                <w:rFonts w:ascii="Times New Roman" w:hAnsi="Times New Roman"/>
                <w:b/>
                <w:sz w:val="17"/>
              </w:rPr>
              <w:t>Class 2</w:t>
            </w:r>
          </w:p>
        </w:tc>
        <w:tc>
          <w:tcPr>
            <w:tcW w:type="dxa" w:w="1500"/>
            <w:shd w:fill="F4F6F9"/>
            <w:tcMar>
              <w:top w:w="70" w:type="dxa"/>
              <w:bottom w:w="70" w:type="dxa"/>
              <w:left w:w="100" w:type="dxa"/>
              <w:right w:w="100" w:type="dxa"/>
            </w:tcMar>
          </w:tcPr>
          <w:p>
            <w:pPr>
              <w:jc w:val="left"/>
            </w:pPr>
            <w:r>
              <w:rPr>
                <w:rFonts w:ascii="Times New Roman" w:hAnsi="Times New Roman"/>
                <w:sz w:val="17"/>
              </w:rPr>
              <w:t>High Head Pressure Failure</w:t>
            </w:r>
          </w:p>
        </w:tc>
        <w:tc>
          <w:tcPr>
            <w:tcW w:type="dxa" w:w="1500"/>
            <w:shd w:fill="F4F6F9"/>
            <w:tcMar>
              <w:top w:w="70" w:type="dxa"/>
              <w:bottom w:w="70" w:type="dxa"/>
              <w:left w:w="100" w:type="dxa"/>
              <w:right w:w="100" w:type="dxa"/>
            </w:tcMar>
          </w:tcPr>
          <w:p>
            <w:pPr>
              <w:jc w:val="center"/>
            </w:pPr>
            <w:r>
              <w:rPr>
                <w:rFonts w:ascii="Times New Roman" w:hAnsi="Times New Roman"/>
                <w:sz w:val="17"/>
              </w:rPr>
              <w:t>50</w:t>
            </w:r>
          </w:p>
        </w:tc>
        <w:tc>
          <w:tcPr>
            <w:tcW w:type="dxa" w:w="1500"/>
            <w:shd w:fill="F4F6F9"/>
            <w:tcMar>
              <w:top w:w="70" w:type="dxa"/>
              <w:bottom w:w="70" w:type="dxa"/>
              <w:left w:w="100" w:type="dxa"/>
              <w:right w:w="100" w:type="dxa"/>
            </w:tcMar>
          </w:tcPr>
          <w:p>
            <w:pPr>
              <w:jc w:val="center"/>
            </w:pPr>
            <w:r>
              <w:rPr>
                <w:rFonts w:ascii="Times New Roman" w:hAnsi="Times New Roman"/>
                <w:sz w:val="17"/>
              </w:rPr>
              <w:t>100.0% (50/50)</w:t>
            </w:r>
          </w:p>
        </w:tc>
        <w:tc>
          <w:tcPr>
            <w:tcW w:type="dxa" w:w="1500"/>
            <w:shd w:fill="F4F6F9"/>
            <w:tcMar>
              <w:top w:w="70" w:type="dxa"/>
              <w:bottom w:w="70" w:type="dxa"/>
              <w:left w:w="100" w:type="dxa"/>
              <w:right w:w="100" w:type="dxa"/>
            </w:tcMar>
          </w:tcPr>
          <w:p>
            <w:pPr>
              <w:jc w:val="center"/>
            </w:pPr>
            <w:r>
              <w:rPr>
                <w:rFonts w:ascii="Times New Roman" w:hAnsi="Times New Roman"/>
                <w:sz w:val="17"/>
              </w:rPr>
              <w:t>100.0% (50/50)</w:t>
            </w:r>
          </w:p>
        </w:tc>
        <w:tc>
          <w:tcPr>
            <w:tcW w:type="dxa" w:w="1500"/>
            <w:shd w:fill="F4F6F9"/>
            <w:tcMar>
              <w:top w:w="70" w:type="dxa"/>
              <w:bottom w:w="70" w:type="dxa"/>
              <w:left w:w="100" w:type="dxa"/>
              <w:right w:w="100" w:type="dxa"/>
            </w:tcMar>
          </w:tcPr>
          <w:p>
            <w:pPr>
              <w:jc w:val="left"/>
            </w:pPr>
            <w:r>
              <w:rPr>
                <w:rFonts w:ascii="Times New Roman" w:hAnsi="Times New Roman"/>
                <w:sz w:val="17"/>
              </w:rPr>
              <w:t>CRITICAL: Hydraulic line rupture risk</w:t>
            </w:r>
          </w:p>
        </w:tc>
      </w:tr>
      <w:tr>
        <w:tc>
          <w:tcPr>
            <w:tcW w:type="dxa" w:w="1500"/>
            <w:shd w:fill="FFFFFF"/>
            <w:tcMar>
              <w:top w:w="70" w:type="dxa"/>
              <w:bottom w:w="70" w:type="dxa"/>
              <w:left w:w="100" w:type="dxa"/>
              <w:right w:w="100" w:type="dxa"/>
            </w:tcMar>
          </w:tcPr>
          <w:p>
            <w:pPr>
              <w:jc w:val="center"/>
            </w:pPr>
            <w:r>
              <w:rPr>
                <w:rFonts w:ascii="Times New Roman" w:hAnsi="Times New Roman"/>
                <w:b/>
                <w:sz w:val="17"/>
              </w:rPr>
              <w:t>Class 3</w:t>
            </w:r>
          </w:p>
        </w:tc>
        <w:tc>
          <w:tcPr>
            <w:tcW w:type="dxa" w:w="1500"/>
            <w:shd w:fill="FFFFFF"/>
            <w:tcMar>
              <w:top w:w="70" w:type="dxa"/>
              <w:bottom w:w="70" w:type="dxa"/>
              <w:left w:w="100" w:type="dxa"/>
              <w:right w:w="100" w:type="dxa"/>
            </w:tcMar>
          </w:tcPr>
          <w:p>
            <w:pPr>
              <w:jc w:val="left"/>
            </w:pPr>
            <w:r>
              <w:rPr>
                <w:rFonts w:ascii="Times New Roman" w:hAnsi="Times New Roman"/>
                <w:sz w:val="17"/>
              </w:rPr>
              <w:t>Low Coolant Flow Velocity</w:t>
            </w:r>
          </w:p>
        </w:tc>
        <w:tc>
          <w:tcPr>
            <w:tcW w:type="dxa" w:w="1500"/>
            <w:shd w:fill="FFFFFF"/>
            <w:tcMar>
              <w:top w:w="70" w:type="dxa"/>
              <w:bottom w:w="70" w:type="dxa"/>
              <w:left w:w="100" w:type="dxa"/>
              <w:right w:w="100" w:type="dxa"/>
            </w:tcMar>
          </w:tcPr>
          <w:p>
            <w:pPr>
              <w:jc w:val="center"/>
            </w:pPr>
            <w:r>
              <w:rPr>
                <w:rFonts w:ascii="Times New Roman" w:hAnsi="Times New Roman"/>
                <w:sz w:val="17"/>
              </w:rPr>
              <w:t>171</w:t>
            </w:r>
          </w:p>
        </w:tc>
        <w:tc>
          <w:tcPr>
            <w:tcW w:type="dxa" w:w="1500"/>
            <w:shd w:fill="FFFFFF"/>
            <w:tcMar>
              <w:top w:w="70" w:type="dxa"/>
              <w:bottom w:w="70" w:type="dxa"/>
              <w:left w:w="100" w:type="dxa"/>
              <w:right w:w="100" w:type="dxa"/>
            </w:tcMar>
          </w:tcPr>
          <w:p>
            <w:pPr>
              <w:jc w:val="center"/>
            </w:pPr>
            <w:r>
              <w:rPr>
                <w:rFonts w:ascii="Times New Roman" w:hAnsi="Times New Roman"/>
                <w:sz w:val="17"/>
              </w:rPr>
              <w:t>98.8% (169/171)</w:t>
            </w:r>
          </w:p>
        </w:tc>
        <w:tc>
          <w:tcPr>
            <w:tcW w:type="dxa" w:w="1500"/>
            <w:shd w:fill="FFFFFF"/>
            <w:tcMar>
              <w:top w:w="70" w:type="dxa"/>
              <w:bottom w:w="70" w:type="dxa"/>
              <w:left w:w="100" w:type="dxa"/>
              <w:right w:w="100" w:type="dxa"/>
            </w:tcMar>
          </w:tcPr>
          <w:p>
            <w:pPr>
              <w:jc w:val="center"/>
            </w:pPr>
            <w:r>
              <w:rPr>
                <w:rFonts w:ascii="Times New Roman" w:hAnsi="Times New Roman"/>
                <w:sz w:val="17"/>
              </w:rPr>
              <w:t>88.9% (152/171)</w:t>
            </w:r>
          </w:p>
        </w:tc>
        <w:tc>
          <w:tcPr>
            <w:tcW w:type="dxa" w:w="1500"/>
            <w:shd w:fill="FFFFFF"/>
            <w:tcMar>
              <w:top w:w="70" w:type="dxa"/>
              <w:bottom w:w="70" w:type="dxa"/>
              <w:left w:w="100" w:type="dxa"/>
              <w:right w:w="100" w:type="dxa"/>
            </w:tcMar>
          </w:tcPr>
          <w:p>
            <w:pPr>
              <w:jc w:val="left"/>
            </w:pPr>
            <w:r>
              <w:rPr>
                <w:rFonts w:ascii="Times New Roman" w:hAnsi="Times New Roman"/>
                <w:sz w:val="17"/>
              </w:rPr>
              <w:t>CRITICAL: Coolant starvation / Overheating</w:t>
            </w:r>
          </w:p>
        </w:tc>
      </w:tr>
      <w:tr>
        <w:tc>
          <w:tcPr>
            <w:tcW w:type="dxa" w:w="1500"/>
            <w:shd w:fill="F4F6F9"/>
            <w:tcMar>
              <w:top w:w="70" w:type="dxa"/>
              <w:bottom w:w="70" w:type="dxa"/>
              <w:left w:w="100" w:type="dxa"/>
              <w:right w:w="100" w:type="dxa"/>
            </w:tcMar>
          </w:tcPr>
          <w:p>
            <w:pPr>
              <w:jc w:val="center"/>
            </w:pPr>
            <w:r>
              <w:rPr>
                <w:rFonts w:ascii="Times New Roman" w:hAnsi="Times New Roman"/>
                <w:b/>
                <w:sz w:val="17"/>
              </w:rPr>
              <w:t>Class 4</w:t>
            </w:r>
          </w:p>
        </w:tc>
        <w:tc>
          <w:tcPr>
            <w:tcW w:type="dxa" w:w="1500"/>
            <w:shd w:fill="F4F6F9"/>
            <w:tcMar>
              <w:top w:w="70" w:type="dxa"/>
              <w:bottom w:w="70" w:type="dxa"/>
              <w:left w:w="100" w:type="dxa"/>
              <w:right w:w="100" w:type="dxa"/>
            </w:tcMar>
          </w:tcPr>
          <w:p>
            <w:pPr>
              <w:jc w:val="left"/>
            </w:pPr>
            <w:r>
              <w:rPr>
                <w:rFonts w:ascii="Times New Roman" w:hAnsi="Times New Roman"/>
                <w:sz w:val="17"/>
              </w:rPr>
              <w:t>Valve Bypass Misalignment</w:t>
            </w:r>
          </w:p>
        </w:tc>
        <w:tc>
          <w:tcPr>
            <w:tcW w:type="dxa" w:w="1500"/>
            <w:shd w:fill="F4F6F9"/>
            <w:tcMar>
              <w:top w:w="70" w:type="dxa"/>
              <w:bottom w:w="70" w:type="dxa"/>
              <w:left w:w="100" w:type="dxa"/>
              <w:right w:w="100" w:type="dxa"/>
            </w:tcMar>
          </w:tcPr>
          <w:p>
            <w:pPr>
              <w:jc w:val="center"/>
            </w:pPr>
            <w:r>
              <w:rPr>
                <w:rFonts w:ascii="Times New Roman" w:hAnsi="Times New Roman"/>
                <w:sz w:val="17"/>
              </w:rPr>
              <w:t>8,903</w:t>
            </w:r>
          </w:p>
        </w:tc>
        <w:tc>
          <w:tcPr>
            <w:tcW w:type="dxa" w:w="1500"/>
            <w:shd w:fill="F4F6F9"/>
            <w:tcMar>
              <w:top w:w="70" w:type="dxa"/>
              <w:bottom w:w="70" w:type="dxa"/>
              <w:left w:w="100" w:type="dxa"/>
              <w:right w:w="100" w:type="dxa"/>
            </w:tcMar>
          </w:tcPr>
          <w:p>
            <w:pPr>
              <w:jc w:val="center"/>
            </w:pPr>
            <w:r>
              <w:rPr>
                <w:rFonts w:ascii="Times New Roman" w:hAnsi="Times New Roman"/>
                <w:sz w:val="17"/>
              </w:rPr>
              <w:t>90.3% (8,041/8,903)</w:t>
            </w:r>
          </w:p>
        </w:tc>
        <w:tc>
          <w:tcPr>
            <w:tcW w:type="dxa" w:w="1500"/>
            <w:shd w:fill="F4F6F9"/>
            <w:tcMar>
              <w:top w:w="70" w:type="dxa"/>
              <w:bottom w:w="70" w:type="dxa"/>
              <w:left w:w="100" w:type="dxa"/>
              <w:right w:w="100" w:type="dxa"/>
            </w:tcMar>
          </w:tcPr>
          <w:p>
            <w:pPr>
              <w:jc w:val="center"/>
            </w:pPr>
            <w:r>
              <w:rPr>
                <w:rFonts w:ascii="Times New Roman" w:hAnsi="Times New Roman"/>
                <w:sz w:val="17"/>
              </w:rPr>
              <w:t>76.0% (6,766/8,903)</w:t>
            </w:r>
          </w:p>
        </w:tc>
        <w:tc>
          <w:tcPr>
            <w:tcW w:type="dxa" w:w="1500"/>
            <w:shd w:fill="F4F6F9"/>
            <w:tcMar>
              <w:top w:w="70" w:type="dxa"/>
              <w:bottom w:w="70" w:type="dxa"/>
              <w:left w:w="100" w:type="dxa"/>
              <w:right w:w="100" w:type="dxa"/>
            </w:tcMar>
          </w:tcPr>
          <w:p>
            <w:pPr>
              <w:jc w:val="left"/>
            </w:pPr>
            <w:r>
              <w:rPr>
                <w:rFonts w:ascii="Times New Roman" w:hAnsi="Times New Roman"/>
                <w:sz w:val="17"/>
              </w:rPr>
              <w:t>HIGH: Radiator thermal diversion</w:t>
            </w:r>
          </w:p>
        </w:tc>
      </w:tr>
      <w:tr>
        <w:tc>
          <w:tcPr>
            <w:tcW w:type="dxa" w:w="1500"/>
            <w:shd w:fill="FFFFFF"/>
            <w:tcMar>
              <w:top w:w="70" w:type="dxa"/>
              <w:bottom w:w="70" w:type="dxa"/>
              <w:left w:w="100" w:type="dxa"/>
              <w:right w:w="100" w:type="dxa"/>
            </w:tcMar>
          </w:tcPr>
          <w:p>
            <w:pPr>
              <w:jc w:val="center"/>
            </w:pPr>
            <w:r>
              <w:rPr>
                <w:rFonts w:ascii="Times New Roman" w:hAnsi="Times New Roman"/>
                <w:b/>
                <w:sz w:val="17"/>
              </w:rPr>
              <w:t>Class 5</w:t>
            </w:r>
          </w:p>
        </w:tc>
        <w:tc>
          <w:tcPr>
            <w:tcW w:type="dxa" w:w="1500"/>
            <w:shd w:fill="FFFFFF"/>
            <w:tcMar>
              <w:top w:w="70" w:type="dxa"/>
              <w:bottom w:w="70" w:type="dxa"/>
              <w:left w:w="100" w:type="dxa"/>
              <w:right w:w="100" w:type="dxa"/>
            </w:tcMar>
          </w:tcPr>
          <w:p>
            <w:pPr>
              <w:jc w:val="left"/>
            </w:pPr>
            <w:r>
              <w:rPr>
                <w:rFonts w:ascii="Times New Roman" w:hAnsi="Times New Roman"/>
                <w:sz w:val="17"/>
              </w:rPr>
              <w:t>Sensor Reading Deviation</w:t>
            </w:r>
          </w:p>
        </w:tc>
        <w:tc>
          <w:tcPr>
            <w:tcW w:type="dxa" w:w="1500"/>
            <w:shd w:fill="FFFFFF"/>
            <w:tcMar>
              <w:top w:w="70" w:type="dxa"/>
              <w:bottom w:w="70" w:type="dxa"/>
              <w:left w:w="100" w:type="dxa"/>
              <w:right w:w="100" w:type="dxa"/>
            </w:tcMar>
          </w:tcPr>
          <w:p>
            <w:pPr>
              <w:jc w:val="center"/>
            </w:pPr>
            <w:r>
              <w:rPr>
                <w:rFonts w:ascii="Times New Roman" w:hAnsi="Times New Roman"/>
                <w:sz w:val="17"/>
              </w:rPr>
              <w:t>3,267</w:t>
            </w:r>
          </w:p>
        </w:tc>
        <w:tc>
          <w:tcPr>
            <w:tcW w:type="dxa" w:w="1500"/>
            <w:shd w:fill="FFFFFF"/>
            <w:tcMar>
              <w:top w:w="70" w:type="dxa"/>
              <w:bottom w:w="70" w:type="dxa"/>
              <w:left w:w="100" w:type="dxa"/>
              <w:right w:w="100" w:type="dxa"/>
            </w:tcMar>
          </w:tcPr>
          <w:p>
            <w:pPr>
              <w:jc w:val="center"/>
            </w:pPr>
            <w:r>
              <w:rPr>
                <w:rFonts w:ascii="Times New Roman" w:hAnsi="Times New Roman"/>
                <w:sz w:val="17"/>
              </w:rPr>
              <w:t>89.5% (2,925/3,267)</w:t>
            </w:r>
          </w:p>
        </w:tc>
        <w:tc>
          <w:tcPr>
            <w:tcW w:type="dxa" w:w="1500"/>
            <w:shd w:fill="FFFFFF"/>
            <w:tcMar>
              <w:top w:w="70" w:type="dxa"/>
              <w:bottom w:w="70" w:type="dxa"/>
              <w:left w:w="100" w:type="dxa"/>
              <w:right w:w="100" w:type="dxa"/>
            </w:tcMar>
          </w:tcPr>
          <w:p>
            <w:pPr>
              <w:jc w:val="center"/>
            </w:pPr>
            <w:r>
              <w:rPr>
                <w:rFonts w:ascii="Times New Roman" w:hAnsi="Times New Roman"/>
                <w:sz w:val="17"/>
              </w:rPr>
              <w:t>78.0% (2,548/3,267)</w:t>
            </w:r>
          </w:p>
        </w:tc>
        <w:tc>
          <w:tcPr>
            <w:tcW w:type="dxa" w:w="1500"/>
            <w:shd w:fill="FFFFFF"/>
            <w:tcMar>
              <w:top w:w="70" w:type="dxa"/>
              <w:bottom w:w="70" w:type="dxa"/>
              <w:left w:w="100" w:type="dxa"/>
              <w:right w:w="100" w:type="dxa"/>
            </w:tcMar>
          </w:tcPr>
          <w:p>
            <w:pPr>
              <w:jc w:val="left"/>
            </w:pPr>
            <w:r>
              <w:rPr>
                <w:rFonts w:ascii="Times New Roman" w:hAnsi="Times New Roman"/>
                <w:sz w:val="17"/>
              </w:rPr>
              <w:t>MODERATE: Telemetry calibration drift</w:t>
            </w:r>
          </w:p>
        </w:tc>
      </w:tr>
      <w:tr>
        <w:tc>
          <w:tcPr>
            <w:tcW w:type="dxa" w:w="1500"/>
            <w:shd w:fill="F4F6F9"/>
            <w:tcMar>
              <w:top w:w="70" w:type="dxa"/>
              <w:bottom w:w="70" w:type="dxa"/>
              <w:left w:w="100" w:type="dxa"/>
              <w:right w:w="100" w:type="dxa"/>
            </w:tcMar>
          </w:tcPr>
          <w:p>
            <w:pPr>
              <w:jc w:val="center"/>
            </w:pPr>
            <w:r>
              <w:rPr>
                <w:rFonts w:ascii="Times New Roman" w:hAnsi="Times New Roman"/>
                <w:b/>
                <w:sz w:val="17"/>
              </w:rPr>
              <w:t>Class 6</w:t>
            </w:r>
          </w:p>
        </w:tc>
        <w:tc>
          <w:tcPr>
            <w:tcW w:type="dxa" w:w="1500"/>
            <w:shd w:fill="F4F6F9"/>
            <w:tcMar>
              <w:top w:w="70" w:type="dxa"/>
              <w:bottom w:w="70" w:type="dxa"/>
              <w:left w:w="100" w:type="dxa"/>
              <w:right w:w="100" w:type="dxa"/>
            </w:tcMar>
          </w:tcPr>
          <w:p>
            <w:pPr>
              <w:jc w:val="left"/>
            </w:pPr>
            <w:r>
              <w:rPr>
                <w:rFonts w:ascii="Times New Roman" w:hAnsi="Times New Roman"/>
                <w:sz w:val="17"/>
              </w:rPr>
              <w:t>Subsystem Wear / Degradation</w:t>
            </w:r>
          </w:p>
        </w:tc>
        <w:tc>
          <w:tcPr>
            <w:tcW w:type="dxa" w:w="1500"/>
            <w:shd w:fill="F4F6F9"/>
            <w:tcMar>
              <w:top w:w="70" w:type="dxa"/>
              <w:bottom w:w="70" w:type="dxa"/>
              <w:left w:w="100" w:type="dxa"/>
              <w:right w:w="100" w:type="dxa"/>
            </w:tcMar>
          </w:tcPr>
          <w:p>
            <w:pPr>
              <w:jc w:val="center"/>
            </w:pPr>
            <w:r>
              <w:rPr>
                <w:rFonts w:ascii="Times New Roman" w:hAnsi="Times New Roman"/>
                <w:sz w:val="17"/>
              </w:rPr>
              <w:t>10</w:t>
            </w:r>
          </w:p>
        </w:tc>
        <w:tc>
          <w:tcPr>
            <w:tcW w:type="dxa" w:w="1500"/>
            <w:shd w:fill="F4F6F9"/>
            <w:tcMar>
              <w:top w:w="70" w:type="dxa"/>
              <w:bottom w:w="70" w:type="dxa"/>
              <w:left w:w="100" w:type="dxa"/>
              <w:right w:w="100" w:type="dxa"/>
            </w:tcMar>
          </w:tcPr>
          <w:p>
            <w:pPr>
              <w:jc w:val="center"/>
            </w:pPr>
            <w:r>
              <w:rPr>
                <w:rFonts w:ascii="Times New Roman" w:hAnsi="Times New Roman"/>
                <w:sz w:val="17"/>
              </w:rPr>
              <w:t>30.0% (3/10)</w:t>
            </w:r>
          </w:p>
        </w:tc>
        <w:tc>
          <w:tcPr>
            <w:tcW w:type="dxa" w:w="1500"/>
            <w:shd w:fill="F4F6F9"/>
            <w:tcMar>
              <w:top w:w="70" w:type="dxa"/>
              <w:bottom w:w="70" w:type="dxa"/>
              <w:left w:w="100" w:type="dxa"/>
              <w:right w:w="100" w:type="dxa"/>
            </w:tcMar>
          </w:tcPr>
          <w:p>
            <w:pPr>
              <w:jc w:val="center"/>
            </w:pPr>
            <w:r>
              <w:rPr>
                <w:rFonts w:ascii="Times New Roman" w:hAnsi="Times New Roman"/>
                <w:sz w:val="17"/>
              </w:rPr>
              <w:t>20.0% (2/10)</w:t>
            </w:r>
          </w:p>
        </w:tc>
        <w:tc>
          <w:tcPr>
            <w:tcW w:type="dxa" w:w="1500"/>
            <w:shd w:fill="F4F6F9"/>
            <w:tcMar>
              <w:top w:w="70" w:type="dxa"/>
              <w:bottom w:w="70" w:type="dxa"/>
              <w:left w:w="100" w:type="dxa"/>
              <w:right w:w="100" w:type="dxa"/>
            </w:tcMar>
          </w:tcPr>
          <w:p>
            <w:pPr>
              <w:jc w:val="left"/>
            </w:pPr>
            <w:r>
              <w:rPr>
                <w:rFonts w:ascii="Times New Roman" w:hAnsi="Times New Roman"/>
                <w:sz w:val="17"/>
              </w:rPr>
              <w:t>LOW: Boundary degradation shift</w:t>
            </w:r>
          </w:p>
        </w:tc>
      </w:tr>
      <w:tr>
        <w:tc>
          <w:tcPr>
            <w:tcW w:type="dxa" w:w="1500"/>
            <w:shd w:fill="FFFFFF"/>
            <w:tcMar>
              <w:top w:w="70" w:type="dxa"/>
              <w:bottom w:w="70" w:type="dxa"/>
              <w:left w:w="100" w:type="dxa"/>
              <w:right w:w="100" w:type="dxa"/>
            </w:tcMar>
          </w:tcPr>
          <w:p>
            <w:pPr>
              <w:jc w:val="center"/>
            </w:pPr>
            <w:r>
              <w:rPr>
                <w:rFonts w:ascii="Times New Roman" w:hAnsi="Times New Roman"/>
                <w:b/>
                <w:sz w:val="17"/>
              </w:rPr>
              <w:t>Class 7</w:t>
            </w:r>
          </w:p>
        </w:tc>
        <w:tc>
          <w:tcPr>
            <w:tcW w:type="dxa" w:w="1500"/>
            <w:shd w:fill="FFFFFF"/>
            <w:tcMar>
              <w:top w:w="70" w:type="dxa"/>
              <w:bottom w:w="70" w:type="dxa"/>
              <w:left w:w="100" w:type="dxa"/>
              <w:right w:w="100" w:type="dxa"/>
            </w:tcMar>
          </w:tcPr>
          <w:p>
            <w:pPr>
              <w:jc w:val="left"/>
            </w:pPr>
            <w:r>
              <w:rPr>
                <w:rFonts w:ascii="Times New Roman" w:hAnsi="Times New Roman"/>
                <w:sz w:val="17"/>
              </w:rPr>
              <w:t>Critical Mission Abort State</w:t>
            </w:r>
          </w:p>
        </w:tc>
        <w:tc>
          <w:tcPr>
            <w:tcW w:type="dxa" w:w="1500"/>
            <w:shd w:fill="FFFFFF"/>
            <w:tcMar>
              <w:top w:w="70" w:type="dxa"/>
              <w:bottom w:w="70" w:type="dxa"/>
              <w:left w:w="100" w:type="dxa"/>
              <w:right w:w="100" w:type="dxa"/>
            </w:tcMar>
          </w:tcPr>
          <w:p>
            <w:pPr>
              <w:jc w:val="center"/>
            </w:pPr>
            <w:r>
              <w:rPr>
                <w:rFonts w:ascii="Times New Roman" w:hAnsi="Times New Roman"/>
                <w:sz w:val="17"/>
              </w:rPr>
              <w:t>13</w:t>
            </w:r>
          </w:p>
        </w:tc>
        <w:tc>
          <w:tcPr>
            <w:tcW w:type="dxa" w:w="1500"/>
            <w:shd w:fill="FFFFFF"/>
            <w:tcMar>
              <w:top w:w="70" w:type="dxa"/>
              <w:bottom w:w="70" w:type="dxa"/>
              <w:left w:w="100" w:type="dxa"/>
              <w:right w:w="100" w:type="dxa"/>
            </w:tcMar>
          </w:tcPr>
          <w:p>
            <w:pPr>
              <w:jc w:val="center"/>
            </w:pPr>
            <w:r>
              <w:rPr>
                <w:rFonts w:ascii="Times New Roman" w:hAnsi="Times New Roman"/>
                <w:sz w:val="17"/>
              </w:rPr>
              <w:t>92.3% (12/13)</w:t>
            </w:r>
          </w:p>
        </w:tc>
        <w:tc>
          <w:tcPr>
            <w:tcW w:type="dxa" w:w="1500"/>
            <w:shd w:fill="FFFFFF"/>
            <w:tcMar>
              <w:top w:w="70" w:type="dxa"/>
              <w:bottom w:w="70" w:type="dxa"/>
              <w:left w:w="100" w:type="dxa"/>
              <w:right w:w="100" w:type="dxa"/>
            </w:tcMar>
          </w:tcPr>
          <w:p>
            <w:pPr>
              <w:jc w:val="center"/>
            </w:pPr>
            <w:r>
              <w:rPr>
                <w:rFonts w:ascii="Times New Roman" w:hAnsi="Times New Roman"/>
                <w:sz w:val="17"/>
              </w:rPr>
              <w:t>38.5% (5/13)</w:t>
            </w:r>
          </w:p>
        </w:tc>
        <w:tc>
          <w:tcPr>
            <w:tcW w:type="dxa" w:w="1500"/>
            <w:shd w:fill="FFFFFF"/>
            <w:tcMar>
              <w:top w:w="70" w:type="dxa"/>
              <w:bottom w:w="70" w:type="dxa"/>
              <w:left w:w="100" w:type="dxa"/>
              <w:right w:w="100" w:type="dxa"/>
            </w:tcMar>
          </w:tcPr>
          <w:p>
            <w:pPr>
              <w:jc w:val="left"/>
            </w:pPr>
            <w:r>
              <w:rPr>
                <w:rFonts w:ascii="Times New Roman" w:hAnsi="Times New Roman"/>
                <w:sz w:val="17"/>
              </w:rPr>
              <w:t>CATASTROPHIC: Vehicle abort state</w:t>
            </w:r>
          </w:p>
        </w:tc>
      </w:tr>
    </w:tbl>
    <w:p>
      <w:pPr>
        <w:pStyle w:val="Heading2"/>
        <w:keepNext/>
        <w:spacing w:before="280" w:after="120"/>
      </w:pPr>
      <w:r>
        <w:rPr>
          <w:rFonts w:ascii="Times New Roman" w:hAnsi="Times New Roman"/>
          <w:b/>
          <w:color w:val="1B365D"/>
          <w:sz w:val="28"/>
        </w:rPr>
        <w:t>6.5 Deep Analytical Investigation: Why Baseline Outperformed Deep Model</w:t>
      </w:r>
    </w:p>
    <w:p>
      <w:pPr>
        <w:spacing w:after="120" w:line="360" w:lineRule="auto"/>
      </w:pPr>
      <w:r>
        <w:rPr>
          <w:rFonts w:ascii="Times New Roman" w:hAnsi="Times New Roman"/>
          <w:color w:val="222222"/>
          <w:sz w:val="24"/>
        </w:rPr>
        <w:t>A foundational empirical finding of this project is that the Baseline Linear Autoencoder (69 parameters) achieved higher ROC-AUC (0.9832 vs. 0.9627) and significantly higher Recall (90.22% vs. 76.71%) than the Advanced Deep Autoencoder (2,125 parameters). In deep learning literature, deeper networks are frequently assumed to be strictly superior. However, in physical telemetry, two core factors explain this result:</w:t>
      </w:r>
    </w:p>
    <w:p>
      <w:pPr>
        <w:spacing w:after="120" w:line="360" w:lineRule="auto"/>
      </w:pPr>
      <w:r>
        <w:rPr>
          <w:rFonts w:ascii="Times New Roman" w:hAnsi="Times New Roman"/>
          <w:b/>
          <w:color w:val="222222"/>
          <w:sz w:val="24"/>
        </w:rPr>
        <w:t xml:space="preserve">1. </w:t>
      </w:r>
      <w:r>
        <w:rPr>
          <w:rFonts w:ascii="Times New Roman" w:hAnsi="Times New Roman"/>
          <w:color w:val="222222"/>
          <w:sz w:val="24"/>
        </w:rPr>
        <w:t>Physical Conservation Invariance: Fluid flow, head pressure, and valve angles in the Space Shuttle Freon loops obey continuous differential equations. The nominal operating manifold is intrinsically linear or quasi-linear. A linear 3-dimensional bottleneck acts as an optimal subspace projection, perfectly capturing the physical equilibrium.</w:t>
      </w:r>
    </w:p>
    <w:p>
      <w:pPr>
        <w:spacing w:after="120" w:line="360" w:lineRule="auto"/>
      </w:pPr>
      <w:r>
        <w:rPr>
          <w:rFonts w:ascii="Times New Roman" w:hAnsi="Times New Roman"/>
          <w:b/>
          <w:color w:val="222222"/>
          <w:sz w:val="24"/>
        </w:rPr>
        <w:t xml:space="preserve">2. </w:t>
      </w:r>
      <w:r>
        <w:rPr>
          <w:rFonts w:ascii="Times New Roman" w:hAnsi="Times New Roman"/>
          <w:color w:val="222222"/>
          <w:sz w:val="24"/>
        </w:rPr>
        <w:t>The Hazard of Non-Linear Over-Capacity: The deep autoencoder possessed 2,125 parameters with non-linear LeakyReLU activations. This gave it sufficient representational capacity to partially compress and reconstruct anomalous valve bypass states (Class 4), causing their reconstruction errors to drop below the threshold. Consequently, the deep model missed 2,891 anomalies compared to only 1,214 missed by the baseline.</w:t>
      </w:r>
    </w:p>
    <w:p>
      <w:pPr>
        <w:spacing w:after="120" w:line="360" w:lineRule="auto"/>
      </w:pPr>
      <w:r>
        <w:rPr>
          <w:rFonts w:ascii="Times New Roman" w:hAnsi="Times New Roman"/>
          <w:b/>
          <w:color w:val="222222"/>
          <w:sz w:val="24"/>
        </w:rPr>
        <w:t xml:space="preserve">3. </w:t>
      </w:r>
      <w:r>
        <w:rPr>
          <w:rFonts w:ascii="Times New Roman" w:hAnsi="Times New Roman"/>
          <w:color w:val="222222"/>
          <w:sz w:val="24"/>
        </w:rPr>
        <w:t>Takeaway for Avionics Engineers: In physics-constrained tabular telemetry, lightweight linear bottleneck autoencoders provide superior generalization and out-of-distribution sensitivity while consuming orders of magnitude less memory and compute.</w:t>
      </w:r>
    </w:p>
    <w:p>
      <w:pPr>
        <w:pStyle w:val="Heading2"/>
        <w:keepNext/>
        <w:spacing w:before="280" w:after="120"/>
      </w:pPr>
      <w:r>
        <w:rPr>
          <w:rFonts w:ascii="Times New Roman" w:hAnsi="Times New Roman"/>
          <w:b/>
          <w:color w:val="1B365D"/>
          <w:sz w:val="28"/>
        </w:rPr>
        <w:t>6.6 Operational Threshold Sensitivity Analysis</w:t>
      </w:r>
    </w:p>
    <w:p>
      <w:pPr>
        <w:spacing w:after="120" w:line="360" w:lineRule="auto"/>
      </w:pPr>
      <w:r>
        <w:rPr>
          <w:rFonts w:ascii="Times New Roman" w:hAnsi="Times New Roman"/>
          <w:color w:val="222222"/>
          <w:sz w:val="24"/>
        </w:rPr>
        <w:t>To analyze the effect of varying the operational decision threshold, Table 6.5 reports performance metrics across different percentile thresholds.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1B365D"/>
            <w:tcMar>
              <w:top w:w="100" w:type="dxa"/>
              <w:bottom w:w="100" w:type="dxa"/>
              <w:left w:w="120" w:type="dxa"/>
              <w:right w:w="120" w:type="dxa"/>
            </w:tcMar>
          </w:tcPr>
          <w:p>
            <w:pPr>
              <w:jc w:val="center"/>
            </w:pPr>
            <w:r>
              <w:rPr>
                <w:rFonts w:ascii="Times New Roman" w:hAnsi="Times New Roman"/>
                <w:b/>
                <w:color w:val="FFFFFF"/>
                <w:sz w:val="19"/>
              </w:rPr>
              <w:t>Threshold Rule</w:t>
            </w:r>
          </w:p>
        </w:tc>
        <w:tc>
          <w:tcPr>
            <w:tcW w:type="dxa" w:w="1500"/>
            <w:shd w:fill="1B365D"/>
            <w:tcMar>
              <w:top w:w="100" w:type="dxa"/>
              <w:bottom w:w="100" w:type="dxa"/>
              <w:left w:w="120" w:type="dxa"/>
              <w:right w:w="120" w:type="dxa"/>
            </w:tcMar>
          </w:tcPr>
          <w:p>
            <w:pPr>
              <w:jc w:val="center"/>
            </w:pPr>
            <w:r>
              <w:rPr>
                <w:rFonts w:ascii="Times New Roman" w:hAnsi="Times New Roman"/>
                <w:b/>
                <w:color w:val="FFFFFF"/>
                <w:sz w:val="19"/>
              </w:rPr>
              <w:t>Threshold Value (tau)</w:t>
            </w:r>
          </w:p>
        </w:tc>
        <w:tc>
          <w:tcPr>
            <w:tcW w:type="dxa" w:w="1500"/>
            <w:shd w:fill="1B365D"/>
            <w:tcMar>
              <w:top w:w="100" w:type="dxa"/>
              <w:bottom w:w="100" w:type="dxa"/>
              <w:left w:w="120" w:type="dxa"/>
              <w:right w:w="120" w:type="dxa"/>
            </w:tcMar>
          </w:tcPr>
          <w:p>
            <w:pPr>
              <w:jc w:val="center"/>
            </w:pPr>
            <w:r>
              <w:rPr>
                <w:rFonts w:ascii="Times New Roman" w:hAnsi="Times New Roman"/>
                <w:b/>
                <w:color w:val="FFFFFF"/>
                <w:sz w:val="19"/>
              </w:rPr>
              <w:t>Accuracy</w:t>
            </w:r>
          </w:p>
        </w:tc>
        <w:tc>
          <w:tcPr>
            <w:tcW w:type="dxa" w:w="1500"/>
            <w:shd w:fill="1B365D"/>
            <w:tcMar>
              <w:top w:w="100" w:type="dxa"/>
              <w:bottom w:w="100" w:type="dxa"/>
              <w:left w:w="120" w:type="dxa"/>
              <w:right w:w="120" w:type="dxa"/>
            </w:tcMar>
          </w:tcPr>
          <w:p>
            <w:pPr>
              <w:jc w:val="center"/>
            </w:pPr>
            <w:r>
              <w:rPr>
                <w:rFonts w:ascii="Times New Roman" w:hAnsi="Times New Roman"/>
                <w:b/>
                <w:color w:val="FFFFFF"/>
                <w:sz w:val="19"/>
              </w:rPr>
              <w:t>Precision</w:t>
            </w:r>
          </w:p>
        </w:tc>
        <w:tc>
          <w:tcPr>
            <w:tcW w:type="dxa" w:w="1500"/>
            <w:shd w:fill="1B365D"/>
            <w:tcMar>
              <w:top w:w="100" w:type="dxa"/>
              <w:bottom w:w="100" w:type="dxa"/>
              <w:left w:w="120" w:type="dxa"/>
              <w:right w:w="120" w:type="dxa"/>
            </w:tcMar>
          </w:tcPr>
          <w:p>
            <w:pPr>
              <w:jc w:val="center"/>
            </w:pPr>
            <w:r>
              <w:rPr>
                <w:rFonts w:ascii="Times New Roman" w:hAnsi="Times New Roman"/>
                <w:b/>
                <w:color w:val="FFFFFF"/>
                <w:sz w:val="19"/>
              </w:rPr>
              <w:t>Recall</w:t>
            </w:r>
          </w:p>
        </w:tc>
        <w:tc>
          <w:tcPr>
            <w:tcW w:type="dxa" w:w="1500"/>
            <w:shd w:fill="1B365D"/>
            <w:tcMar>
              <w:top w:w="100" w:type="dxa"/>
              <w:bottom w:w="100" w:type="dxa"/>
              <w:left w:w="120" w:type="dxa"/>
              <w:right w:w="120" w:type="dxa"/>
            </w:tcMar>
          </w:tcPr>
          <w:p>
            <w:pPr>
              <w:jc w:val="center"/>
            </w:pPr>
            <w:r>
              <w:rPr>
                <w:rFonts w:ascii="Times New Roman" w:hAnsi="Times New Roman"/>
                <w:b/>
                <w:color w:val="FFFFFF"/>
                <w:sz w:val="19"/>
              </w:rPr>
              <w:t>False Alarm Rate</w:t>
            </w:r>
          </w:p>
        </w:tc>
      </w:tr>
      <w:tr>
        <w:tc>
          <w:tcPr>
            <w:tcW w:type="dxa" w:w="1500"/>
            <w:shd w:fill="F4F6F9"/>
            <w:tcMar>
              <w:top w:w="70" w:type="dxa"/>
              <w:bottom w:w="70" w:type="dxa"/>
              <w:left w:w="100" w:type="dxa"/>
              <w:right w:w="100" w:type="dxa"/>
            </w:tcMar>
          </w:tcPr>
          <w:p>
            <w:pPr>
              <w:jc w:val="left"/>
            </w:pPr>
            <w:r>
              <w:rPr>
                <w:rFonts w:ascii="Times New Roman" w:hAnsi="Times New Roman"/>
                <w:sz w:val="17"/>
              </w:rPr>
              <w:t>90th Percentile (tau_90)</w:t>
            </w:r>
          </w:p>
        </w:tc>
        <w:tc>
          <w:tcPr>
            <w:tcW w:type="dxa" w:w="1500"/>
            <w:shd w:fill="F4F6F9"/>
            <w:tcMar>
              <w:top w:w="70" w:type="dxa"/>
              <w:bottom w:w="70" w:type="dxa"/>
              <w:left w:w="100" w:type="dxa"/>
              <w:right w:w="100" w:type="dxa"/>
            </w:tcMar>
          </w:tcPr>
          <w:p>
            <w:pPr>
              <w:jc w:val="center"/>
            </w:pPr>
            <w:r>
              <w:rPr>
                <w:rFonts w:ascii="Times New Roman" w:hAnsi="Times New Roman"/>
                <w:sz w:val="17"/>
              </w:rPr>
              <w:t>0.0412</w:t>
            </w:r>
          </w:p>
        </w:tc>
        <w:tc>
          <w:tcPr>
            <w:tcW w:type="dxa" w:w="1500"/>
            <w:shd w:fill="F4F6F9"/>
            <w:tcMar>
              <w:top w:w="70" w:type="dxa"/>
              <w:bottom w:w="70" w:type="dxa"/>
              <w:left w:w="100" w:type="dxa"/>
              <w:right w:w="100" w:type="dxa"/>
            </w:tcMar>
          </w:tcPr>
          <w:p>
            <w:pPr>
              <w:jc w:val="center"/>
            </w:pPr>
            <w:r>
              <w:rPr>
                <w:rFonts w:ascii="Times New Roman" w:hAnsi="Times New Roman"/>
                <w:sz w:val="17"/>
              </w:rPr>
              <w:t>91.85%</w:t>
            </w:r>
          </w:p>
        </w:tc>
        <w:tc>
          <w:tcPr>
            <w:tcW w:type="dxa" w:w="1500"/>
            <w:shd w:fill="F4F6F9"/>
            <w:tcMar>
              <w:top w:w="70" w:type="dxa"/>
              <w:bottom w:w="70" w:type="dxa"/>
              <w:left w:w="100" w:type="dxa"/>
              <w:right w:w="100" w:type="dxa"/>
            </w:tcMar>
          </w:tcPr>
          <w:p>
            <w:pPr>
              <w:jc w:val="center"/>
            </w:pPr>
            <w:r>
              <w:rPr>
                <w:rFonts w:ascii="Times New Roman" w:hAnsi="Times New Roman"/>
                <w:sz w:val="17"/>
              </w:rPr>
              <w:t>74.12%</w:t>
            </w:r>
          </w:p>
        </w:tc>
        <w:tc>
          <w:tcPr>
            <w:tcW w:type="dxa" w:w="1500"/>
            <w:shd w:fill="F4F6F9"/>
            <w:tcMar>
              <w:top w:w="70" w:type="dxa"/>
              <w:bottom w:w="70" w:type="dxa"/>
              <w:left w:w="100" w:type="dxa"/>
              <w:right w:w="100" w:type="dxa"/>
            </w:tcMar>
          </w:tcPr>
          <w:p>
            <w:pPr>
              <w:jc w:val="center"/>
            </w:pPr>
            <w:r>
              <w:rPr>
                <w:rFonts w:ascii="Times New Roman" w:hAnsi="Times New Roman"/>
                <w:sz w:val="17"/>
              </w:rPr>
              <w:t>94.60%</w:t>
            </w:r>
          </w:p>
        </w:tc>
        <w:tc>
          <w:tcPr>
            <w:tcW w:type="dxa" w:w="1500"/>
            <w:shd w:fill="F4F6F9"/>
            <w:tcMar>
              <w:top w:w="70" w:type="dxa"/>
              <w:bottom w:w="70" w:type="dxa"/>
              <w:left w:w="100" w:type="dxa"/>
              <w:right w:w="100" w:type="dxa"/>
            </w:tcMar>
          </w:tcPr>
          <w:p>
            <w:pPr>
              <w:jc w:val="center"/>
            </w:pPr>
            <w:r>
              <w:rPr>
                <w:rFonts w:ascii="Times New Roman" w:hAnsi="Times New Roman"/>
                <w:sz w:val="17"/>
              </w:rPr>
              <w:t>10.00% (High alarms)</w:t>
            </w:r>
          </w:p>
        </w:tc>
      </w:tr>
      <w:tr>
        <w:tc>
          <w:tcPr>
            <w:tcW w:type="dxa" w:w="1500"/>
            <w:shd w:fill="FFFFFF"/>
            <w:tcMar>
              <w:top w:w="70" w:type="dxa"/>
              <w:bottom w:w="70" w:type="dxa"/>
              <w:left w:w="100" w:type="dxa"/>
              <w:right w:w="100" w:type="dxa"/>
            </w:tcMar>
          </w:tcPr>
          <w:p>
            <w:pPr>
              <w:jc w:val="left"/>
            </w:pPr>
            <w:r>
              <w:rPr>
                <w:rFonts w:ascii="Times New Roman" w:hAnsi="Times New Roman"/>
                <w:b/>
                <w:sz w:val="17"/>
              </w:rPr>
              <w:t>95th Percentile (tau_95) [Optimal]</w:t>
            </w:r>
          </w:p>
        </w:tc>
        <w:tc>
          <w:tcPr>
            <w:tcW w:type="dxa" w:w="1500"/>
            <w:shd w:fill="FFFFFF"/>
            <w:tcMar>
              <w:top w:w="70" w:type="dxa"/>
              <w:bottom w:w="70" w:type="dxa"/>
              <w:left w:w="100" w:type="dxa"/>
              <w:right w:w="100" w:type="dxa"/>
            </w:tcMar>
          </w:tcPr>
          <w:p>
            <w:pPr>
              <w:jc w:val="center"/>
            </w:pPr>
            <w:r>
              <w:rPr>
                <w:rFonts w:ascii="Times New Roman" w:hAnsi="Times New Roman"/>
                <w:b/>
                <w:sz w:val="17"/>
              </w:rPr>
              <w:t>0.0602</w:t>
            </w:r>
          </w:p>
        </w:tc>
        <w:tc>
          <w:tcPr>
            <w:tcW w:type="dxa" w:w="1500"/>
            <w:shd w:fill="FFFFFF"/>
            <w:tcMar>
              <w:top w:w="70" w:type="dxa"/>
              <w:bottom w:w="70" w:type="dxa"/>
              <w:left w:w="100" w:type="dxa"/>
              <w:right w:w="100" w:type="dxa"/>
            </w:tcMar>
          </w:tcPr>
          <w:p>
            <w:pPr>
              <w:jc w:val="center"/>
            </w:pPr>
            <w:r>
              <w:rPr>
                <w:rFonts w:ascii="Times New Roman" w:hAnsi="Times New Roman"/>
                <w:b/>
                <w:sz w:val="17"/>
              </w:rPr>
              <w:t>93.98%</w:t>
            </w:r>
          </w:p>
        </w:tc>
        <w:tc>
          <w:tcPr>
            <w:tcW w:type="dxa" w:w="1500"/>
            <w:shd w:fill="FFFFFF"/>
            <w:tcMar>
              <w:top w:w="70" w:type="dxa"/>
              <w:bottom w:w="70" w:type="dxa"/>
              <w:left w:w="100" w:type="dxa"/>
              <w:right w:w="100" w:type="dxa"/>
            </w:tcMar>
          </w:tcPr>
          <w:p>
            <w:pPr>
              <w:jc w:val="center"/>
            </w:pPr>
            <w:r>
              <w:rPr>
                <w:rFonts w:ascii="Times New Roman" w:hAnsi="Times New Roman"/>
                <w:b/>
                <w:sz w:val="17"/>
              </w:rPr>
              <w:t>83.09%</w:t>
            </w:r>
          </w:p>
        </w:tc>
        <w:tc>
          <w:tcPr>
            <w:tcW w:type="dxa" w:w="1500"/>
            <w:shd w:fill="FFFFFF"/>
            <w:tcMar>
              <w:top w:w="70" w:type="dxa"/>
              <w:bottom w:w="70" w:type="dxa"/>
              <w:left w:w="100" w:type="dxa"/>
              <w:right w:w="100" w:type="dxa"/>
            </w:tcMar>
          </w:tcPr>
          <w:p>
            <w:pPr>
              <w:jc w:val="center"/>
            </w:pPr>
            <w:r>
              <w:rPr>
                <w:rFonts w:ascii="Times New Roman" w:hAnsi="Times New Roman"/>
                <w:b/>
                <w:sz w:val="17"/>
              </w:rPr>
              <w:t>90.22%</w:t>
            </w:r>
          </w:p>
        </w:tc>
        <w:tc>
          <w:tcPr>
            <w:tcW w:type="dxa" w:w="1500"/>
            <w:shd w:fill="FFFFFF"/>
            <w:tcMar>
              <w:top w:w="70" w:type="dxa"/>
              <w:bottom w:w="70" w:type="dxa"/>
              <w:left w:w="100" w:type="dxa"/>
              <w:right w:w="100" w:type="dxa"/>
            </w:tcMar>
          </w:tcPr>
          <w:p>
            <w:pPr>
              <w:jc w:val="center"/>
            </w:pPr>
            <w:r>
              <w:rPr>
                <w:rFonts w:ascii="Times New Roman" w:hAnsi="Times New Roman"/>
                <w:b/>
                <w:sz w:val="17"/>
              </w:rPr>
              <w:t>5.00% (Balanced)</w:t>
            </w:r>
          </w:p>
        </w:tc>
      </w:tr>
      <w:tr>
        <w:tc>
          <w:tcPr>
            <w:tcW w:type="dxa" w:w="1500"/>
            <w:shd w:fill="F4F6F9"/>
            <w:tcMar>
              <w:top w:w="70" w:type="dxa"/>
              <w:bottom w:w="70" w:type="dxa"/>
              <w:left w:w="100" w:type="dxa"/>
              <w:right w:w="100" w:type="dxa"/>
            </w:tcMar>
          </w:tcPr>
          <w:p>
            <w:pPr>
              <w:jc w:val="left"/>
            </w:pPr>
            <w:r>
              <w:rPr>
                <w:rFonts w:ascii="Times New Roman" w:hAnsi="Times New Roman"/>
                <w:sz w:val="17"/>
              </w:rPr>
              <w:t>98th Percentile (tau_98)</w:t>
            </w:r>
          </w:p>
        </w:tc>
        <w:tc>
          <w:tcPr>
            <w:tcW w:type="dxa" w:w="1500"/>
            <w:shd w:fill="F4F6F9"/>
            <w:tcMar>
              <w:top w:w="70" w:type="dxa"/>
              <w:bottom w:w="70" w:type="dxa"/>
              <w:left w:w="100" w:type="dxa"/>
              <w:right w:w="100" w:type="dxa"/>
            </w:tcMar>
          </w:tcPr>
          <w:p>
            <w:pPr>
              <w:jc w:val="center"/>
            </w:pPr>
            <w:r>
              <w:rPr>
                <w:rFonts w:ascii="Times New Roman" w:hAnsi="Times New Roman"/>
                <w:sz w:val="17"/>
              </w:rPr>
              <w:t>0.0984</w:t>
            </w:r>
          </w:p>
        </w:tc>
        <w:tc>
          <w:tcPr>
            <w:tcW w:type="dxa" w:w="1500"/>
            <w:shd w:fill="F4F6F9"/>
            <w:tcMar>
              <w:top w:w="70" w:type="dxa"/>
              <w:bottom w:w="70" w:type="dxa"/>
              <w:left w:w="100" w:type="dxa"/>
              <w:right w:w="100" w:type="dxa"/>
            </w:tcMar>
          </w:tcPr>
          <w:p>
            <w:pPr>
              <w:jc w:val="center"/>
            </w:pPr>
            <w:r>
              <w:rPr>
                <w:rFonts w:ascii="Times New Roman" w:hAnsi="Times New Roman"/>
                <w:sz w:val="17"/>
              </w:rPr>
              <w:t>93.20%</w:t>
            </w:r>
          </w:p>
        </w:tc>
        <w:tc>
          <w:tcPr>
            <w:tcW w:type="dxa" w:w="1500"/>
            <w:shd w:fill="F4F6F9"/>
            <w:tcMar>
              <w:top w:w="70" w:type="dxa"/>
              <w:bottom w:w="70" w:type="dxa"/>
              <w:left w:w="100" w:type="dxa"/>
              <w:right w:w="100" w:type="dxa"/>
            </w:tcMar>
          </w:tcPr>
          <w:p>
            <w:pPr>
              <w:jc w:val="center"/>
            </w:pPr>
            <w:r>
              <w:rPr>
                <w:rFonts w:ascii="Times New Roman" w:hAnsi="Times New Roman"/>
                <w:sz w:val="17"/>
              </w:rPr>
              <w:t>89.45%</w:t>
            </w:r>
          </w:p>
        </w:tc>
        <w:tc>
          <w:tcPr>
            <w:tcW w:type="dxa" w:w="1500"/>
            <w:shd w:fill="F4F6F9"/>
            <w:tcMar>
              <w:top w:w="70" w:type="dxa"/>
              <w:bottom w:w="70" w:type="dxa"/>
              <w:left w:w="100" w:type="dxa"/>
              <w:right w:w="100" w:type="dxa"/>
            </w:tcMar>
          </w:tcPr>
          <w:p>
            <w:pPr>
              <w:jc w:val="center"/>
            </w:pPr>
            <w:r>
              <w:rPr>
                <w:rFonts w:ascii="Times New Roman" w:hAnsi="Times New Roman"/>
                <w:sz w:val="17"/>
              </w:rPr>
              <w:t>82.10%</w:t>
            </w:r>
          </w:p>
        </w:tc>
        <w:tc>
          <w:tcPr>
            <w:tcW w:type="dxa" w:w="1500"/>
            <w:shd w:fill="F4F6F9"/>
            <w:tcMar>
              <w:top w:w="70" w:type="dxa"/>
              <w:bottom w:w="70" w:type="dxa"/>
              <w:left w:w="100" w:type="dxa"/>
              <w:right w:w="100" w:type="dxa"/>
            </w:tcMar>
          </w:tcPr>
          <w:p>
            <w:pPr>
              <w:jc w:val="center"/>
            </w:pPr>
            <w:r>
              <w:rPr>
                <w:rFonts w:ascii="Times New Roman" w:hAnsi="Times New Roman"/>
                <w:sz w:val="17"/>
              </w:rPr>
              <w:t>2.00% (Low alarms)</w:t>
            </w:r>
          </w:p>
        </w:tc>
      </w:tr>
      <w:tr>
        <w:tc>
          <w:tcPr>
            <w:tcW w:type="dxa" w:w="1500"/>
            <w:shd w:fill="FFFFFF"/>
            <w:tcMar>
              <w:top w:w="70" w:type="dxa"/>
              <w:bottom w:w="70" w:type="dxa"/>
              <w:left w:w="100" w:type="dxa"/>
              <w:right w:w="100" w:type="dxa"/>
            </w:tcMar>
          </w:tcPr>
          <w:p>
            <w:pPr>
              <w:jc w:val="left"/>
            </w:pPr>
            <w:r>
              <w:rPr>
                <w:rFonts w:ascii="Times New Roman" w:hAnsi="Times New Roman"/>
                <w:sz w:val="17"/>
              </w:rPr>
              <w:t>99th Percentile (tau_99)</w:t>
            </w:r>
          </w:p>
        </w:tc>
        <w:tc>
          <w:tcPr>
            <w:tcW w:type="dxa" w:w="1500"/>
            <w:shd w:fill="FFFFFF"/>
            <w:tcMar>
              <w:top w:w="70" w:type="dxa"/>
              <w:bottom w:w="70" w:type="dxa"/>
              <w:left w:w="100" w:type="dxa"/>
              <w:right w:w="100" w:type="dxa"/>
            </w:tcMar>
          </w:tcPr>
          <w:p>
            <w:pPr>
              <w:jc w:val="center"/>
            </w:pPr>
            <w:r>
              <w:rPr>
                <w:rFonts w:ascii="Times New Roman" w:hAnsi="Times New Roman"/>
                <w:sz w:val="17"/>
              </w:rPr>
              <w:t>0.1450</w:t>
            </w:r>
          </w:p>
        </w:tc>
        <w:tc>
          <w:tcPr>
            <w:tcW w:type="dxa" w:w="1500"/>
            <w:shd w:fill="FFFFFF"/>
            <w:tcMar>
              <w:top w:w="70" w:type="dxa"/>
              <w:bottom w:w="70" w:type="dxa"/>
              <w:left w:w="100" w:type="dxa"/>
              <w:right w:w="100" w:type="dxa"/>
            </w:tcMar>
          </w:tcPr>
          <w:p>
            <w:pPr>
              <w:jc w:val="center"/>
            </w:pPr>
            <w:r>
              <w:rPr>
                <w:rFonts w:ascii="Times New Roman" w:hAnsi="Times New Roman"/>
                <w:sz w:val="17"/>
              </w:rPr>
              <w:t>91.50%</w:t>
            </w:r>
          </w:p>
        </w:tc>
        <w:tc>
          <w:tcPr>
            <w:tcW w:type="dxa" w:w="1500"/>
            <w:shd w:fill="FFFFFF"/>
            <w:tcMar>
              <w:top w:w="70" w:type="dxa"/>
              <w:bottom w:w="70" w:type="dxa"/>
              <w:left w:w="100" w:type="dxa"/>
              <w:right w:w="100" w:type="dxa"/>
            </w:tcMar>
          </w:tcPr>
          <w:p>
            <w:pPr>
              <w:jc w:val="center"/>
            </w:pPr>
            <w:r>
              <w:rPr>
                <w:rFonts w:ascii="Times New Roman" w:hAnsi="Times New Roman"/>
                <w:sz w:val="17"/>
              </w:rPr>
              <w:t>92.80%</w:t>
            </w:r>
          </w:p>
        </w:tc>
        <w:tc>
          <w:tcPr>
            <w:tcW w:type="dxa" w:w="1500"/>
            <w:shd w:fill="FFFFFF"/>
            <w:tcMar>
              <w:top w:w="70" w:type="dxa"/>
              <w:bottom w:w="70" w:type="dxa"/>
              <w:left w:w="100" w:type="dxa"/>
              <w:right w:w="100" w:type="dxa"/>
            </w:tcMar>
          </w:tcPr>
          <w:p>
            <w:pPr>
              <w:jc w:val="center"/>
            </w:pPr>
            <w:r>
              <w:rPr>
                <w:rFonts w:ascii="Times New Roman" w:hAnsi="Times New Roman"/>
                <w:sz w:val="17"/>
              </w:rPr>
              <w:t>74.30%</w:t>
            </w:r>
          </w:p>
        </w:tc>
        <w:tc>
          <w:tcPr>
            <w:tcW w:type="dxa" w:w="1500"/>
            <w:shd w:fill="FFFFFF"/>
            <w:tcMar>
              <w:top w:w="70" w:type="dxa"/>
              <w:bottom w:w="70" w:type="dxa"/>
              <w:left w:w="100" w:type="dxa"/>
              <w:right w:w="100" w:type="dxa"/>
            </w:tcMar>
          </w:tcPr>
          <w:p>
            <w:pPr>
              <w:jc w:val="center"/>
            </w:pPr>
            <w:r>
              <w:rPr>
                <w:rFonts w:ascii="Times New Roman" w:hAnsi="Times New Roman"/>
                <w:sz w:val="17"/>
              </w:rPr>
              <w:t>1.00% (Ultra-conservative)</w:t>
            </w:r>
          </w:p>
        </w:tc>
      </w:tr>
    </w:tbl>
    <w:p>
      <w:r>
        <w:br w:type="page"/>
      </w:r>
    </w:p>
    <w:p>
      <w:pPr>
        <w:pStyle w:val="Heading1"/>
        <w:keepNext/>
        <w:spacing w:before="480" w:after="280"/>
      </w:pPr>
      <w:r>
        <w:rPr>
          <w:rFonts w:ascii="Times New Roman" w:hAnsi="Times New Roman"/>
          <w:b/>
          <w:color w:val="0A2540"/>
          <w:sz w:val="36"/>
        </w:rPr>
        <w:t>CHAPTER 7</w:t>
        <w:br/>
        <w:t>CHALLENGES FACED DURING DEVELOPMENT</w:t>
      </w:r>
    </w:p>
    <w:p>
      <w:pPr>
        <w:spacing w:after="120" w:line="360" w:lineRule="auto"/>
      </w:pPr>
      <w:r>
        <w:rPr>
          <w:rFonts w:ascii="Times New Roman" w:hAnsi="Times New Roman"/>
          <w:color w:val="222222"/>
          <w:sz w:val="24"/>
        </w:rPr>
        <w:t>Developing an autonomous deep learning system for aerospace telemetry involved overcoming several non-trivial engineering and scientific challenges:</w:t>
      </w:r>
    </w:p>
    <w:p>
      <w:pPr>
        <w:pStyle w:val="Heading2"/>
        <w:keepNext/>
        <w:spacing w:before="280" w:after="120"/>
      </w:pPr>
      <w:r>
        <w:rPr>
          <w:rFonts w:ascii="Times New Roman" w:hAnsi="Times New Roman"/>
          <w:b/>
          <w:color w:val="1B365D"/>
          <w:sz w:val="28"/>
        </w:rPr>
        <w:t>7.1 Unsupervised Threshold Calibration Under Asymmetric Cost</w:t>
      </w:r>
    </w:p>
    <w:p>
      <w:pPr>
        <w:spacing w:after="120" w:line="360" w:lineRule="auto"/>
      </w:pPr>
      <w:r>
        <w:rPr>
          <w:rFonts w:ascii="Times New Roman" w:hAnsi="Times New Roman"/>
          <w:color w:val="222222"/>
          <w:sz w:val="24"/>
        </w:rPr>
        <w:t>In supervised learning, decision boundaries are tuned using ground-truth validation labels (e.g., maximizing Youden's J statistic). In unsupervised anomaly detection, the network has no access to anomaly labels during calibration. Selecting the 95th percentile of normal errors provided a principled 5% theoretical false alarm ceiling. However, in spaceflight operations, flight directors must balance the operational nuisance of false alarms against the catastrophic hazard of a missed valve failure.</w:t>
      </w:r>
    </w:p>
    <w:p>
      <w:pPr>
        <w:pStyle w:val="Heading2"/>
        <w:keepNext/>
        <w:spacing w:before="280" w:after="120"/>
      </w:pPr>
      <w:r>
        <w:rPr>
          <w:rFonts w:ascii="Times New Roman" w:hAnsi="Times New Roman"/>
          <w:b/>
          <w:color w:val="1B365D"/>
          <w:sz w:val="28"/>
        </w:rPr>
        <w:t>7.2 Telemetry Streaming Scale &amp; Mini-Batch Memory Bandwidth</w:t>
      </w:r>
    </w:p>
    <w:p>
      <w:pPr>
        <w:spacing w:after="120" w:line="360" w:lineRule="auto"/>
      </w:pPr>
      <w:r>
        <w:rPr>
          <w:rFonts w:ascii="Times New Roman" w:hAnsi="Times New Roman"/>
          <w:color w:val="222222"/>
          <w:sz w:val="24"/>
        </w:rPr>
        <w:t>The NASA Shuttle dataset contains 58,000 multi-dimensional records. Loading the entire dataset as a single static tensor caused inefficient memory synchronization when testing across multiple architectures. Migrating to PyTorch `DataLoader` pipelines with batch size 256 and streaming tensors to Apple Silicon Metal Performance Shaders (`mps`) unified memory resolved these latency bottlenecks.</w:t>
      </w:r>
    </w:p>
    <w:p>
      <w:pPr>
        <w:pStyle w:val="Heading2"/>
        <w:keepNext/>
        <w:spacing w:before="280" w:after="120"/>
      </w:pPr>
      <w:r>
        <w:rPr>
          <w:rFonts w:ascii="Times New Roman" w:hAnsi="Times New Roman"/>
          <w:b/>
          <w:color w:val="1B365D"/>
          <w:sz w:val="28"/>
        </w:rPr>
        <w:t>7.3 Extreme Anomaly Subtype Imbalance</w:t>
      </w:r>
    </w:p>
    <w:p>
      <w:pPr>
        <w:spacing w:after="120" w:line="360" w:lineRule="auto"/>
      </w:pPr>
      <w:r>
        <w:rPr>
          <w:rFonts w:ascii="Times New Roman" w:hAnsi="Times New Roman"/>
          <w:color w:val="222222"/>
          <w:sz w:val="24"/>
        </w:rPr>
        <w:t>While Class 4 (Valve Bypass) contains 8,903 instances, Class 6 (Subsystem Wear) contains only 10 instances, and Class 7 (Critical Failure) contains 13. Aggregate metrics like overall accuracy (93.98%) can be heavily skewed by the majority classes. Implementing granular per-class recall auditing (Algorithm 3) was essential to verify that the system caught 12 out of 13 critical abort states.</w:t>
      </w:r>
    </w:p>
    <w:p>
      <w:pPr>
        <w:pStyle w:val="Heading2"/>
        <w:keepNext/>
        <w:spacing w:before="280" w:after="120"/>
      </w:pPr>
      <w:r>
        <w:rPr>
          <w:rFonts w:ascii="Times New Roman" w:hAnsi="Times New Roman"/>
          <w:b/>
          <w:color w:val="1B365D"/>
          <w:sz w:val="28"/>
        </w:rPr>
        <w:t>7.4 Non-Linear Manifold Over-Fitting &amp; Identity Mapping Hazards</w:t>
      </w:r>
    </w:p>
    <w:p>
      <w:pPr>
        <w:spacing w:after="120" w:line="360" w:lineRule="auto"/>
      </w:pPr>
      <w:r>
        <w:rPr>
          <w:rFonts w:ascii="Times New Roman" w:hAnsi="Times New Roman"/>
          <w:color w:val="222222"/>
          <w:sz w:val="24"/>
        </w:rPr>
        <w:t>Deep neural networks with excessive capacity can learn to reconstruct out-of-distribution inputs through non-linear shortcut paths. Careful bottleneck sizing (constraining the latent dimension to d=3) and incorporating Dropout regularization ($p=0.05$) were instrumental in preventing the autoencoder from memorizing anomaly states.</w:t>
      </w:r>
    </w:p>
    <w:p>
      <w:r>
        <w:br w:type="page"/>
      </w:r>
    </w:p>
    <w:p>
      <w:pPr>
        <w:pStyle w:val="Heading1"/>
        <w:keepNext/>
        <w:spacing w:before="480" w:after="280"/>
      </w:pPr>
      <w:r>
        <w:rPr>
          <w:rFonts w:ascii="Times New Roman" w:hAnsi="Times New Roman"/>
          <w:b/>
          <w:color w:val="0A2540"/>
          <w:sz w:val="36"/>
        </w:rPr>
        <w:t>CHAPTER 8</w:t>
        <w:br/>
        <w:t>CONCLUSION AND FUTURE SCOPE</w:t>
      </w:r>
    </w:p>
    <w:p>
      <w:pPr>
        <w:pStyle w:val="Heading2"/>
        <w:keepNext/>
        <w:spacing w:before="280" w:after="120"/>
      </w:pPr>
      <w:r>
        <w:rPr>
          <w:rFonts w:ascii="Times New Roman" w:hAnsi="Times New Roman"/>
          <w:b/>
          <w:color w:val="1B365D"/>
          <w:sz w:val="28"/>
        </w:rPr>
        <w:t>8.1 Summary of Completed Work &amp; Achievements</w:t>
      </w:r>
    </w:p>
    <w:p>
      <w:pPr>
        <w:spacing w:after="120" w:line="360" w:lineRule="auto"/>
      </w:pPr>
      <w:r>
        <w:rPr>
          <w:rFonts w:ascii="Times New Roman" w:hAnsi="Times New Roman"/>
          <w:color w:val="222222"/>
          <w:sz w:val="24"/>
        </w:rPr>
        <w:t>This mini project successfully developed, implemented, and benchmarked an unsupervised deep learning framework for autonomous spacecraft telemetry anomaly detection. Trained exclusively on 38,748 nominal flight records from the NASA Space Shuttle archive, the Baseline Linear Autoencoder achieved an exceptional ROC-AUC of 0.9832, an accuracy of 93.98%, and a recall of 90.22% across 58,000 real spaceflight telemetry records. Crucially, the system demonstrated near-perfect sensitivity on life-threatening failure modes: 100% on High Pressure, 98.8% on Low Flow, and 92.3% on Critical Abort states.</w:t>
      </w:r>
    </w:p>
    <w:p>
      <w:pPr>
        <w:pStyle w:val="Heading2"/>
        <w:keepNext/>
        <w:spacing w:before="280" w:after="120"/>
      </w:pPr>
      <w:r>
        <w:rPr>
          <w:rFonts w:ascii="Times New Roman" w:hAnsi="Times New Roman"/>
          <w:b/>
          <w:color w:val="1B365D"/>
          <w:sz w:val="28"/>
        </w:rPr>
        <w:t>8.2 Practical Implications for Space Mission Control</w:t>
      </w:r>
    </w:p>
    <w:p>
      <w:pPr>
        <w:spacing w:after="120" w:line="360" w:lineRule="auto"/>
      </w:pPr>
      <w:r>
        <w:rPr>
          <w:rFonts w:ascii="Times New Roman" w:hAnsi="Times New Roman"/>
          <w:color w:val="222222"/>
          <w:sz w:val="24"/>
        </w:rPr>
        <w:t>The lightweight computational footprint of the baseline model (69 parameters, ~280 bytes memory size) makes it directly deployable on resource-constrained onboard aerospace flight computers. Autonomous onboard anomaly detection provides continuous spacecraft protection during communication blackouts, interplanetary transit delays, and lunar orbital occultations.</w:t>
      </w:r>
    </w:p>
    <w:p>
      <w:pPr>
        <w:pStyle w:val="Heading2"/>
        <w:keepNext/>
        <w:spacing w:before="280" w:after="120"/>
      </w:pPr>
      <w:r>
        <w:rPr>
          <w:rFonts w:ascii="Times New Roman" w:hAnsi="Times New Roman"/>
          <w:b/>
          <w:color w:val="1B365D"/>
          <w:sz w:val="28"/>
        </w:rPr>
        <w:t>8.3 Future Scope &amp; Possible Improvements</w:t>
      </w:r>
    </w:p>
    <w:p>
      <w:pPr>
        <w:spacing w:after="120" w:line="360" w:lineRule="auto"/>
      </w:pPr>
      <w:r>
        <w:rPr>
          <w:rFonts w:ascii="Times New Roman" w:hAnsi="Times New Roman"/>
          <w:color w:val="222222"/>
          <w:sz w:val="24"/>
        </w:rPr>
        <w:t>To advance this research toward flight qualification, four promising future directions are proposed:</w:t>
      </w:r>
    </w:p>
    <w:p>
      <w:pPr>
        <w:spacing w:after="120" w:line="360" w:lineRule="auto"/>
      </w:pPr>
      <w:r>
        <w:rPr>
          <w:rFonts w:ascii="Times New Roman" w:hAnsi="Times New Roman"/>
          <w:b/>
          <w:color w:val="222222"/>
          <w:sz w:val="24"/>
        </w:rPr>
        <w:t xml:space="preserve">1. </w:t>
      </w:r>
      <w:r>
        <w:rPr>
          <w:rFonts w:ascii="Times New Roman" w:hAnsi="Times New Roman"/>
          <w:color w:val="222222"/>
          <w:sz w:val="24"/>
        </w:rPr>
        <w:t>Recurrent &amp; Transformer Sequential Modeling: Incorporating Long Short-Term Memory (LSTM) networks or Temporal Convolutional Networks (TCNs) to model temporal lag correlations across successive time-steps, transitioning from point-wise vectors to sequence-based trajectory monitoring.</w:t>
      </w:r>
    </w:p>
    <w:p>
      <w:pPr>
        <w:spacing w:after="120" w:line="360" w:lineRule="auto"/>
      </w:pPr>
      <w:r>
        <w:rPr>
          <w:rFonts w:ascii="Times New Roman" w:hAnsi="Times New Roman"/>
          <w:b/>
          <w:color w:val="222222"/>
          <w:sz w:val="24"/>
        </w:rPr>
        <w:t xml:space="preserve">2. </w:t>
      </w:r>
      <w:r>
        <w:rPr>
          <w:rFonts w:ascii="Times New Roman" w:hAnsi="Times New Roman"/>
          <w:color w:val="222222"/>
          <w:sz w:val="24"/>
        </w:rPr>
        <w:t>Physics-Informed Neural Networks (PINNs): Formulating hybrid loss functions that penalize violations of thermodynamic energy conservation directly during backpropagation: L_total = L_MSE + lambda * ||nabla . F_thermal||^2.</w:t>
      </w:r>
    </w:p>
    <w:p>
      <w:pPr>
        <w:spacing w:after="120" w:line="360" w:lineRule="auto"/>
      </w:pPr>
      <w:r>
        <w:rPr>
          <w:rFonts w:ascii="Times New Roman" w:hAnsi="Times New Roman"/>
          <w:b/>
          <w:color w:val="222222"/>
          <w:sz w:val="24"/>
        </w:rPr>
        <w:t xml:space="preserve">3. </w:t>
      </w:r>
      <w:r>
        <w:rPr>
          <w:rFonts w:ascii="Times New Roman" w:hAnsi="Times New Roman"/>
          <w:color w:val="222222"/>
          <w:sz w:val="24"/>
        </w:rPr>
        <w:t>Hardware Compilation for Spaceborne Radiation-Hardened Avionics: Quantizing PyTorch model weights to 8-bit integer precision (INT8) and compiling to ONNX / TensorRT for deployment on radiation-hardened aerospace processors such as the BAE RAD750 or Vorago ARM Cortex-M0.</w:t>
      </w:r>
    </w:p>
    <w:p>
      <w:pPr>
        <w:spacing w:after="120" w:line="360" w:lineRule="auto"/>
      </w:pPr>
      <w:r>
        <w:rPr>
          <w:rFonts w:ascii="Times New Roman" w:hAnsi="Times New Roman"/>
          <w:b/>
          <w:color w:val="222222"/>
          <w:sz w:val="24"/>
        </w:rPr>
        <w:t xml:space="preserve">4. </w:t>
      </w:r>
      <w:r>
        <w:rPr>
          <w:rFonts w:ascii="Times New Roman" w:hAnsi="Times New Roman"/>
          <w:color w:val="222222"/>
          <w:sz w:val="24"/>
        </w:rPr>
        <w:t>Explainable AI (XAI) Attribution: Integrating Integrated Gradients or Layer-wise Relevance Propagation (LRP) to generate real-time flight telemetry attribution vectors, showing flight controllers exactly which sensor channel triggered the alarm.</w:t>
      </w:r>
    </w:p>
    <w:p>
      <w:r>
        <w:br w:type="page"/>
      </w:r>
    </w:p>
    <w:p>
      <w:pPr>
        <w:pStyle w:val="Heading1"/>
        <w:keepNext/>
        <w:spacing w:before="480" w:after="280"/>
      </w:pPr>
      <w:r>
        <w:rPr>
          <w:rFonts w:ascii="Times New Roman" w:hAnsi="Times New Roman"/>
          <w:b/>
          <w:color w:val="0A2540"/>
          <w:sz w:val="36"/>
        </w:rPr>
        <w:t>REFERENCES</w:t>
      </w:r>
    </w:p>
    <w:p>
      <w:pPr>
        <w:spacing w:after="120" w:line="360" w:lineRule="auto"/>
      </w:pPr>
      <w:r>
        <w:rPr>
          <w:rFonts w:ascii="Times New Roman" w:hAnsi="Times New Roman"/>
          <w:b/>
          <w:color w:val="222222"/>
          <w:sz w:val="24"/>
        </w:rPr>
        <w:t xml:space="preserve">[1] </w:t>
      </w:r>
      <w:r>
        <w:rPr>
          <w:rFonts w:ascii="Times New Roman" w:hAnsi="Times New Roman"/>
          <w:color w:val="222222"/>
          <w:sz w:val="24"/>
        </w:rPr>
        <w:t>King, R. D., Feng, C., &amp; Sutherland, A. (1995). Statlog (Shuttle) Dataset. UCI Machine Learning Repository. DOI: 10.24432/C5WS31.</w:t>
      </w:r>
    </w:p>
    <w:p>
      <w:pPr>
        <w:spacing w:after="120" w:line="360" w:lineRule="auto"/>
      </w:pPr>
      <w:r>
        <w:rPr>
          <w:rFonts w:ascii="Times New Roman" w:hAnsi="Times New Roman"/>
          <w:b/>
          <w:color w:val="222222"/>
          <w:sz w:val="24"/>
        </w:rPr>
        <w:t xml:space="preserve">[2] </w:t>
      </w:r>
      <w:r>
        <w:rPr>
          <w:rFonts w:ascii="Times New Roman" w:hAnsi="Times New Roman"/>
          <w:color w:val="222222"/>
          <w:sz w:val="24"/>
        </w:rPr>
        <w:t>Ruff, L., Kauffmann, J. R., Vandermeulen, R. A., Montavon, G., Samek, W., Kloft, M., Dietterich, T. G., &amp; Müller, K. R. (2021). A Unifying Review on Deep Learning for Anomaly Detection. Proceedings of the IEEE, 109(5), 756-795.</w:t>
      </w:r>
    </w:p>
    <w:p>
      <w:pPr>
        <w:spacing w:after="120" w:line="360" w:lineRule="auto"/>
      </w:pPr>
      <w:r>
        <w:rPr>
          <w:rFonts w:ascii="Times New Roman" w:hAnsi="Times New Roman"/>
          <w:b/>
          <w:color w:val="222222"/>
          <w:sz w:val="24"/>
        </w:rPr>
        <w:t xml:space="preserve">[3] </w:t>
      </w:r>
      <w:r>
        <w:rPr>
          <w:rFonts w:ascii="Times New Roman" w:hAnsi="Times New Roman"/>
          <w:color w:val="222222"/>
          <w:sz w:val="24"/>
        </w:rPr>
        <w:t>Hundman, K., Constantinou, V., Laporte, C., Colwell, I., &amp; Soderstrom, T. (2018). Detecting Spacecraft Anomalies Using LSTMs and Nonparametric Dynamic Thresholding. In Proceedings of the 24th ACM SIGKDD International Conference on Knowledge Discovery &amp; Data Mining (KDD '18), 387-395.</w:t>
      </w:r>
    </w:p>
    <w:p>
      <w:pPr>
        <w:spacing w:after="120" w:line="360" w:lineRule="auto"/>
      </w:pPr>
      <w:r>
        <w:rPr>
          <w:rFonts w:ascii="Times New Roman" w:hAnsi="Times New Roman"/>
          <w:b/>
          <w:color w:val="222222"/>
          <w:sz w:val="24"/>
        </w:rPr>
        <w:t xml:space="preserve">[4] </w:t>
      </w:r>
      <w:r>
        <w:rPr>
          <w:rFonts w:ascii="Times New Roman" w:hAnsi="Times New Roman"/>
          <w:color w:val="222222"/>
          <w:sz w:val="24"/>
        </w:rPr>
        <w:t>Hinton, G. E., &amp; Salakhutdinov, R. R. (2006). Reducing the Dimensionality of Data with Neural Networks. Science, 313(5786), 504-507.</w:t>
      </w:r>
    </w:p>
    <w:p>
      <w:pPr>
        <w:spacing w:after="120" w:line="360" w:lineRule="auto"/>
      </w:pPr>
      <w:r>
        <w:rPr>
          <w:rFonts w:ascii="Times New Roman" w:hAnsi="Times New Roman"/>
          <w:b/>
          <w:color w:val="222222"/>
          <w:sz w:val="24"/>
        </w:rPr>
        <w:t xml:space="preserve">[5] </w:t>
      </w:r>
      <w:r>
        <w:rPr>
          <w:rFonts w:ascii="Times New Roman" w:hAnsi="Times New Roman"/>
          <w:color w:val="222222"/>
          <w:sz w:val="24"/>
        </w:rPr>
        <w:t>Paszke, A., Gross, S., Massa, F., Lerer, A., Bradbury, J., Chanan, G., ... &amp; Chintala, S. (2019). PyTorch: An Imperative Style, High-Performance Deep Learning Library. In Advances in Neural Information Processing Systems (NeurIPS 2019), 32, 8026-8037.</w:t>
      </w:r>
    </w:p>
    <w:p>
      <w:pPr>
        <w:spacing w:after="120" w:line="360" w:lineRule="auto"/>
      </w:pPr>
      <w:r>
        <w:rPr>
          <w:rFonts w:ascii="Times New Roman" w:hAnsi="Times New Roman"/>
          <w:b/>
          <w:color w:val="222222"/>
          <w:sz w:val="24"/>
        </w:rPr>
        <w:t xml:space="preserve">[6] </w:t>
      </w:r>
      <w:r>
        <w:rPr>
          <w:rFonts w:ascii="Times New Roman" w:hAnsi="Times New Roman"/>
          <w:color w:val="222222"/>
          <w:sz w:val="24"/>
        </w:rPr>
        <w:t>Schölkopf, B., Platt, J. C., Shawe-Taylor, J., Smola, A. J., &amp; Williamson, R. C. (2001). Estimating the Support of a High-Dimensional Distribution. Neural Computation, 13(7), 1443-1471.</w:t>
      </w:r>
    </w:p>
    <w:p>
      <w:pPr>
        <w:spacing w:after="120" w:line="360" w:lineRule="auto"/>
      </w:pPr>
      <w:r>
        <w:rPr>
          <w:rFonts w:ascii="Times New Roman" w:hAnsi="Times New Roman"/>
          <w:b/>
          <w:color w:val="222222"/>
          <w:sz w:val="24"/>
        </w:rPr>
        <w:t xml:space="preserve">[7] </w:t>
      </w:r>
      <w:r>
        <w:rPr>
          <w:rFonts w:ascii="Times New Roman" w:hAnsi="Times New Roman"/>
          <w:color w:val="222222"/>
          <w:sz w:val="24"/>
        </w:rPr>
        <w:t>Liu, F. T., Ting, K. M., &amp; Zhou, Z. H. (2008). Isolation Forest. In 2008 Eighth IEEE International Conference on Data Mining (ICDM '08), 413-422.</w:t>
      </w:r>
    </w:p>
    <w:p>
      <w:pPr>
        <w:spacing w:after="120" w:line="360" w:lineRule="auto"/>
      </w:pPr>
      <w:r>
        <w:rPr>
          <w:rFonts w:ascii="Times New Roman" w:hAnsi="Times New Roman"/>
          <w:b/>
          <w:color w:val="222222"/>
          <w:sz w:val="24"/>
        </w:rPr>
        <w:t xml:space="preserve">[8] </w:t>
      </w:r>
      <w:r>
        <w:rPr>
          <w:rFonts w:ascii="Times New Roman" w:hAnsi="Times New Roman"/>
          <w:color w:val="222222"/>
          <w:sz w:val="24"/>
        </w:rPr>
        <w:t>Breunig, M. M., Kriegel, H. P., Ng, R. T., &amp; Sander, J. (2000). LOF: Identifying Density-Based Local Outliers. In Proceedings of the 2000 ACM SIGMOD International Conference on Management of Data, 93-104.</w:t>
      </w:r>
    </w:p>
    <w:p>
      <w:pPr>
        <w:spacing w:after="120" w:line="360" w:lineRule="auto"/>
      </w:pPr>
      <w:r>
        <w:rPr>
          <w:rFonts w:ascii="Times New Roman" w:hAnsi="Times New Roman"/>
          <w:b/>
          <w:color w:val="222222"/>
          <w:sz w:val="24"/>
        </w:rPr>
        <w:t xml:space="preserve">[9] </w:t>
      </w:r>
      <w:r>
        <w:rPr>
          <w:rFonts w:ascii="Times New Roman" w:hAnsi="Times New Roman"/>
          <w:color w:val="222222"/>
          <w:sz w:val="24"/>
        </w:rPr>
        <w:t>Chandola, V., Banerjee, A., &amp; Kumar, V. (2009). Anomaly Detection: A Survey. ACM Computing Surveys (CSUR), 41(3), 1-58.</w:t>
      </w:r>
    </w:p>
    <w:p>
      <w:pPr>
        <w:spacing w:after="120" w:line="360" w:lineRule="auto"/>
      </w:pPr>
      <w:r>
        <w:rPr>
          <w:rFonts w:ascii="Times New Roman" w:hAnsi="Times New Roman"/>
          <w:b/>
          <w:color w:val="222222"/>
          <w:sz w:val="24"/>
        </w:rPr>
        <w:t xml:space="preserve">[10] </w:t>
      </w:r>
      <w:r>
        <w:rPr>
          <w:rFonts w:ascii="Times New Roman" w:hAnsi="Times New Roman"/>
          <w:color w:val="222222"/>
          <w:sz w:val="24"/>
        </w:rPr>
        <w:t>Chalapathy, R., &amp; Chawla, S. (2019). Deep Learning for Anomaly Detection: A Survey. arXiv preprint arXiv:1901.03407.</w:t>
      </w:r>
    </w:p>
    <w:p>
      <w:pPr>
        <w:spacing w:after="120" w:line="360" w:lineRule="auto"/>
      </w:pPr>
      <w:r>
        <w:rPr>
          <w:rFonts w:ascii="Times New Roman" w:hAnsi="Times New Roman"/>
          <w:b/>
          <w:color w:val="222222"/>
          <w:sz w:val="24"/>
        </w:rPr>
        <w:t xml:space="preserve">[11] </w:t>
      </w:r>
      <w:r>
        <w:rPr>
          <w:rFonts w:ascii="Times New Roman" w:hAnsi="Times New Roman"/>
          <w:color w:val="222222"/>
          <w:sz w:val="24"/>
        </w:rPr>
        <w:t>Goodfellow, I., Bengio, Y., &amp; Courville, A. (2016). Deep Learning. MIT Press, Cambridge, MA, USA.</w:t>
      </w:r>
    </w:p>
    <w:p>
      <w:pPr>
        <w:spacing w:after="120" w:line="360" w:lineRule="auto"/>
      </w:pPr>
      <w:r>
        <w:rPr>
          <w:rFonts w:ascii="Times New Roman" w:hAnsi="Times New Roman"/>
          <w:b/>
          <w:color w:val="222222"/>
          <w:sz w:val="24"/>
        </w:rPr>
        <w:t xml:space="preserve">[12] </w:t>
      </w:r>
      <w:r>
        <w:rPr>
          <w:rFonts w:ascii="Times New Roman" w:hAnsi="Times New Roman"/>
          <w:color w:val="222222"/>
          <w:sz w:val="24"/>
        </w:rPr>
        <w:t>NASA Johnson Space Center (1998). Space Shuttle Orbiter Operational Data Book: Active Thermal Control System (ATCS) Flight Rules and Subsystem Description. NASA JSC-08934, Houston, TX.</w:t>
      </w:r>
    </w:p>
    <w:p>
      <w:pPr>
        <w:spacing w:after="120" w:line="360" w:lineRule="auto"/>
      </w:pPr>
      <w:r>
        <w:rPr>
          <w:rFonts w:ascii="Times New Roman" w:hAnsi="Times New Roman"/>
          <w:b/>
          <w:color w:val="222222"/>
          <w:sz w:val="24"/>
        </w:rPr>
        <w:t xml:space="preserve">[13] </w:t>
      </w:r>
      <w:r>
        <w:rPr>
          <w:rFonts w:ascii="Times New Roman" w:hAnsi="Times New Roman"/>
          <w:color w:val="222222"/>
          <w:sz w:val="24"/>
        </w:rPr>
        <w:t>Wolberg, W. H., Street, W. N., &amp; Mangasarian, O. L. (1995). Breast Cancer Wisconsin (Diagnostic) Data Set. UCI Machine Learning Repository.</w:t>
      </w:r>
    </w:p>
    <w:p>
      <w:pPr>
        <w:spacing w:after="120" w:line="360" w:lineRule="auto"/>
      </w:pPr>
      <w:r>
        <w:rPr>
          <w:rFonts w:ascii="Times New Roman" w:hAnsi="Times New Roman"/>
          <w:b/>
          <w:color w:val="222222"/>
          <w:sz w:val="24"/>
        </w:rPr>
        <w:t xml:space="preserve">[14] </w:t>
      </w:r>
      <w:r>
        <w:rPr>
          <w:rFonts w:ascii="Times New Roman" w:hAnsi="Times New Roman"/>
          <w:color w:val="222222"/>
          <w:sz w:val="24"/>
        </w:rPr>
        <w:t>Raissi, M., Perdikaris, P., &amp; Karniadakis, G. E. (2019). Physics-Informed Neural Networks: A Deep Learning Framework for Solving Forward and Inverse Problems Involving Nonlinear Partial Differential Equations. Journal of Computational Physics, 378, 686-707.</w:t>
      </w:r>
    </w:p>
    <w:p>
      <w:pPr>
        <w:spacing w:after="120" w:line="360" w:lineRule="auto"/>
      </w:pPr>
      <w:r>
        <w:rPr>
          <w:rFonts w:ascii="Times New Roman" w:hAnsi="Times New Roman"/>
          <w:b/>
          <w:color w:val="222222"/>
          <w:sz w:val="24"/>
        </w:rPr>
        <w:t xml:space="preserve">[15] </w:t>
      </w:r>
      <w:r>
        <w:rPr>
          <w:rFonts w:ascii="Times New Roman" w:hAnsi="Times New Roman"/>
          <w:color w:val="222222"/>
          <w:sz w:val="24"/>
        </w:rPr>
        <w:t>Vaswani, A., Shazeer, N., Parmar, N., Uszkoreit, J., Jones, L., Gomez, A. N., Kaiser, Ł., &amp; Polosukhin, I. (2017). Attention Is All You Need. In Advances in Neural Information Processing Systems (NeurIPS 2017), 5998-6008.</w:t>
      </w:r>
    </w:p>
    <w:p>
      <w:r>
        <w:br w:type="page"/>
      </w:r>
    </w:p>
    <w:p>
      <w:pPr>
        <w:pStyle w:val="Heading1"/>
        <w:keepNext/>
        <w:spacing w:before="480" w:after="280"/>
      </w:pPr>
      <w:r>
        <w:rPr>
          <w:rFonts w:ascii="Times New Roman" w:hAnsi="Times New Roman"/>
          <w:b/>
          <w:color w:val="0A2540"/>
          <w:sz w:val="36"/>
        </w:rPr>
        <w:t>APPENDIX</w:t>
        <w:br/>
        <w:t>COMPLETE SOURCE CODE IMPLEMENTATION</w:t>
      </w:r>
    </w:p>
    <w:p>
      <w:pPr>
        <w:spacing w:after="120" w:line="360" w:lineRule="auto"/>
      </w:pPr>
      <w:r>
        <w:rPr>
          <w:rFonts w:ascii="Times New Roman" w:hAnsi="Times New Roman"/>
          <w:color w:val="222222"/>
          <w:sz w:val="24"/>
        </w:rPr>
        <w:t>The complete, verified PyTorch implementation utilized to execute all experiments and generate the reported benchmarks:</w:t>
      </w:r>
    </w:p>
    <w:p>
      <w:pPr>
        <w:spacing w:before="120" w:after="120" w:line="276" w:lineRule="auto"/>
        <w:ind w:left="360"/>
      </w:pPr>
      <w:r>
        <w:rPr>
          <w:rFonts w:ascii="Courier New" w:hAnsi="Courier New"/>
          <w:color w:val="222222"/>
          <w:sz w:val="19"/>
        </w:rPr>
        <w:t>import torch</w:t>
        <w:br/>
      </w:r>
      <w:r>
        <w:rPr>
          <w:rFonts w:ascii="Courier New" w:hAnsi="Courier New"/>
          <w:color w:val="222222"/>
          <w:sz w:val="19"/>
        </w:rPr>
        <w:t>import torch.nn as nn</w:t>
        <w:br/>
      </w:r>
      <w:r>
        <w:rPr>
          <w:rFonts w:ascii="Courier New" w:hAnsi="Courier New"/>
          <w:color w:val="222222"/>
          <w:sz w:val="19"/>
        </w:rPr>
        <w:t>import torch.optim as optim</w:t>
        <w:br/>
      </w:r>
      <w:r>
        <w:rPr>
          <w:rFonts w:ascii="Courier New" w:hAnsi="Courier New"/>
          <w:color w:val="222222"/>
          <w:sz w:val="19"/>
        </w:rPr>
        <w:t>from torch.utils.data import TensorDataset, DataLoader</w:t>
        <w:br/>
      </w:r>
      <w:r>
        <w:rPr>
          <w:rFonts w:ascii="Courier New" w:hAnsi="Courier New"/>
          <w:color w:val="222222"/>
          <w:sz w:val="19"/>
        </w:rPr>
        <w:t>import numpy as np</w:t>
        <w:br/>
      </w:r>
      <w:r>
        <w:rPr>
          <w:rFonts w:ascii="Courier New" w:hAnsi="Courier New"/>
          <w:color w:val="222222"/>
          <w:sz w:val="19"/>
        </w:rPr>
        <w:t>from sklearn.datasets import fetch_openml</w:t>
        <w:br/>
      </w:r>
      <w:r>
        <w:rPr>
          <w:rFonts w:ascii="Courier New" w:hAnsi="Courier New"/>
          <w:color w:val="222222"/>
          <w:sz w:val="19"/>
        </w:rPr>
        <w:t>from sklearn.preprocessing import StandardScaler</w:t>
        <w:br/>
      </w:r>
      <w:r>
        <w:rPr>
          <w:rFonts w:ascii="Courier New" w:hAnsi="Courier New"/>
          <w:color w:val="222222"/>
          <w:sz w:val="19"/>
        </w:rPr>
        <w:t>from sklearn.model_selection import train_test_split</w:t>
        <w:br/>
      </w:r>
      <w:r>
        <w:rPr>
          <w:rFonts w:ascii="Courier New" w:hAnsi="Courier New"/>
          <w:color w:val="222222"/>
          <w:sz w:val="19"/>
        </w:rPr>
        <w:t>from sklearn.metrics import roc_auc_score, precision_score, recall_score, f1_score, accuracy_score, confusion_matrix, roc_curve</w:t>
        <w:br/>
      </w:r>
      <w:r>
        <w:rPr>
          <w:rFonts w:ascii="Courier New" w:hAnsi="Courier New"/>
          <w:color w:val="222222"/>
          <w:sz w:val="19"/>
        </w:rPr>
        <w:br/>
      </w:r>
      <w:r>
        <w:rPr>
          <w:rFonts w:ascii="Courier New" w:hAnsi="Courier New"/>
          <w:color w:val="222222"/>
          <w:sz w:val="19"/>
        </w:rPr>
        <w:t># Configure reproducibility &amp; device acceleration</w:t>
        <w:br/>
      </w:r>
      <w:r>
        <w:rPr>
          <w:rFonts w:ascii="Courier New" w:hAnsi="Courier New"/>
          <w:color w:val="222222"/>
          <w:sz w:val="19"/>
        </w:rPr>
        <w:t>torch.manual_seed(42)</w:t>
        <w:br/>
      </w:r>
      <w:r>
        <w:rPr>
          <w:rFonts w:ascii="Courier New" w:hAnsi="Courier New"/>
          <w:color w:val="222222"/>
          <w:sz w:val="19"/>
        </w:rPr>
        <w:t>np.random.seed(42)</w:t>
        <w:br/>
      </w:r>
      <w:r>
        <w:rPr>
          <w:rFonts w:ascii="Courier New" w:hAnsi="Courier New"/>
          <w:color w:val="222222"/>
          <w:sz w:val="19"/>
        </w:rPr>
        <w:t>device = torch.device('mps' if torch.backends.mps.is_available() else 'cpu')</w:t>
        <w:br/>
      </w:r>
      <w:r>
        <w:rPr>
          <w:rFonts w:ascii="Courier New" w:hAnsi="Courier New"/>
          <w:color w:val="222222"/>
          <w:sz w:val="19"/>
        </w:rPr>
        <w:br/>
      </w:r>
      <w:r>
        <w:rPr>
          <w:rFonts w:ascii="Courier New" w:hAnsi="Courier New"/>
          <w:color w:val="222222"/>
          <w:sz w:val="19"/>
        </w:rPr>
        <w:t># 1. Dataset Ingestion (NASA Statlog Shuttle Telemetry - UCI ID 148)</w:t>
        <w:br/>
      </w:r>
      <w:r>
        <w:rPr>
          <w:rFonts w:ascii="Courier New" w:hAnsi="Courier New"/>
          <w:color w:val="222222"/>
          <w:sz w:val="19"/>
        </w:rPr>
        <w:t>shuttle = fetch_openml(name='shuttle', version=1, as_frame=True)</w:t>
        <w:br/>
      </w:r>
      <w:r>
        <w:rPr>
          <w:rFonts w:ascii="Courier New" w:hAnsi="Courier New"/>
          <w:color w:val="222222"/>
          <w:sz w:val="19"/>
        </w:rPr>
        <w:t>df = shuttle.frame</w:t>
        <w:br/>
      </w:r>
      <w:r>
        <w:rPr>
          <w:rFonts w:ascii="Courier New" w:hAnsi="Courier New"/>
          <w:color w:val="222222"/>
          <w:sz w:val="19"/>
        </w:rPr>
        <w:t>X_raw = df.iloc[:, :-1].values.astype(np.float32)</w:t>
        <w:br/>
      </w:r>
      <w:r>
        <w:rPr>
          <w:rFonts w:ascii="Courier New" w:hAnsi="Courier New"/>
          <w:color w:val="222222"/>
          <w:sz w:val="19"/>
        </w:rPr>
        <w:t>y_raw = df.iloc[:, -1].values.astype(int)</w:t>
        <w:br/>
      </w:r>
      <w:r>
        <w:rPr>
          <w:rFonts w:ascii="Courier New" w:hAnsi="Courier New"/>
          <w:color w:val="222222"/>
          <w:sz w:val="19"/>
        </w:rPr>
        <w:br/>
      </w:r>
      <w:r>
        <w:rPr>
          <w:rFonts w:ascii="Courier New" w:hAnsi="Courier New"/>
          <w:color w:val="222222"/>
          <w:sz w:val="19"/>
        </w:rPr>
        <w:t># Ground-truth: Class 1 = Nominal (0), Classes 2-7 = Flight Anomaly (1)</w:t>
        <w:br/>
      </w:r>
      <w:r>
        <w:rPr>
          <w:rFonts w:ascii="Courier New" w:hAnsi="Courier New"/>
          <w:color w:val="222222"/>
          <w:sz w:val="19"/>
        </w:rPr>
        <w:t>y_anom = (y_raw != 1).astype(int)</w:t>
        <w:br/>
      </w:r>
      <w:r>
        <w:rPr>
          <w:rFonts w:ascii="Courier New" w:hAnsi="Courier New"/>
          <w:color w:val="222222"/>
          <w:sz w:val="19"/>
        </w:rPr>
        <w:br/>
      </w:r>
      <w:r>
        <w:rPr>
          <w:rFonts w:ascii="Courier New" w:hAnsi="Courier New"/>
          <w:color w:val="222222"/>
          <w:sz w:val="19"/>
        </w:rPr>
        <w:t># Feature Standardization</w:t>
        <w:br/>
      </w:r>
      <w:r>
        <w:rPr>
          <w:rFonts w:ascii="Courier New" w:hAnsi="Courier New"/>
          <w:color w:val="222222"/>
          <w:sz w:val="19"/>
        </w:rPr>
        <w:t>scaler = StandardScaler()</w:t>
        <w:br/>
      </w:r>
      <w:r>
        <w:rPr>
          <w:rFonts w:ascii="Courier New" w:hAnsi="Courier New"/>
          <w:color w:val="222222"/>
          <w:sz w:val="19"/>
        </w:rPr>
        <w:t>X = scaler.fit_transform(X_raw)</w:t>
        <w:br/>
      </w:r>
      <w:r>
        <w:rPr>
          <w:rFonts w:ascii="Courier New" w:hAnsi="Courier New"/>
          <w:color w:val="222222"/>
          <w:sz w:val="19"/>
        </w:rPr>
        <w:br/>
      </w:r>
      <w:r>
        <w:rPr>
          <w:rFonts w:ascii="Courier New" w:hAnsi="Courier New"/>
          <w:color w:val="222222"/>
          <w:sz w:val="19"/>
        </w:rPr>
        <w:t># Partition Nominal samples for Semi-Supervised Training</w:t>
        <w:br/>
      </w:r>
      <w:r>
        <w:rPr>
          <w:rFonts w:ascii="Courier New" w:hAnsi="Courier New"/>
          <w:color w:val="222222"/>
          <w:sz w:val="19"/>
        </w:rPr>
        <w:t>X_normal = X[y_anom == 0]</w:t>
        <w:br/>
      </w:r>
      <w:r>
        <w:rPr>
          <w:rFonts w:ascii="Courier New" w:hAnsi="Courier New"/>
          <w:color w:val="222222"/>
          <w:sz w:val="19"/>
        </w:rPr>
        <w:t>X_train_norm, X_val_norm = train_test_split(X_normal, test_size=0.15, random_state=42)</w:t>
        <w:br/>
      </w:r>
      <w:r>
        <w:rPr>
          <w:rFonts w:ascii="Courier New" w:hAnsi="Courier New"/>
          <w:color w:val="222222"/>
          <w:sz w:val="19"/>
        </w:rPr>
        <w:br/>
      </w:r>
      <w:r>
        <w:rPr>
          <w:rFonts w:ascii="Courier New" w:hAnsi="Courier New"/>
          <w:color w:val="222222"/>
          <w:sz w:val="19"/>
        </w:rPr>
        <w:t>train_loader = DataLoader(TensorDataset(torch.FloatTensor(X_train_norm)), batch_size=256, shuffle=True)</w:t>
        <w:br/>
      </w:r>
      <w:r>
        <w:rPr>
          <w:rFonts w:ascii="Courier New" w:hAnsi="Courier New"/>
          <w:color w:val="222222"/>
          <w:sz w:val="19"/>
        </w:rPr>
        <w:t>val_loader   = DataLoader(TensorDataset(torch.FloatTensor(X_val_norm)), batch_size=512, shuffle=False)</w:t>
        <w:br/>
      </w:r>
      <w:r>
        <w:rPr>
          <w:rFonts w:ascii="Courier New" w:hAnsi="Courier New"/>
          <w:color w:val="222222"/>
          <w:sz w:val="19"/>
        </w:rPr>
        <w:t>X_all_t      = torch.FloatTensor(X).to(device)</w:t>
        <w:br/>
      </w:r>
      <w:r>
        <w:rPr>
          <w:rFonts w:ascii="Courier New" w:hAnsi="Courier New"/>
          <w:color w:val="222222"/>
          <w:sz w:val="19"/>
        </w:rPr>
        <w:br/>
      </w:r>
      <w:r>
        <w:rPr>
          <w:rFonts w:ascii="Courier New" w:hAnsi="Courier New"/>
          <w:color w:val="222222"/>
          <w:sz w:val="19"/>
        </w:rPr>
        <w:t># 2. Baseline Linear Autoencoder (9 -&gt; 3 -&gt; 9)</w:t>
        <w:br/>
      </w:r>
      <w:r>
        <w:rPr>
          <w:rFonts w:ascii="Courier New" w:hAnsi="Courier New"/>
          <w:color w:val="222222"/>
          <w:sz w:val="19"/>
        </w:rPr>
        <w:t>class BaselineAutoencoder(nn.Module):</w:t>
        <w:br/>
      </w:r>
      <w:r>
        <w:rPr>
          <w:rFonts w:ascii="Courier New" w:hAnsi="Courier New"/>
          <w:color w:val="222222"/>
          <w:sz w:val="19"/>
        </w:rPr>
        <w:t xml:space="preserve">    def __init__(self, input_dim=9, latent_dim=3):</w:t>
        <w:br/>
      </w:r>
      <w:r>
        <w:rPr>
          <w:rFonts w:ascii="Courier New" w:hAnsi="Courier New"/>
          <w:color w:val="222222"/>
          <w:sz w:val="19"/>
        </w:rPr>
        <w:t xml:space="preserve">        super().__init__()</w:t>
        <w:br/>
      </w:r>
      <w:r>
        <w:rPr>
          <w:rFonts w:ascii="Courier New" w:hAnsi="Courier New"/>
          <w:color w:val="222222"/>
          <w:sz w:val="19"/>
        </w:rPr>
        <w:t xml:space="preserve">        self.encoder = nn.Linear(input_dim, latent_dim)</w:t>
        <w:br/>
      </w:r>
      <w:r>
        <w:rPr>
          <w:rFonts w:ascii="Courier New" w:hAnsi="Courier New"/>
          <w:color w:val="222222"/>
          <w:sz w:val="19"/>
        </w:rPr>
        <w:t xml:space="preserve">        self.decoder = nn.Linear(latent_dim, input_dim)</w:t>
        <w:br/>
      </w:r>
      <w:r>
        <w:rPr>
          <w:rFonts w:ascii="Courier New" w:hAnsi="Courier New"/>
          <w:color w:val="222222"/>
          <w:sz w:val="19"/>
        </w:rPr>
        <w:br/>
      </w:r>
      <w:r>
        <w:rPr>
          <w:rFonts w:ascii="Courier New" w:hAnsi="Courier New"/>
          <w:color w:val="222222"/>
          <w:sz w:val="19"/>
        </w:rPr>
        <w:t xml:space="preserve">    def forward(self, x):</w:t>
        <w:br/>
      </w:r>
      <w:r>
        <w:rPr>
          <w:rFonts w:ascii="Courier New" w:hAnsi="Courier New"/>
          <w:color w:val="222222"/>
          <w:sz w:val="19"/>
        </w:rPr>
        <w:t xml:space="preserve">        return self.decoder(torch.relu(self.encoder(x)))</w:t>
        <w:br/>
      </w:r>
      <w:r>
        <w:rPr>
          <w:rFonts w:ascii="Courier New" w:hAnsi="Courier New"/>
          <w:color w:val="222222"/>
          <w:sz w:val="19"/>
        </w:rPr>
        <w:br/>
      </w:r>
      <w:r>
        <w:rPr>
          <w:rFonts w:ascii="Courier New" w:hAnsi="Courier New"/>
          <w:color w:val="222222"/>
          <w:sz w:val="19"/>
        </w:rPr>
        <w:t># 3. Advanced Deep Symmetric Autoencoder (9 -&gt; 32 -&gt; 16 -&gt; 4 -&gt; 16 -&gt; 32 -&gt; 9)</w:t>
        <w:br/>
      </w:r>
      <w:r>
        <w:rPr>
          <w:rFonts w:ascii="Courier New" w:hAnsi="Courier New"/>
          <w:color w:val="222222"/>
          <w:sz w:val="19"/>
        </w:rPr>
        <w:t>class DeepAutoencoder(nn.Module):</w:t>
        <w:br/>
      </w:r>
      <w:r>
        <w:rPr>
          <w:rFonts w:ascii="Courier New" w:hAnsi="Courier New"/>
          <w:color w:val="222222"/>
          <w:sz w:val="19"/>
        </w:rPr>
        <w:t xml:space="preserve">    def __init__(self, input_dim=9):</w:t>
        <w:br/>
      </w:r>
      <w:r>
        <w:rPr>
          <w:rFonts w:ascii="Courier New" w:hAnsi="Courier New"/>
          <w:color w:val="222222"/>
          <w:sz w:val="19"/>
        </w:rPr>
        <w:t xml:space="preserve">        super().__init__()</w:t>
        <w:br/>
      </w:r>
      <w:r>
        <w:rPr>
          <w:rFonts w:ascii="Courier New" w:hAnsi="Courier New"/>
          <w:color w:val="222222"/>
          <w:sz w:val="19"/>
        </w:rPr>
        <w:t xml:space="preserve">        self.encoder = nn.Sequential(</w:t>
        <w:br/>
      </w:r>
      <w:r>
        <w:rPr>
          <w:rFonts w:ascii="Courier New" w:hAnsi="Courier New"/>
          <w:color w:val="222222"/>
          <w:sz w:val="19"/>
        </w:rPr>
        <w:t xml:space="preserve">            nn.Linear(input_dim, 32),</w:t>
        <w:br/>
      </w:r>
      <w:r>
        <w:rPr>
          <w:rFonts w:ascii="Courier New" w:hAnsi="Courier New"/>
          <w:color w:val="222222"/>
          <w:sz w:val="19"/>
        </w:rPr>
        <w:t xml:space="preserve">            nn.BatchNorm1d(32),</w:t>
        <w:br/>
      </w:r>
      <w:r>
        <w:rPr>
          <w:rFonts w:ascii="Courier New" w:hAnsi="Courier New"/>
          <w:color w:val="222222"/>
          <w:sz w:val="19"/>
        </w:rPr>
        <w:t xml:space="preserve">            nn.LeakyReLU(0.2),</w:t>
        <w:br/>
      </w:r>
      <w:r>
        <w:rPr>
          <w:rFonts w:ascii="Courier New" w:hAnsi="Courier New"/>
          <w:color w:val="222222"/>
          <w:sz w:val="19"/>
        </w:rPr>
        <w:t xml:space="preserve">            nn.Linear(32, 16),</w:t>
        <w:br/>
      </w:r>
      <w:r>
        <w:rPr>
          <w:rFonts w:ascii="Courier New" w:hAnsi="Courier New"/>
          <w:color w:val="222222"/>
          <w:sz w:val="19"/>
        </w:rPr>
        <w:t xml:space="preserve">            nn.BatchNorm1d(16),</w:t>
        <w:br/>
      </w:r>
      <w:r>
        <w:rPr>
          <w:rFonts w:ascii="Courier New" w:hAnsi="Courier New"/>
          <w:color w:val="222222"/>
          <w:sz w:val="19"/>
        </w:rPr>
        <w:t xml:space="preserve">            nn.LeakyReLU(0.2),</w:t>
        <w:br/>
      </w:r>
      <w:r>
        <w:rPr>
          <w:rFonts w:ascii="Courier New" w:hAnsi="Courier New"/>
          <w:color w:val="222222"/>
          <w:sz w:val="19"/>
        </w:rPr>
        <w:t xml:space="preserve">            nn.Dropout(0.05),</w:t>
        <w:br/>
      </w:r>
      <w:r>
        <w:rPr>
          <w:rFonts w:ascii="Courier New" w:hAnsi="Courier New"/>
          <w:color w:val="222222"/>
          <w:sz w:val="19"/>
        </w:rPr>
        <w:t xml:space="preserve">            nn.Linear(16, 4),</w:t>
        <w:br/>
      </w:r>
      <w:r>
        <w:rPr>
          <w:rFonts w:ascii="Courier New" w:hAnsi="Courier New"/>
          <w:color w:val="222222"/>
          <w:sz w:val="19"/>
        </w:rPr>
        <w:t xml:space="preserve">            nn.LeakyReLU(0.2)</w:t>
        <w:br/>
      </w:r>
      <w:r>
        <w:rPr>
          <w:rFonts w:ascii="Courier New" w:hAnsi="Courier New"/>
          <w:color w:val="222222"/>
          <w:sz w:val="19"/>
        </w:rPr>
        <w:t xml:space="preserve">        )</w:t>
        <w:br/>
      </w:r>
      <w:r>
        <w:rPr>
          <w:rFonts w:ascii="Courier New" w:hAnsi="Courier New"/>
          <w:color w:val="222222"/>
          <w:sz w:val="19"/>
        </w:rPr>
        <w:t xml:space="preserve">        self.decoder = nn.Sequential(</w:t>
        <w:br/>
      </w:r>
      <w:r>
        <w:rPr>
          <w:rFonts w:ascii="Courier New" w:hAnsi="Courier New"/>
          <w:color w:val="222222"/>
          <w:sz w:val="19"/>
        </w:rPr>
        <w:t xml:space="preserve">            nn.Linear(4, 16),</w:t>
        <w:br/>
      </w:r>
      <w:r>
        <w:rPr>
          <w:rFonts w:ascii="Courier New" w:hAnsi="Courier New"/>
          <w:color w:val="222222"/>
          <w:sz w:val="19"/>
        </w:rPr>
        <w:t xml:space="preserve">            nn.BatchNorm1d(16),</w:t>
        <w:br/>
      </w:r>
      <w:r>
        <w:rPr>
          <w:rFonts w:ascii="Courier New" w:hAnsi="Courier New"/>
          <w:color w:val="222222"/>
          <w:sz w:val="19"/>
        </w:rPr>
        <w:t xml:space="preserve">            nn.LeakyReLU(0.2),</w:t>
        <w:br/>
      </w:r>
      <w:r>
        <w:rPr>
          <w:rFonts w:ascii="Courier New" w:hAnsi="Courier New"/>
          <w:color w:val="222222"/>
          <w:sz w:val="19"/>
        </w:rPr>
        <w:t xml:space="preserve">            nn.Linear(16, 32),</w:t>
        <w:br/>
      </w:r>
      <w:r>
        <w:rPr>
          <w:rFonts w:ascii="Courier New" w:hAnsi="Courier New"/>
          <w:color w:val="222222"/>
          <w:sz w:val="19"/>
        </w:rPr>
        <w:t xml:space="preserve">            nn.BatchNorm1d(32),</w:t>
        <w:br/>
      </w:r>
      <w:r>
        <w:rPr>
          <w:rFonts w:ascii="Courier New" w:hAnsi="Courier New"/>
          <w:color w:val="222222"/>
          <w:sz w:val="19"/>
        </w:rPr>
        <w:t xml:space="preserve">            nn.LeakyReLU(0.2),</w:t>
        <w:br/>
      </w:r>
      <w:r>
        <w:rPr>
          <w:rFonts w:ascii="Courier New" w:hAnsi="Courier New"/>
          <w:color w:val="222222"/>
          <w:sz w:val="19"/>
        </w:rPr>
        <w:t xml:space="preserve">            nn.Dropout(0.05),</w:t>
        <w:br/>
      </w:r>
      <w:r>
        <w:rPr>
          <w:rFonts w:ascii="Courier New" w:hAnsi="Courier New"/>
          <w:color w:val="222222"/>
          <w:sz w:val="19"/>
        </w:rPr>
        <w:t xml:space="preserve">            nn.Linear(32, input_dim)</w:t>
        <w:br/>
      </w:r>
      <w:r>
        <w:rPr>
          <w:rFonts w:ascii="Courier New" w:hAnsi="Courier New"/>
          <w:color w:val="222222"/>
          <w:sz w:val="19"/>
        </w:rPr>
        <w:t xml:space="preserve">        )</w:t>
        <w:br/>
      </w:r>
      <w:r>
        <w:rPr>
          <w:rFonts w:ascii="Courier New" w:hAnsi="Courier New"/>
          <w:color w:val="222222"/>
          <w:sz w:val="19"/>
        </w:rPr>
        <w:br/>
      </w:r>
      <w:r>
        <w:rPr>
          <w:rFonts w:ascii="Courier New" w:hAnsi="Courier New"/>
          <w:color w:val="222222"/>
          <w:sz w:val="19"/>
        </w:rPr>
        <w:t xml:space="preserve">    def forward(self, x):</w:t>
        <w:br/>
      </w:r>
      <w:r>
        <w:rPr>
          <w:rFonts w:ascii="Courier New" w:hAnsi="Courier New"/>
          <w:color w:val="222222"/>
          <w:sz w:val="19"/>
        </w:rPr>
        <w:t xml:space="preserve">        return self.decoder(self.encoder(x))</w:t>
        <w:br/>
      </w:r>
      <w:r>
        <w:rPr>
          <w:rFonts w:ascii="Courier New" w:hAnsi="Courier New"/>
          <w:color w:val="222222"/>
          <w:sz w:val="19"/>
        </w:rPr>
        <w:br/>
      </w:r>
      <w:r>
        <w:rPr>
          <w:rFonts w:ascii="Courier New" w:hAnsi="Courier New"/>
          <w:color w:val="222222"/>
          <w:sz w:val="19"/>
        </w:rPr>
        <w:t># 4. Training Procedure</w:t>
        <w:br/>
      </w:r>
      <w:r>
        <w:rPr>
          <w:rFonts w:ascii="Courier New" w:hAnsi="Courier New"/>
          <w:color w:val="222222"/>
          <w:sz w:val="19"/>
        </w:rPr>
        <w:t>def train_model(model, epochs=25, lr=0.005):</w:t>
        <w:br/>
      </w:r>
      <w:r>
        <w:rPr>
          <w:rFonts w:ascii="Courier New" w:hAnsi="Courier New"/>
          <w:color w:val="222222"/>
          <w:sz w:val="19"/>
        </w:rPr>
        <w:t xml:space="preserve">    optimizer = optim.Adam(model.parameters(), lr=lr)</w:t>
        <w:br/>
      </w:r>
      <w:r>
        <w:rPr>
          <w:rFonts w:ascii="Courier New" w:hAnsi="Courier New"/>
          <w:color w:val="222222"/>
          <w:sz w:val="19"/>
        </w:rPr>
        <w:t xml:space="preserve">    criterion = nn.MSELoss()</w:t>
        <w:br/>
      </w:r>
      <w:r>
        <w:rPr>
          <w:rFonts w:ascii="Courier New" w:hAnsi="Courier New"/>
          <w:color w:val="222222"/>
          <w:sz w:val="19"/>
        </w:rPr>
        <w:t xml:space="preserve">    for ep in range(1, epochs + 1):</w:t>
        <w:br/>
      </w:r>
      <w:r>
        <w:rPr>
          <w:rFonts w:ascii="Courier New" w:hAnsi="Courier New"/>
          <w:color w:val="222222"/>
          <w:sz w:val="19"/>
        </w:rPr>
        <w:t xml:space="preserve">        model.train()</w:t>
        <w:br/>
      </w:r>
      <w:r>
        <w:rPr>
          <w:rFonts w:ascii="Courier New" w:hAnsi="Courier New"/>
          <w:color w:val="222222"/>
          <w:sz w:val="19"/>
        </w:rPr>
        <w:t xml:space="preserve">        for batch, in train_loader:</w:t>
        <w:br/>
      </w:r>
      <w:r>
        <w:rPr>
          <w:rFonts w:ascii="Courier New" w:hAnsi="Courier New"/>
          <w:color w:val="222222"/>
          <w:sz w:val="19"/>
        </w:rPr>
        <w:t xml:space="preserve">            b_t = batch.to(device)</w:t>
        <w:br/>
      </w:r>
      <w:r>
        <w:rPr>
          <w:rFonts w:ascii="Courier New" w:hAnsi="Courier New"/>
          <w:color w:val="222222"/>
          <w:sz w:val="19"/>
        </w:rPr>
        <w:t xml:space="preserve">            optimizer.zero_grad()</w:t>
        <w:br/>
      </w:r>
      <w:r>
        <w:rPr>
          <w:rFonts w:ascii="Courier New" w:hAnsi="Courier New"/>
          <w:color w:val="222222"/>
          <w:sz w:val="19"/>
        </w:rPr>
        <w:t xml:space="preserve">            recon = model(b_t)</w:t>
        <w:br/>
      </w:r>
      <w:r>
        <w:rPr>
          <w:rFonts w:ascii="Courier New" w:hAnsi="Courier New"/>
          <w:color w:val="222222"/>
          <w:sz w:val="19"/>
        </w:rPr>
        <w:t xml:space="preserve">            loss = criterion(recon, b_t)</w:t>
        <w:br/>
      </w:r>
      <w:r>
        <w:rPr>
          <w:rFonts w:ascii="Courier New" w:hAnsi="Courier New"/>
          <w:color w:val="222222"/>
          <w:sz w:val="19"/>
        </w:rPr>
        <w:t xml:space="preserve">            loss.backward()</w:t>
        <w:br/>
      </w:r>
      <w:r>
        <w:rPr>
          <w:rFonts w:ascii="Courier New" w:hAnsi="Courier New"/>
          <w:color w:val="222222"/>
          <w:sz w:val="19"/>
        </w:rPr>
        <w:t xml:space="preserve">            optimizer.step()</w:t>
        <w:br/>
      </w:r>
      <w:r>
        <w:rPr>
          <w:rFonts w:ascii="Courier New" w:hAnsi="Courier New"/>
          <w:color w:val="222222"/>
          <w:sz w:val="19"/>
        </w:rPr>
        <w:t xml:space="preserve">    return model</w:t>
        <w:br/>
      </w:r>
      <w:r>
        <w:rPr>
          <w:rFonts w:ascii="Courier New" w:hAnsi="Courier New"/>
          <w:color w:val="222222"/>
          <w:sz w:val="19"/>
        </w:rPr>
        <w:br/>
      </w:r>
      <w:r>
        <w:rPr>
          <w:rFonts w:ascii="Courier New" w:hAnsi="Courier New"/>
          <w:color w:val="222222"/>
          <w:sz w:val="19"/>
        </w:rPr>
        <w:t># Train both models</w:t>
        <w:br/>
      </w:r>
      <w:r>
        <w:rPr>
          <w:rFonts w:ascii="Courier New" w:hAnsi="Courier New"/>
          <w:color w:val="222222"/>
          <w:sz w:val="19"/>
        </w:rPr>
        <w:t>b_model = train_model(BaselineAutoencoder().to(device), epochs=25, lr=0.01)</w:t>
        <w:br/>
      </w:r>
      <w:r>
        <w:rPr>
          <w:rFonts w:ascii="Courier New" w:hAnsi="Courier New"/>
          <w:color w:val="222222"/>
          <w:sz w:val="19"/>
        </w:rPr>
        <w:t>d_model = train_model(DeepAutoencoder().to(device), epochs=25, lr=0.005)</w:t>
        <w:br/>
      </w:r>
      <w:r>
        <w:rPr>
          <w:rFonts w:ascii="Courier New" w:hAnsi="Courier New"/>
          <w:color w:val="222222"/>
          <w:sz w:val="19"/>
        </w:rPr>
        <w:br/>
      </w:r>
      <w:r>
        <w:rPr>
          <w:rFonts w:ascii="Courier New" w:hAnsi="Courier New"/>
          <w:color w:val="222222"/>
          <w:sz w:val="19"/>
        </w:rPr>
        <w:t># 5. Inference &amp; Anomaly Thresholding</w:t>
        <w:br/>
      </w:r>
      <w:r>
        <w:rPr>
          <w:rFonts w:ascii="Courier New" w:hAnsi="Courier New"/>
          <w:color w:val="222222"/>
          <w:sz w:val="19"/>
        </w:rPr>
        <w:t>b_model.eval(); d_model.eval()</w:t>
        <w:br/>
      </w:r>
      <w:r>
        <w:rPr>
          <w:rFonts w:ascii="Courier New" w:hAnsi="Courier New"/>
          <w:color w:val="222222"/>
          <w:sz w:val="19"/>
        </w:rPr>
        <w:t>with torch.no_grad():</w:t>
        <w:br/>
      </w:r>
      <w:r>
        <w:rPr>
          <w:rFonts w:ascii="Courier New" w:hAnsi="Courier New"/>
          <w:color w:val="222222"/>
          <w:sz w:val="19"/>
        </w:rPr>
        <w:t xml:space="preserve">    b_recon = b_model(X_all_t)</w:t>
        <w:br/>
      </w:r>
      <w:r>
        <w:rPr>
          <w:rFonts w:ascii="Courier New" w:hAnsi="Courier New"/>
          <w:color w:val="222222"/>
          <w:sz w:val="19"/>
        </w:rPr>
        <w:t xml:space="preserve">    b_mse = torch.mean((b_recon - X_all_t)**2, dim=1).cpu().numpy()</w:t>
        <w:br/>
      </w:r>
      <w:r>
        <w:rPr>
          <w:rFonts w:ascii="Courier New" w:hAnsi="Courier New"/>
          <w:color w:val="222222"/>
          <w:sz w:val="19"/>
        </w:rPr>
        <w:t xml:space="preserve">    d_recon = d_model(X_all_t)</w:t>
        <w:br/>
      </w:r>
      <w:r>
        <w:rPr>
          <w:rFonts w:ascii="Courier New" w:hAnsi="Courier New"/>
          <w:color w:val="222222"/>
          <w:sz w:val="19"/>
        </w:rPr>
        <w:t xml:space="preserve">    d_mse = torch.mean((d_recon - X_all_t)**2, dim=1).cpu().numpy()</w:t>
        <w:br/>
      </w:r>
      <w:r>
        <w:rPr>
          <w:rFonts w:ascii="Courier New" w:hAnsi="Courier New"/>
          <w:color w:val="222222"/>
          <w:sz w:val="19"/>
        </w:rPr>
        <w:br/>
      </w:r>
      <w:r>
        <w:rPr>
          <w:rFonts w:ascii="Courier New" w:hAnsi="Courier New"/>
          <w:color w:val="222222"/>
          <w:sz w:val="19"/>
        </w:rPr>
        <w:t># Calibrate 95th percentile threshold on nominal records</w:t>
        <w:br/>
      </w:r>
      <w:r>
        <w:rPr>
          <w:rFonts w:ascii="Courier New" w:hAnsi="Courier New"/>
          <w:color w:val="222222"/>
          <w:sz w:val="19"/>
        </w:rPr>
        <w:t>norm_mse_b = b_mse[y_anom == 0]</w:t>
        <w:br/>
      </w:r>
      <w:r>
        <w:rPr>
          <w:rFonts w:ascii="Courier New" w:hAnsi="Courier New"/>
          <w:color w:val="222222"/>
          <w:sz w:val="19"/>
        </w:rPr>
        <w:t>tau_b = np.percentile(norm_mse_b, 95)</w:t>
        <w:br/>
      </w:r>
      <w:r>
        <w:rPr>
          <w:rFonts w:ascii="Courier New" w:hAnsi="Courier New"/>
          <w:color w:val="222222"/>
          <w:sz w:val="19"/>
        </w:rPr>
        <w:t>b_preds = (b_mse &gt; tau_b).astype(int)</w:t>
        <w:br/>
      </w:r>
      <w:r>
        <w:rPr>
          <w:rFonts w:ascii="Courier New" w:hAnsi="Courier New"/>
          <w:color w:val="222222"/>
          <w:sz w:val="19"/>
        </w:rPr>
        <w:br/>
      </w:r>
      <w:r>
        <w:rPr>
          <w:rFonts w:ascii="Courier New" w:hAnsi="Courier New"/>
          <w:color w:val="222222"/>
          <w:sz w:val="19"/>
        </w:rPr>
        <w:t># Diagnostic Metrics</w:t>
        <w:br/>
      </w:r>
      <w:r>
        <w:rPr>
          <w:rFonts w:ascii="Courier New" w:hAnsi="Courier New"/>
          <w:color w:val="222222"/>
          <w:sz w:val="19"/>
        </w:rPr>
        <w:t>print("Baseline ROC-AUC :", roc_auc_score(y_anom, b_mse))</w:t>
        <w:br/>
      </w:r>
      <w:r>
        <w:rPr>
          <w:rFonts w:ascii="Courier New" w:hAnsi="Courier New"/>
          <w:color w:val="222222"/>
          <w:sz w:val="19"/>
        </w:rPr>
        <w:t>print("Baseline Accuracy:", accuracy_score(y_anom, b_preds))</w:t>
        <w:br/>
      </w:r>
      <w:r>
        <w:rPr>
          <w:rFonts w:ascii="Courier New" w:hAnsi="Courier New"/>
          <w:color w:val="222222"/>
          <w:sz w:val="19"/>
        </w:rPr>
        <w:t>print("Baseline Recall  :", recall_score(y_anom, b_preds))</w:t>
        <w:br/>
      </w:r>
      <w:r>
        <w:rPr>
          <w:rFonts w:ascii="Courier New" w:hAnsi="Courier New"/>
          <w:color w:val="222222"/>
          <w:sz w:val="19"/>
        </w:rPr>
        <w:t>print("Confusion Matrix :\n", confusion_matrix(y_anom, b_preds))</w:t>
        <w:b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