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SWTID-2026-3491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Test Case 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Scenario (What to test)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Test Steps (How to test)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Expected Result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Actual Result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Pass/Fail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Valid spreadsheet upload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Upload XLSX through Load Data with sheet 1 and header row 1.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Import set completes and stages rows.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Pending execution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Field mapping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Open Sample Spreadsheet Import and inspect source/target mappings.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Employee ID, Employee Name, Email, Department and Location map correctly.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Pending execution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New and existing IDs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Run transform with a new ID and matching ID with changed name/email; Coalesce on Employee ID.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New ID inserts; matching ID updates without duplicate.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Pending execution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Repeat upload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Upload unchanged follow-up spreadsheet and review transform history.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No duplicate rows; outcomes are recorded in history.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Pending execution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Import completion observation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Time a representative import and record row count and elapsed time.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Record measured time; no unsupported fixed threshold is assumed.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Pending execution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Repeat batch consistency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Run same file twice in controlled test and compare outcomes.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Second run does not create duplicate Employee IDs when Coalesce is configured.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Pending execution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PT-03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Report availability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Open all three saved reports and Employee Analytics Dashboards.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rFonts w:ascii="Aptos" w:hAnsi="Aptos"/>
                <w:sz w:val="16"/>
              </w:rPr>
              <w:t>Reports load and display expected employee fields/groupings.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Pending execution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Not run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