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1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SWTID-2026-3491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Import Data using Transform Maps (Spreadsheet)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5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Import Data using Transform Maps (Spreadsheet)</w:t>
      </w:r>
    </w:p>
    <w:p w14:paraId="3615B145" w14:textId="77777777" w:rsidR="00C415A7" w:rsidRDefault="00C415A7" w:rsidP="00C415A7">
      <w:r>
        <w:t>Project Description: Import employee spreadsheet rows into ServiceNow using Import Sets and Transform Maps, then validate inserts, updates and reports.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1 October 2026 to 2 October 2026 (planned)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Load Data, Employee Import staging table, Employee Test target fields, Transform Map field mapping, Coalesce on Employee ID, transform history, reports and dashboard.</w:t>
      </w:r>
    </w:p>
    <w:p w14:paraId="79B41BD5" w14:textId="77777777" w:rsidR="00C415A7" w:rsidRDefault="00C415A7" w:rsidP="00C415A7">
      <w:r>
        <w:t>Requirements: upload XLSX, map Employee ID/Name/Email/Department/Location, insert new IDs, update matching IDs, inspect outcomes, create three reports and add them to Employee Analytics Dashboards.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used by the project team (instance URL to be recorded by tester).</w:t>
      </w:r>
    </w:p>
    <w:p w14:paraId="2852D56D" w14:textId="77777777" w:rsidR="00C415A7" w:rsidRDefault="00C415A7" w:rsidP="00C415A7">
      <w:r>
        <w:t>Credentials: Authorized ServiceNow account; do not record passwords in this document.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>
            <w:r>
              <w:rPr>
                <w:rFonts w:ascii="Aptos" w:hAnsi="Aptos"/>
                <w:sz w:val="16"/>
              </w:rPr>
              <w:t>Test Case ID</w:t>
            </w:r>
          </w:p>
        </w:tc>
        <w:tc>
          <w:tcPr>
            <w:tcW w:w="1285" w:type="dxa"/>
          </w:tcPr>
          <w:p>
            <w:r>
              <w:rPr>
                <w:rFonts w:ascii="Aptos" w:hAnsi="Aptos"/>
                <w:sz w:val="16"/>
              </w:rPr>
              <w:t>Test Scenario</w:t>
            </w:r>
          </w:p>
        </w:tc>
        <w:tc>
          <w:tcPr>
            <w:tcW w:w="2245" w:type="dxa"/>
          </w:tcPr>
          <w:p>
            <w:r>
              <w:rPr>
                <w:rFonts w:ascii="Aptos" w:hAnsi="Aptos"/>
                <w:sz w:val="16"/>
              </w:rPr>
              <w:t>Test Steps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Expected Result</w:t>
            </w:r>
          </w:p>
        </w:tc>
        <w:tc>
          <w:tcPr>
            <w:tcW w:w="1275" w:type="dxa"/>
          </w:tcPr>
          <w:p>
            <w:r>
              <w:rPr>
                <w:rFonts w:ascii="Aptos" w:hAnsi="Aptos"/>
                <w:sz w:val="16"/>
              </w:rPr>
              <w:t>Actual Result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rFonts w:ascii="Aptos" w:hAnsi="Aptos"/>
                <w:sz w:val="16"/>
              </w:rPr>
              <w:t>TC-001</w:t>
            </w:r>
          </w:p>
        </w:tc>
        <w:tc>
          <w:tcPr>
            <w:tcW w:w="1285" w:type="dxa"/>
          </w:tcPr>
          <w:p>
            <w:r>
              <w:rPr>
                <w:rFonts w:ascii="Aptos" w:hAnsi="Aptos"/>
                <w:sz w:val="16"/>
              </w:rPr>
              <w:t>Valid XLSX upload</w:t>
            </w:r>
          </w:p>
        </w:tc>
        <w:tc>
          <w:tcPr>
            <w:tcW w:w="2245" w:type="dxa"/>
          </w:tcPr>
          <w:p>
            <w:r>
              <w:rPr>
                <w:rFonts w:ascii="Aptos" w:hAnsi="Aptos"/>
                <w:sz w:val="16"/>
              </w:rPr>
              <w:t>Open Load Data; select employee XLSX; choose sheet 1 and header row 1; submit.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Import set completes and employee rows are staged.</w:t>
            </w:r>
          </w:p>
        </w:tc>
        <w:tc>
          <w:tcPr>
            <w:tcW w:w="1275" w:type="dxa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r>
              <w:rPr>
                <w:rFonts w:ascii="Aptos" w:hAnsi="Aptos"/>
                <w:sz w:val="16"/>
              </w:rPr>
              <w:t>TC-002</w:t>
            </w:r>
          </w:p>
        </w:tc>
        <w:tc>
          <w:tcPr>
            <w:tcW w:w="1285" w:type="dxa"/>
          </w:tcPr>
          <w:p>
            <w:r>
              <w:rPr>
                <w:rFonts w:ascii="Aptos" w:hAnsi="Aptos"/>
                <w:sz w:val="16"/>
              </w:rPr>
              <w:t>Required target fields</w:t>
            </w:r>
          </w:p>
        </w:tc>
        <w:tc>
          <w:tcPr>
            <w:tcW w:w="2245" w:type="dxa"/>
          </w:tcPr>
          <w:p>
            <w:r>
              <w:rPr>
                <w:rFonts w:ascii="Aptos" w:hAnsi="Aptos"/>
                <w:sz w:val="16"/>
              </w:rPr>
              <w:t>Open Employee Test and verify Employee ID, Employee Name, Email, Department, Location.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All five fields are available.</w:t>
            </w:r>
          </w:p>
        </w:tc>
        <w:tc>
          <w:tcPr>
            <w:tcW w:w="1275" w:type="dxa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TC-003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Transform map field mapping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6"/>
              </w:rPr>
              <w:t>Open Sample Spreadsheet Import; verify source Employee Import and target Employee Test; inspect field maps.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Each source field maps to its intended target field.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TC-004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New employee insert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6"/>
              </w:rPr>
              <w:t>Transform a row with a new Employee ID; inspect Employee Test.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A new employee record is created.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TC-005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Existing employee update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6"/>
              </w:rPr>
              <w:t>Enable Coalesce on Employee ID; import matching ID with changed name/email; run transform.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Existing record is updated; duplicate ID is not created.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TC-006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Repeat same file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6"/>
              </w:rPr>
              <w:t>Upload the same unchanged spreadsheet again; inspect transform history.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No additional duplicate employee rows; outcome is visible in history.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TC-007</w:t>
            </w:r>
          </w:p>
        </w:tc>
        <w:tc>
          <w:tcPr>
            <w:tcW w:type="dxa" w:w="1285"/>
          </w:tcPr>
          <w:p>
            <w:r>
              <w:rPr>
                <w:rFonts w:ascii="Aptos" w:hAnsi="Aptos"/>
                <w:sz w:val="16"/>
              </w:rPr>
              <w:t>Reports and dashboard</w:t>
            </w:r>
          </w:p>
        </w:tc>
        <w:tc>
          <w:tcPr>
            <w:tcW w:type="dxa" w:w="2245"/>
          </w:tcPr>
          <w:p>
            <w:r>
              <w:rPr>
                <w:rFonts w:ascii="Aptos" w:hAnsi="Aptos"/>
                <w:sz w:val="16"/>
              </w:rPr>
              <w:t>Create department pie/count, location bar/count and employee list reports; add to dashboard.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All three reports run and appear on Employee Analytics Dashboards.</w:t>
            </w:r>
          </w:p>
        </w:tc>
        <w:tc>
          <w:tcPr>
            <w:tcW w:type="dxa" w:w="1275"/>
          </w:tcPr>
          <w:p>
            <w:r>
              <w:rPr>
                <w:rFonts w:ascii="Aptos" w:hAnsi="Aptos"/>
                <w:sz w:val="16"/>
              </w:rPr>
              <w:t>Pending execution</w:t>
            </w:r>
          </w:p>
        </w:tc>
        <w:tc>
          <w:tcPr>
            <w:tcW w:type="dxa" w:w="1276"/>
          </w:tcPr>
          <w:p>
            <w:r>
              <w:rPr>
                <w:rFonts w:ascii="Aptos" w:hAnsi="Aptos"/>
                <w:sz w:val="16"/>
              </w:rPr>
              <w:t>Not run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>
            <w:r>
              <w:rPr>
                <w:rFonts w:ascii="Aptos" w:hAnsi="Aptos"/>
                <w:sz w:val="16"/>
              </w:rPr>
              <w:t>Bug ID</w:t>
            </w:r>
          </w:p>
        </w:tc>
        <w:tc>
          <w:tcPr>
            <w:tcW w:w="1441" w:type="dxa"/>
          </w:tcPr>
          <w:p>
            <w:r>
              <w:rPr>
                <w:rFonts w:ascii="Aptos" w:hAnsi="Aptos"/>
                <w:sz w:val="16"/>
              </w:rPr>
              <w:t>Bug Description</w:t>
            </w:r>
          </w:p>
        </w:tc>
        <w:tc>
          <w:tcPr>
            <w:tcW w:w="2245" w:type="dxa"/>
          </w:tcPr>
          <w:p>
            <w:r>
              <w:rPr>
                <w:rFonts w:ascii="Aptos" w:hAnsi="Aptos"/>
                <w:sz w:val="16"/>
              </w:rPr>
              <w:t>Steps to reproduce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Severity</w:t>
            </w:r>
          </w:p>
        </w:tc>
        <w:tc>
          <w:tcPr>
            <w:tcW w:w="1134" w:type="dxa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w="1417" w:type="dxa"/>
          </w:tcPr>
          <w:p>
            <w:r>
              <w:rPr>
                <w:rFonts w:ascii="Aptos" w:hAnsi="Aptos"/>
                <w:sz w:val="16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r>
              <w:rPr>
                <w:rFonts w:ascii="Aptos" w:hAnsi="Aptos"/>
                <w:sz w:val="16"/>
              </w:rPr>
              <w:t>BG-001</w:t>
            </w:r>
          </w:p>
        </w:tc>
        <w:tc>
          <w:tcPr>
            <w:tcW w:w="1441" w:type="dxa"/>
          </w:tcPr>
          <w:p>
            <w:r>
              <w:rPr>
                <w:rFonts w:ascii="Aptos" w:hAnsi="Aptos"/>
                <w:sz w:val="16"/>
              </w:rPr>
              <w:t>If a source field is mapped to the wrong target field</w:t>
            </w:r>
          </w:p>
        </w:tc>
        <w:tc>
          <w:tcPr>
            <w:tcW w:w="2245" w:type="dxa"/>
          </w:tcPr>
          <w:p>
            <w:r>
              <w:rPr>
                <w:rFonts w:ascii="Aptos" w:hAnsi="Aptos"/>
                <w:sz w:val="16"/>
              </w:rPr>
              <w:t>Load spreadsheet; open transform map; inspect field map; run transform.</w:t>
            </w:r>
          </w:p>
        </w:tc>
        <w:tc>
          <w:tcPr>
            <w:tcW w:w="1276" w:type="dxa"/>
          </w:tcPr>
          <w:p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w="1134" w:type="dxa"/>
          </w:tcPr>
          <w:p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w="1417" w:type="dxa"/>
          </w:tcPr>
          <w:p>
            <w:r>
              <w:rPr>
                <w:rFonts w:ascii="Aptos" w:hAnsi="Aptos"/>
                <w:sz w:val="16"/>
              </w:rPr>
              <w:t>Record affected field and import batch; issue is a test placeholder, not a confirmed defect.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To be completed by tester</w:t>
      </w:r>
    </w:p>
    <w:p w14:paraId="3AA69D71" w14:textId="77777777" w:rsidR="00C415A7" w:rsidRDefault="00C415A7" w:rsidP="00C415A7">
      <w:r>
        <w:t>Date: To be completed after testing</w:t>
      </w:r>
    </w:p>
    <w:p w14:paraId="24F2C887" w14:textId="77777777" w:rsidR="00C415A7" w:rsidRDefault="00C415A7" w:rsidP="00C415A7">
      <w:r>
        <w:t>Signature: To be completed at sign-off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