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C69214"/>
          <w:sz w:val="20"/>
        </w:rPr>
        <w:t>PRODUCTION READINESS • SECURITY • RELIABILITY</w:t>
      </w:r>
    </w:p>
    <w:p>
      <w:pPr>
        <w:pStyle w:val="Title"/>
        <w:jc w:val="center"/>
      </w:pPr>
      <w:r>
        <w:t>Trinity Family School</w:t>
        <w:br/>
        <w:t>Production Safety Remediation Runbook</w:t>
      </w:r>
    </w:p>
    <w:p>
      <w:pPr>
        <w:pStyle w:val="Subtitle"/>
        <w:jc w:val="center"/>
      </w:pPr>
      <w:r>
        <w:t>A live-production, non-breaking plan that preserves speed, offline resilience and low Firestore read/write usage while closing verified security and reliability risks</w:t>
      </w:r>
    </w:p>
    <w:p>
      <w:pPr>
        <w:spacing w:before="480"/>
        <w:jc w:val="center"/>
      </w:pPr>
      <w:r>
        <w:t>Initial verified snapshot: 15 July 2026  |  Live-production revision: 18 July 2026</w:t>
      </w:r>
    </w:p>
    <w:tbl>
      <w:tblPr>
        <w:tblStyle w:val="TableGrid"/>
        <w:tblW w:type="dxa" w:w="9360"/>
        <w:jc w:val="center"/>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vAlign w:val="center"/>
          </w:tcPr>
          <w:p>
            <w:pPr>
              <w:spacing w:after="40" w:before="0" w:line="252" w:lineRule="auto"/>
            </w:pPr>
            <w:r>
              <w:rPr>
                <w:rFonts w:ascii="Calibri" w:hAnsi="Calibri"/>
                <w:b/>
                <w:sz w:val="19"/>
              </w:rPr>
              <w:t>Prepared for</w:t>
            </w:r>
          </w:p>
        </w:tc>
        <w:tc>
          <w:tcPr>
            <w:tcW w:type="dxa" w:w="7416"/>
            <w:tcMar>
              <w:top w:w="80" w:type="dxa"/>
              <w:start w:w="120" w:type="dxa"/>
              <w:bottom w:w="80" w:type="dxa"/>
              <w:end w:w="120" w:type="dxa"/>
            </w:tcMar>
            <w:vAlign w:val="center"/>
          </w:tcPr>
          <w:p>
            <w:pPr>
              <w:spacing w:after="40" w:before="0" w:line="252" w:lineRule="auto"/>
            </w:pPr>
            <w:r>
              <w:rPr>
                <w:rFonts w:ascii="Calibri" w:hAnsi="Calibri"/>
                <w:sz w:val="19"/>
              </w:rPr>
              <w:t>Trinity Family School application owners and implementation team</w:t>
            </w:r>
          </w:p>
        </w:tc>
      </w:tr>
      <w:tr>
        <w:tc>
          <w:tcPr>
            <w:tcW w:type="dxa" w:w="1944"/>
            <w:shd w:fill="E8EEF5"/>
            <w:tcMar>
              <w:top w:w="80" w:type="dxa"/>
              <w:start w:w="120" w:type="dxa"/>
              <w:bottom w:w="80" w:type="dxa"/>
              <w:end w:w="120" w:type="dxa"/>
            </w:tcMar>
            <w:vAlign w:val="center"/>
          </w:tcPr>
          <w:p>
            <w:pPr>
              <w:spacing w:after="40" w:before="0" w:line="252" w:lineRule="auto"/>
            </w:pPr>
            <w:r>
              <w:rPr>
                <w:rFonts w:ascii="Calibri" w:hAnsi="Calibri"/>
                <w:b/>
                <w:sz w:val="19"/>
              </w:rPr>
              <w:t>Purpose</w:t>
            </w:r>
          </w:p>
        </w:tc>
        <w:tc>
          <w:tcPr>
            <w:tcW w:type="dxa" w:w="7416"/>
            <w:tcMar>
              <w:top w:w="80" w:type="dxa"/>
              <w:start w:w="120" w:type="dxa"/>
              <w:bottom w:w="80" w:type="dxa"/>
              <w:end w:w="120" w:type="dxa"/>
            </w:tcMar>
            <w:vAlign w:val="center"/>
          </w:tcPr>
          <w:p>
            <w:pPr>
              <w:spacing w:before="0" w:after="40" w:line="252" w:lineRule="auto"/>
            </w:pPr>
            <w:r>
              <w:rPr>
                <w:rFonts w:ascii="Calibri" w:hAnsi="Calibri"/>
                <w:b w:val="0"/>
                <w:sz w:val="19"/>
              </w:rPr>
              <w:t>Convert audit findings into an exact live-production remediation flow with performance protections, safeguards, rollback points, and release gates</w:t>
            </w:r>
          </w:p>
        </w:tc>
      </w:tr>
      <w:tr>
        <w:tc>
          <w:tcPr>
            <w:tcW w:type="dxa" w:w="1944"/>
            <w:shd w:fill="E8EEF5"/>
            <w:tcMar>
              <w:top w:w="80" w:type="dxa"/>
              <w:start w:w="120" w:type="dxa"/>
              <w:bottom w:w="80" w:type="dxa"/>
              <w:end w:w="120" w:type="dxa"/>
            </w:tcMar>
            <w:vAlign w:val="center"/>
          </w:tcPr>
          <w:p>
            <w:pPr>
              <w:spacing w:after="40" w:before="0" w:line="252" w:lineRule="auto"/>
            </w:pPr>
            <w:r>
              <w:rPr>
                <w:rFonts w:ascii="Calibri" w:hAnsi="Calibri"/>
                <w:b/>
                <w:sz w:val="19"/>
              </w:rPr>
              <w:t>Status</w:t>
            </w:r>
          </w:p>
        </w:tc>
        <w:tc>
          <w:tcPr>
            <w:tcW w:type="dxa" w:w="7416"/>
            <w:tcMar>
              <w:top w:w="80" w:type="dxa"/>
              <w:start w:w="120" w:type="dxa"/>
              <w:bottom w:w="80" w:type="dxa"/>
              <w:end w:w="120" w:type="dxa"/>
            </w:tcMar>
            <w:vAlign w:val="center"/>
          </w:tcPr>
          <w:p>
            <w:pPr>
              <w:spacing w:before="0" w:after="40" w:line="252" w:lineRule="auto"/>
            </w:pPr>
            <w:r>
              <w:rPr>
                <w:rFonts w:ascii="Calibri" w:hAnsi="Calibri"/>
                <w:b w:val="0"/>
                <w:sz w:val="19"/>
              </w:rPr>
              <w:t>Active production system - revised action plan; changes must use canaries, compatibility paths, monitoring and rollback</w:t>
            </w:r>
          </w:p>
        </w:tc>
      </w:tr>
      <w:tr>
        <w:tc>
          <w:tcPr>
            <w:tcW w:type="dxa" w:w="1944"/>
            <w:shd w:fill="E8EEF5"/>
            <w:tcMar>
              <w:top w:w="80" w:type="dxa"/>
              <w:start w:w="120" w:type="dxa"/>
              <w:bottom w:w="80" w:type="dxa"/>
              <w:end w:w="120" w:type="dxa"/>
            </w:tcMar>
            <w:vAlign w:val="center"/>
          </w:tcPr>
          <w:p>
            <w:pPr>
              <w:spacing w:after="40" w:before="0" w:line="252" w:lineRule="auto"/>
            </w:pPr>
            <w:r>
              <w:rPr>
                <w:rFonts w:ascii="Calibri" w:hAnsi="Calibri"/>
                <w:b/>
                <w:sz w:val="19"/>
              </w:rPr>
              <w:t>Guiding method</w:t>
            </w:r>
          </w:p>
        </w:tc>
        <w:tc>
          <w:tcPr>
            <w:tcW w:type="dxa" w:w="7416"/>
            <w:tcMar>
              <w:top w:w="80" w:type="dxa"/>
              <w:start w:w="120" w:type="dxa"/>
              <w:bottom w:w="80" w:type="dxa"/>
              <w:end w:w="120" w:type="dxa"/>
            </w:tcMar>
            <w:vAlign w:val="center"/>
          </w:tcPr>
          <w:p>
            <w:pPr>
              <w:spacing w:before="0" w:after="40" w:line="252" w:lineRule="auto"/>
            </w:pPr>
            <w:r>
              <w:rPr>
                <w:rFonts w:ascii="Calibri" w:hAnsi="Calibri"/>
                <w:b w:val="0"/>
                <w:sz w:val="19"/>
              </w:rPr>
              <w:t>Measure -&gt; expand -&gt; migrate -&gt; verify security and performance -&gt; contract</w:t>
            </w:r>
          </w:p>
        </w:tc>
      </w:tr>
    </w:tbl>
    <w:p>
      <w:pPr>
        <w:spacing w:before="360"/>
        <w:jc w:val="center"/>
      </w:pPr>
      <w:r>
        <w:rPr>
          <w:b/>
          <w:color w:val="C00000"/>
          <w:sz w:val="18"/>
        </w:rPr>
        <w:t>CONFIDENTIAL — INTERNAL REMEDIATION GUIDE</w:t>
      </w:r>
      <w:r>
        <w:br w:type="page"/>
      </w:r>
    </w:p>
    <w:p>
      <w:pPr>
        <w:pStyle w:val="Heading1"/>
      </w:pPr>
      <w:r>
        <w:t>Document purpose and operating rules</w:t>
      </w:r>
    </w:p>
    <w:p>
      <w:r>
        <w:t>This runbook translates the whole-repository review into an implementation sequence for an application that is already serving real users in production. It explains what is wrong, how the issue can cause operational or security damage, the safest countermeasure, the exact order of work, how current components remain compatible, how speed and database-read efficiency are protected, and the evidence required before progressing. File and line references identify the verified snapshot; re-check them if the code moves.</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FF5D6"/>
            <w:tcMar>
              <w:top w:w="80" w:type="dxa"/>
              <w:start w:w="120" w:type="dxa"/>
              <w:bottom w:w="80" w:type="dxa"/>
              <w:end w:w="120" w:type="dxa"/>
            </w:tcMar>
            <w:vAlign w:val="center"/>
          </w:tcPr>
          <w:p>
            <w:pPr>
              <w:spacing w:after="40" w:before="0" w:line="252" w:lineRule="auto"/>
            </w:pPr>
            <w:r>
              <w:rPr>
                <w:rFonts w:ascii="Calibri" w:hAnsi="Calibri"/>
                <w:b/>
                <w:color w:val="C00000"/>
                <w:sz w:val="19"/>
              </w:rPr>
              <w:t>PRODUCTION DECISION</w:t>
            </w:r>
          </w:p>
          <w:p>
            <w:pPr>
              <w:spacing w:after="40" w:line="252" w:lineRule="auto" w:before="0"/>
            </w:pPr>
            <w:r>
              <w:t>The application is already operating at production level. The reviewed risks therefore require controlled live remediation, not a pre-production stop/go decision. Keep service available while immediately containing the highest-risk paths, measuring every change, and rolling out security controls through canaries and reversible compatibility layers.</w:t>
            </w:r>
          </w:p>
        </w:tc>
      </w:tr>
    </w:tbl>
    <w:p>
      <w:pPr>
        <w:spacing w:after="0"/>
      </w:pPr>
    </w:p>
    <w:p>
      <w:pPr>
        <w:pStyle w:val="Heading2"/>
      </w:pPr>
      <w:r>
        <w:t>Owner clarifications adopted in this revision</w:t>
      </w:r>
    </w:p>
    <w:p>
      <w:pPr>
        <w:spacing w:after="100"/>
      </w:pPr>
      <w:r>
        <w:rPr>
          <w:b/>
          <w:color w:val="1F4D78"/>
        </w:rPr>
        <w:t xml:space="preserve">Live system: </w:t>
      </w:r>
      <w:r>
        <w:t>The application is already used in production. All remediation must assume active users, real data, provider costs, and limited maintenance windows.</w:t>
      </w:r>
    </w:p>
    <w:p>
      <w:pPr>
        <w:spacing w:after="100"/>
      </w:pPr>
      <w:r>
        <w:rPr>
          <w:b/>
          <w:color w:val="1F4D78"/>
        </w:rPr>
        <w:t xml:space="preserve">Caching objective: </w:t>
      </w:r>
      <w:r>
        <w:t>Cached and preloaded data was intentionally introduced to keep screens fast during slow network/database responses and to reduce Firestore reads and writes. The plan preserves this benefit and changes only unsafe scope, invalidation, identity trust, and sensitive-data handling.</w:t>
      </w:r>
    </w:p>
    <w:p>
      <w:pPr>
        <w:spacing w:after="100"/>
      </w:pPr>
      <w:r>
        <w:rPr>
          <w:b/>
          <w:color w:val="1F4D78"/>
        </w:rPr>
        <w:t xml:space="preserve">Login objective: </w:t>
      </w:r>
      <w:r>
        <w:t>Fast sign-in and instant returning-user restoration remain required. The revised design uses secure Firebase session restoration, indexed lookups and cached display state so security does not add a visible delay.</w:t>
      </w:r>
    </w:p>
    <w:p>
      <w:pPr>
        <w:spacing w:after="100"/>
      </w:pPr>
      <w:r>
        <w:rPr>
          <w:b/>
          <w:color w:val="1F4D78"/>
        </w:rPr>
        <w:t xml:space="preserve">Credential-management objective: </w:t>
      </w:r>
      <w:r>
        <w:t>An authorized administrator must be able to enter or rotate provider credentials inside the application instead of editing Vercel environment variables. The UI may collect the value, but private credentials must cross directly to a protected server function and be stored in a server-only secret store; they must never be bundled into or returned to frontend JavaScript.</w:t>
      </w:r>
    </w:p>
    <w:p>
      <w:pPr>
        <w:pStyle w:val="Heading2"/>
      </w:pPr>
      <w:r>
        <w:t>How to use this runbook</w:t>
      </w:r>
    </w:p>
    <w:p>
      <w:pPr>
        <w:numPr>
          <w:ilvl w:val="0"/>
          <w:numId w:val="11"/>
        </w:numPr>
        <w:spacing w:after="80"/>
      </w:pPr>
      <w:r>
        <w:t>Work in phase order. A later phase must not be used to compensate for a failed gate in an earlier phase.</w:t>
      </w:r>
    </w:p>
    <w:p>
      <w:pPr>
        <w:numPr>
          <w:ilvl w:val="0"/>
          <w:numId w:val="11"/>
        </w:numPr>
        <w:spacing w:after="80"/>
      </w:pPr>
      <w:r>
        <w:t>Create one small pull request per rollout unit in the implementation sequence. Avoid mixing security controls with UI redesign or unrelated refactoring.</w:t>
      </w:r>
    </w:p>
    <w:p>
      <w:pPr>
        <w:numPr>
          <w:ilvl w:val="0"/>
          <w:numId w:val="11"/>
        </w:numPr>
        <w:spacing w:after="80"/>
      </w:pPr>
      <w:r>
        <w:t>Test each behavioral change in an isolated Firebase/Vercel staging environment, then use an internal-user canary or small production cohort. Expand only when error rate, login speed, route speed and Firestore read/write counts remain within the approved thresholds.</w:t>
      </w:r>
    </w:p>
    <w:p>
      <w:pPr>
        <w:numPr>
          <w:ilvl w:val="0"/>
          <w:numId w:val="11"/>
        </w:numPr>
        <w:spacing w:after="80"/>
      </w:pPr>
      <w:r>
        <w:t>Use feature flags, compatibility adapters, dual reads/writes, and reversible rulesets during migrations. Remove legacy paths only after telemetry proves that the replacement is stable.</w:t>
      </w:r>
    </w:p>
    <w:p>
      <w:pPr>
        <w:numPr>
          <w:ilvl w:val="0"/>
          <w:numId w:val="11"/>
        </w:numPr>
        <w:spacing w:after="80"/>
      </w:pPr>
      <w:r>
        <w:t>At every gate, record the commit, environment, tester, date, result, and rollback decision. A gate marked failed blocks production release.</w:t>
      </w:r>
    </w:p>
    <w:p>
      <w:pPr>
        <w:pStyle w:val="Heading2"/>
      </w:pPr>
      <w:r>
        <w:t>Non-breaking change rule</w:t>
      </w:r>
    </w:p>
    <w:tbl>
      <w:tblPr>
        <w:tblStyle w:val="TableGrid"/>
        <w:tblW w:type="dxa" w:w="9360"/>
        <w:jc w:val="center"/>
        <w:tblLayout w:type="fixed"/>
        <w:tblLook w:firstColumn="1" w:firstRow="1" w:lastColumn="0" w:lastRow="0" w:noHBand="0" w:noVBand="1" w:val="04A0"/>
        <w:tblInd w:w="120" w:type="dxa"/>
      </w:tblPr>
      <w:tblGrid>
        <w:gridCol w:w="1440"/>
        <w:gridCol w:w="3456"/>
        <w:gridCol w:w="4464"/>
      </w:tblGrid>
      <w:tr>
        <w:trPr>
          <w:tblHeader w:val="true"/>
        </w:trPr>
        <w:tc>
          <w:tcPr>
            <w:tcW w:type="dxa" w:w="1440"/>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Stage</w:t>
            </w:r>
          </w:p>
        </w:tc>
        <w:tc>
          <w:tcPr>
            <w:tcW w:type="dxa" w:w="3456"/>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Meaning</w:t>
            </w:r>
          </w:p>
        </w:tc>
        <w:tc>
          <w:tcPr>
            <w:tcW w:type="dxa" w:w="4464"/>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Required safeguard</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Expand</w:t>
            </w:r>
          </w:p>
        </w:tc>
        <w:tc>
          <w:tcPr>
            <w:tcW w:type="dxa" w:w="3456"/>
            <w:tcMar>
              <w:top w:w="80" w:type="dxa"/>
              <w:start w:w="120" w:type="dxa"/>
              <w:bottom w:w="80" w:type="dxa"/>
              <w:end w:w="120" w:type="dxa"/>
            </w:tcMar>
            <w:vAlign w:val="center"/>
          </w:tcPr>
          <w:p>
            <w:pPr>
              <w:spacing w:after="40" w:before="0" w:line="252" w:lineRule="auto"/>
            </w:pPr>
            <w:r>
              <w:rPr>
                <w:rFonts w:ascii="Calibri" w:hAnsi="Calibri"/>
                <w:sz w:val="17"/>
              </w:rPr>
              <w:t>Add the secure path without removing the existing interface.</w:t>
            </w:r>
          </w:p>
        </w:tc>
        <w:tc>
          <w:tcPr>
            <w:tcW w:type="dxa" w:w="4464"/>
            <w:tcMar>
              <w:top w:w="80" w:type="dxa"/>
              <w:start w:w="120" w:type="dxa"/>
              <w:bottom w:w="80" w:type="dxa"/>
              <w:end w:w="120" w:type="dxa"/>
            </w:tcMar>
            <w:vAlign w:val="center"/>
          </w:tcPr>
          <w:p>
            <w:pPr>
              <w:spacing w:after="40" w:before="0" w:line="252" w:lineRule="auto"/>
            </w:pPr>
            <w:r>
              <w:rPr>
                <w:rFonts w:ascii="Calibri" w:hAnsi="Calibri"/>
                <w:sz w:val="17"/>
              </w:rPr>
              <w:t>Keep current component APIs and data shapes stable behind an adapter.</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Migrate</w:t>
            </w:r>
          </w:p>
        </w:tc>
        <w:tc>
          <w:tcPr>
            <w:tcW w:type="dxa" w:w="3456"/>
            <w:tcMar>
              <w:top w:w="80" w:type="dxa"/>
              <w:start w:w="120" w:type="dxa"/>
              <w:bottom w:w="80" w:type="dxa"/>
              <w:end w:w="120" w:type="dxa"/>
            </w:tcMar>
            <w:vAlign w:val="center"/>
          </w:tcPr>
          <w:p>
            <w:pPr>
              <w:spacing w:after="40" w:before="0" w:line="252" w:lineRule="auto"/>
            </w:pPr>
            <w:r>
              <w:rPr>
                <w:rFonts w:ascii="Calibri" w:hAnsi="Calibri"/>
                <w:sz w:val="17"/>
              </w:rPr>
              <w:t>Move users, data, and traffic in controlled batches.</w:t>
            </w:r>
          </w:p>
        </w:tc>
        <w:tc>
          <w:tcPr>
            <w:tcW w:type="dxa" w:w="4464"/>
            <w:tcMar>
              <w:top w:w="80" w:type="dxa"/>
              <w:start w:w="120" w:type="dxa"/>
              <w:bottom w:w="80" w:type="dxa"/>
              <w:end w:w="120" w:type="dxa"/>
            </w:tcMar>
            <w:vAlign w:val="center"/>
          </w:tcPr>
          <w:p>
            <w:pPr>
              <w:spacing w:after="40" w:before="0" w:line="252" w:lineRule="auto"/>
            </w:pPr>
            <w:r>
              <w:rPr>
                <w:rFonts w:ascii="Calibri" w:hAnsi="Calibri"/>
                <w:sz w:val="17"/>
              </w:rPr>
              <w:t>Use dry runs, feature flags, dual reads/writes, and monitoring.</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Verify</w:t>
            </w:r>
          </w:p>
        </w:tc>
        <w:tc>
          <w:tcPr>
            <w:tcW w:type="dxa" w:w="3456"/>
            <w:tcMar>
              <w:top w:w="80" w:type="dxa"/>
              <w:start w:w="120" w:type="dxa"/>
              <w:bottom w:w="80" w:type="dxa"/>
              <w:end w:w="120" w:type="dxa"/>
            </w:tcMar>
            <w:vAlign w:val="center"/>
          </w:tcPr>
          <w:p>
            <w:pPr>
              <w:spacing w:after="40" w:before="0" w:line="252" w:lineRule="auto"/>
            </w:pPr>
            <w:r>
              <w:rPr>
                <w:rFonts w:ascii="Calibri" w:hAnsi="Calibri"/>
                <w:sz w:val="17"/>
              </w:rPr>
              <w:t>Prove equivalent behavior plus the new security property.</w:t>
            </w:r>
          </w:p>
        </w:tc>
        <w:tc>
          <w:tcPr>
            <w:tcW w:type="dxa" w:w="4464"/>
            <w:tcMar>
              <w:top w:w="80" w:type="dxa"/>
              <w:start w:w="120" w:type="dxa"/>
              <w:bottom w:w="80" w:type="dxa"/>
              <w:end w:w="120" w:type="dxa"/>
            </w:tcMar>
            <w:vAlign w:val="center"/>
          </w:tcPr>
          <w:p>
            <w:pPr>
              <w:spacing w:after="40" w:before="0" w:line="252" w:lineRule="auto"/>
            </w:pPr>
            <w:r>
              <w:rPr>
                <w:rFonts w:ascii="Calibri" w:hAnsi="Calibri"/>
                <w:sz w:val="17"/>
              </w:rPr>
              <w:t>Run workflow, rules, authorization, and rollback tests in staging.</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Contract</w:t>
            </w:r>
          </w:p>
        </w:tc>
        <w:tc>
          <w:tcPr>
            <w:tcW w:type="dxa" w:w="3456"/>
            <w:tcMar>
              <w:top w:w="80" w:type="dxa"/>
              <w:start w:w="120" w:type="dxa"/>
              <w:bottom w:w="80" w:type="dxa"/>
              <w:end w:w="120" w:type="dxa"/>
            </w:tcMar>
            <w:vAlign w:val="center"/>
          </w:tcPr>
          <w:p>
            <w:pPr>
              <w:spacing w:after="40" w:before="0" w:line="252" w:lineRule="auto"/>
            </w:pPr>
            <w:r>
              <w:rPr>
                <w:rFonts w:ascii="Calibri" w:hAnsi="Calibri"/>
                <w:sz w:val="17"/>
              </w:rPr>
              <w:t>Remove the unsafe or redundant path only after adoption is proven.</w:t>
            </w:r>
          </w:p>
        </w:tc>
        <w:tc>
          <w:tcPr>
            <w:tcW w:type="dxa" w:w="4464"/>
            <w:tcMar>
              <w:top w:w="80" w:type="dxa"/>
              <w:start w:w="120" w:type="dxa"/>
              <w:bottom w:w="80" w:type="dxa"/>
              <w:end w:w="120" w:type="dxa"/>
            </w:tcMar>
            <w:vAlign w:val="center"/>
          </w:tcPr>
          <w:p>
            <w:pPr>
              <w:spacing w:after="40" w:before="0" w:line="252" w:lineRule="auto"/>
            </w:pPr>
            <w:r>
              <w:rPr>
                <w:rFonts w:ascii="Calibri" w:hAnsi="Calibri"/>
                <w:sz w:val="17"/>
              </w:rPr>
              <w:t>Require telemetry, a backup, a rollback tag, and explicit approval.</w:t>
            </w:r>
          </w:p>
        </w:tc>
      </w:tr>
    </w:tbl>
    <w:p>
      <w:pPr>
        <w:spacing w:after="0"/>
      </w:pPr>
    </w:p>
    <w:p>
      <w:pPr>
        <w:pStyle w:val="Heading2"/>
      </w:pPr>
      <w:r>
        <w:t>Actions that must not be taken</w:t>
      </w:r>
    </w:p>
    <w:p>
      <w:pPr>
        <w:numPr>
          <w:ilvl w:val="0"/>
          <w:numId w:val="11"/>
        </w:numPr>
        <w:spacing w:after="80"/>
      </w:pPr>
      <w:r>
        <w:t>Do not deploy restrictive Firestore rules before server-backed sign-in and canonical user claims are working; doing so can lock every legitimate user out.</w:t>
      </w:r>
    </w:p>
    <w:p>
      <w:pPr>
        <w:numPr>
          <w:ilvl w:val="0"/>
          <w:numId w:val="11"/>
        </w:numPr>
        <w:spacing w:after="80"/>
      </w:pPr>
      <w:r>
        <w:t>Do not run npm audit fix --force as a bulk production fix. Upgrade one dependency family at a time and test PDF, UI, routing, and build behavior.</w:t>
      </w:r>
    </w:p>
    <w:p>
      <w:pPr>
        <w:numPr>
          <w:ilvl w:val="0"/>
          <w:numId w:val="11"/>
        </w:numPr>
        <w:spacing w:after="80"/>
      </w:pPr>
      <w:r>
        <w:t>Do not delete system_users, duplicate folders, zero-byte assets, scripts, or index files solely because they look unused. Prove no imports, runtime lookups, deployment references, or operational dependencies first.</w:t>
      </w:r>
    </w:p>
    <w:p>
      <w:pPr>
        <w:numPr>
          <w:ilvl w:val="0"/>
          <w:numId w:val="11"/>
        </w:numPr>
        <w:spacing w:after="80"/>
      </w:pPr>
      <w:r>
        <w:t>Do not preserve provider credentials in source history after rotation. Rotation contains exposure; repository-history remediation and secret scanning complete it.</w:t>
      </w:r>
    </w:p>
    <w:p>
      <w:pPr>
        <w:numPr>
          <w:ilvl w:val="0"/>
          <w:numId w:val="11"/>
        </w:numPr>
        <w:spacing w:after="80"/>
      </w:pPr>
      <w:r>
        <w:t>Do not accept query-string secrets, spoofable user-agent values, client-provided roles, or localStorage user objects as authentication evidence.</w:t>
      </w:r>
    </w:p>
    <w:p>
      <w:pPr>
        <w:spacing w:after="80"/>
        <w:numPr>
          <w:ilvl w:val="0"/>
          <w:numId w:val="11"/>
        </w:numPr>
      </w:pPr>
      <w:r>
        <w:t>Do not remove persistent cache, preloading or warm-session restoration as a blanket security response. First partition it by user and school, classify data sensitivity, add freshness/version rules, and prove that the replacement is at least as fast and no more expensive in Firestore reads/writes.</w:t>
      </w:r>
    </w:p>
    <w:p>
      <w:pPr>
        <w:spacing w:after="80"/>
        <w:numPr>
          <w:ilvl w:val="0"/>
          <w:numId w:val="11"/>
        </w:numPr>
      </w:pPr>
      <w:r>
        <w:t>Do not make every page load or API request fetch a full user/permission document. Use verified Firebase sessions and compact server-issued claims for common authorization, then refresh claims only when permissions change.</w:t>
      </w:r>
    </w:p>
    <w:p>
      <w:pPr>
        <w:spacing w:after="80"/>
        <w:numPr>
          <w:ilvl w:val="0"/>
          <w:numId w:val="11"/>
        </w:numPr>
      </w:pPr>
      <w:r>
        <w:t>Do not place a private SMS, payment, webhook or administrative provider secret in NEXT_PUBLIC variables, Firestore-readable documents, browser storage, frontend source or API responses. In-app entry is supported through a protected secret-broker function; frontend storage is not.</w:t>
      </w:r>
    </w:p>
    <w:p>
      <w:pPr>
        <w:pStyle w:val="Heading1"/>
      </w:pPr>
      <w:r>
        <w:t>Verified current baseline</w:t>
      </w:r>
    </w:p>
    <w:tbl>
      <w:tblPr>
        <w:tblStyle w:val="TableGrid"/>
        <w:tblW w:type="dxa" w:w="9360"/>
        <w:jc w:val="center"/>
        <w:tblLayout w:type="fixed"/>
        <w:tblLook w:firstColumn="1" w:firstRow="1" w:lastColumn="0" w:lastRow="0" w:noHBand="0" w:noVBand="1" w:val="04A0"/>
        <w:tblInd w:w="120" w:type="dxa"/>
      </w:tblPr>
      <w:tblGrid>
        <w:gridCol w:w="1800"/>
        <w:gridCol w:w="4680"/>
        <w:gridCol w:w="2880"/>
      </w:tblGrid>
      <w:tr>
        <w:trPr>
          <w:tblHeader w:val="true"/>
        </w:trPr>
        <w:tc>
          <w:tcPr>
            <w:tcW w:type="dxa" w:w="1800"/>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Area</w:t>
            </w:r>
          </w:p>
        </w:tc>
        <w:tc>
          <w:tcPr>
            <w:tcW w:type="dxa" w:w="4680"/>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Verified condition</w:t>
            </w:r>
          </w:p>
        </w:tc>
        <w:tc>
          <w:tcPr>
            <w:tcW w:type="dxa" w:w="2880"/>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Production consequence</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Firestore</w:t>
            </w:r>
          </w:p>
        </w:tc>
        <w:tc>
          <w:tcPr>
            <w:tcW w:type="dxa" w:w="4680"/>
            <w:tcMar>
              <w:top w:w="80" w:type="dxa"/>
              <w:start w:w="120" w:type="dxa"/>
              <w:bottom w:w="80" w:type="dxa"/>
              <w:end w:w="120" w:type="dxa"/>
            </w:tcMar>
            <w:vAlign w:val="center"/>
          </w:tcPr>
          <w:p>
            <w:pPr>
              <w:spacing w:after="40" w:before="0" w:line="252" w:lineRule="auto"/>
            </w:pPr>
            <w:r>
              <w:rPr>
                <w:rFonts w:ascii="Calibri" w:hAnsi="Calibri"/>
                <w:sz w:val="16"/>
              </w:rPr>
              <w:t>firestore.rules permits public read and write.</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Any unauthenticated party may read, alter, or delete school records.</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Authentication</w:t>
            </w:r>
          </w:p>
        </w:tc>
        <w:tc>
          <w:tcPr>
            <w:tcW w:type="dxa" w:w="4680"/>
            <w:tcMar>
              <w:top w:w="80" w:type="dxa"/>
              <w:start w:w="120" w:type="dxa"/>
              <w:bottom w:w="80" w:type="dxa"/>
              <w:end w:w="120" w:type="dxa"/>
            </w:tcMar>
            <w:vAlign w:val="center"/>
          </w:tcPr>
          <w:p>
            <w:pPr>
              <w:spacing w:before="0" w:after="40" w:line="252" w:lineRule="auto"/>
            </w:pPr>
            <w:r>
              <w:rPr>
                <w:rFonts w:ascii="Calibri" w:hAnsi="Calibri"/>
                <w:b w:val="0"/>
                <w:sz w:val="16"/>
              </w:rPr>
              <w:t>Fast login uses custom browser authentication, reversible Base64 password representation, and indefinite localStorage user restoration.</w:t>
            </w:r>
          </w:p>
        </w:tc>
        <w:tc>
          <w:tcPr>
            <w:tcW w:type="dxa" w:w="2880"/>
            <w:tcMar>
              <w:top w:w="80" w:type="dxa"/>
              <w:start w:w="120" w:type="dxa"/>
              <w:bottom w:w="80" w:type="dxa"/>
              <w:end w:w="120" w:type="dxa"/>
            </w:tcMar>
            <w:vAlign w:val="center"/>
          </w:tcPr>
          <w:p>
            <w:pPr>
              <w:spacing w:before="0" w:after="40" w:line="252" w:lineRule="auto"/>
            </w:pPr>
            <w:r>
              <w:rPr>
                <w:rFonts w:ascii="Calibri" w:hAnsi="Calibri"/>
                <w:b w:val="0"/>
                <w:sz w:val="16"/>
              </w:rPr>
              <w:t>The speed goal is valid, but cached user state is currently mixed with proof of identity; preserve instant restoration while moving trust to verified sessions.</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Server mutations</w:t>
            </w:r>
          </w:p>
        </w:tc>
        <w:tc>
          <w:tcPr>
            <w:tcW w:type="dxa" w:w="4680"/>
            <w:tcMar>
              <w:top w:w="80" w:type="dxa"/>
              <w:start w:w="120" w:type="dxa"/>
              <w:bottom w:w="80" w:type="dxa"/>
              <w:end w:w="120" w:type="dxa"/>
            </w:tcMar>
            <w:vAlign w:val="center"/>
          </w:tcPr>
          <w:p>
            <w:pPr>
              <w:spacing w:after="40" w:before="0" w:line="252" w:lineRule="auto"/>
            </w:pPr>
            <w:r>
              <w:rPr>
                <w:rFonts w:ascii="Calibri" w:hAnsi="Calibri"/>
                <w:sz w:val="16"/>
              </w:rPr>
              <w:t>26 mutating API route files did not verify an inbound Firebase ID token.</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Public callers can reach administrative, file, payment, pupil, staff, and SMS actions.</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Cloud Functions</w:t>
            </w:r>
          </w:p>
        </w:tc>
        <w:tc>
          <w:tcPr>
            <w:tcW w:type="dxa" w:w="4680"/>
            <w:tcMar>
              <w:top w:w="80" w:type="dxa"/>
              <w:start w:w="120" w:type="dxa"/>
              <w:bottom w:w="80" w:type="dxa"/>
              <w:end w:w="120" w:type="dxa"/>
            </w:tcMar>
            <w:vAlign w:val="center"/>
          </w:tcPr>
          <w:p>
            <w:pPr>
              <w:spacing w:after="40" w:before="0" w:line="252" w:lineRule="auto"/>
            </w:pPr>
            <w:r>
              <w:rPr>
                <w:rFonts w:ascii="Calibri" w:hAnsi="Calibri"/>
                <w:sz w:val="16"/>
              </w:rPr>
              <w:t>Permissive CORS, embedded credential fallbacks, and no verified caller guard in exposed handlers.</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Credentials and chargeable operations can be abused remotely.</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Payments and jobs</w:t>
            </w:r>
          </w:p>
        </w:tc>
        <w:tc>
          <w:tcPr>
            <w:tcW w:type="dxa" w:w="4680"/>
            <w:tcMar>
              <w:top w:w="80" w:type="dxa"/>
              <w:start w:w="120" w:type="dxa"/>
              <w:bottom w:w="80" w:type="dxa"/>
              <w:end w:w="120" w:type="dxa"/>
            </w:tcMar>
            <w:vAlign w:val="center"/>
          </w:tcPr>
          <w:p>
            <w:pPr>
              <w:spacing w:after="40" w:before="0" w:line="252" w:lineRule="auto"/>
            </w:pPr>
            <w:r>
              <w:rPr>
                <w:rFonts w:ascii="Calibri" w:hAnsi="Calibri"/>
                <w:sz w:val="16"/>
              </w:rPr>
              <w:t>SchoolPay signature verification can be disabled; cron routes fail open when the secret is absent.</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Forged payment events, replay, duplicate sends, and unauthorized jobs are possible.</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Quality</w:t>
            </w:r>
          </w:p>
        </w:tc>
        <w:tc>
          <w:tcPr>
            <w:tcW w:type="dxa" w:w="4680"/>
            <w:tcMar>
              <w:top w:w="80" w:type="dxa"/>
              <w:start w:w="120" w:type="dxa"/>
              <w:bottom w:w="80" w:type="dxa"/>
              <w:end w:w="120" w:type="dxa"/>
            </w:tcMar>
            <w:vAlign w:val="center"/>
          </w:tcPr>
          <w:p>
            <w:pPr>
              <w:spacing w:after="40" w:before="0" w:line="252" w:lineRule="auto"/>
            </w:pPr>
            <w:r>
              <w:rPr>
                <w:rFonts w:ascii="Calibri" w:hAnsi="Calibri"/>
                <w:sz w:val="16"/>
              </w:rPr>
              <w:t>548 TypeScript diagnostics across 109 files; 3,322 lint findings across 416 files.</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Build success does not prove correctness because validation is bypassed.</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Dependencies</w:t>
            </w:r>
          </w:p>
        </w:tc>
        <w:tc>
          <w:tcPr>
            <w:tcW w:type="dxa" w:w="4680"/>
            <w:tcMar>
              <w:top w:w="80" w:type="dxa"/>
              <w:start w:w="120" w:type="dxa"/>
              <w:bottom w:w="80" w:type="dxa"/>
              <w:end w:w="120" w:type="dxa"/>
            </w:tcMar>
            <w:vAlign w:val="center"/>
          </w:tcPr>
          <w:p>
            <w:pPr>
              <w:spacing w:after="40" w:before="0" w:line="252" w:lineRule="auto"/>
            </w:pPr>
            <w:r>
              <w:rPr>
                <w:rFonts w:ascii="Calibri" w:hAnsi="Calibri"/>
                <w:sz w:val="16"/>
              </w:rPr>
              <w:t>62 production vulnerabilities at root; 22 in functions, including critical and high findings.</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Known vulnerable code may be reachable in browser/server paths.</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Tests</w:t>
            </w:r>
          </w:p>
        </w:tc>
        <w:tc>
          <w:tcPr>
            <w:tcW w:type="dxa" w:w="4680"/>
            <w:tcMar>
              <w:top w:w="80" w:type="dxa"/>
              <w:start w:w="120" w:type="dxa"/>
              <w:bottom w:w="80" w:type="dxa"/>
              <w:end w:w="120" w:type="dxa"/>
            </w:tcMar>
            <w:vAlign w:val="center"/>
          </w:tcPr>
          <w:p>
            <w:pPr>
              <w:spacing w:after="40" w:before="0" w:line="252" w:lineRule="auto"/>
            </w:pPr>
            <w:r>
              <w:rPr>
                <w:rFonts w:ascii="Calibri" w:hAnsi="Calibri"/>
                <w:sz w:val="16"/>
              </w:rPr>
              <w:t>No package test command, only minimal test-related files, and no continuous quality workflow.</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Regressions can reach deployment without detection.</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Performance/privacy</w:t>
            </w:r>
          </w:p>
        </w:tc>
        <w:tc>
          <w:tcPr>
            <w:tcW w:type="dxa" w:w="4680"/>
            <w:tcMar>
              <w:top w:w="80" w:type="dxa"/>
              <w:start w:w="120" w:type="dxa"/>
              <w:bottom w:w="80" w:type="dxa"/>
              <w:end w:w="120" w:type="dxa"/>
            </w:tcMar>
            <w:vAlign w:val="center"/>
          </w:tcPr>
          <w:p>
            <w:pPr>
              <w:spacing w:before="0" w:after="40" w:line="252" w:lineRule="auto"/>
            </w:pPr>
            <w:r>
              <w:rPr>
                <w:rFonts w:ascii="Calibri" w:hAnsi="Calibri"/>
                <w:b w:val="0"/>
                <w:sz w:val="16"/>
              </w:rPr>
              <w:t>Broad preloads and persistent Firestore cache intentionally improve responsiveness and reduce reads during slow data access.</w:t>
            </w:r>
          </w:p>
        </w:tc>
        <w:tc>
          <w:tcPr>
            <w:tcW w:type="dxa" w:w="2880"/>
            <w:tcMar>
              <w:top w:w="80" w:type="dxa"/>
              <w:start w:w="120" w:type="dxa"/>
              <w:bottom w:w="80" w:type="dxa"/>
              <w:end w:w="120" w:type="dxa"/>
            </w:tcMar>
            <w:vAlign w:val="center"/>
          </w:tcPr>
          <w:p>
            <w:pPr>
              <w:spacing w:before="0" w:after="40" w:line="252" w:lineRule="auto"/>
            </w:pPr>
            <w:r>
              <w:rPr>
                <w:rFonts w:ascii="Calibri" w:hAnsi="Calibri"/>
                <w:b w:val="0"/>
                <w:sz w:val="16"/>
              </w:rPr>
              <w:t>Keep the cache, but partition it by authenticated user/school, limit sensitive scope, version/invalidate it, and clear protected records on logout/account switch.</w:t>
            </w:r>
          </w:p>
        </w:tc>
      </w:tr>
      <w:tr>
        <w:tc>
          <w:tcPr>
            <w:tcW w:type="dxa" w:w="1800"/>
            <w:tcMar>
              <w:top w:w="80" w:type="dxa"/>
              <w:start w:w="120" w:type="dxa"/>
              <w:bottom w:w="80" w:type="dxa"/>
              <w:end w:w="120" w:type="dxa"/>
            </w:tcMar>
            <w:vAlign w:val="center"/>
          </w:tcPr>
          <w:p>
            <w:pPr>
              <w:spacing w:after="40" w:before="0" w:line="252" w:lineRule="auto"/>
            </w:pPr>
            <w:r>
              <w:rPr>
                <w:rFonts w:ascii="Calibri" w:hAnsi="Calibri"/>
                <w:sz w:val="16"/>
              </w:rPr>
              <w:t>Deployment</w:t>
            </w:r>
          </w:p>
        </w:tc>
        <w:tc>
          <w:tcPr>
            <w:tcW w:type="dxa" w:w="4680"/>
            <w:tcMar>
              <w:top w:w="80" w:type="dxa"/>
              <w:start w:w="120" w:type="dxa"/>
              <w:bottom w:w="80" w:type="dxa"/>
              <w:end w:w="120" w:type="dxa"/>
            </w:tcMar>
            <w:vAlign w:val="center"/>
          </w:tcPr>
          <w:p>
            <w:pPr>
              <w:spacing w:after="40" w:before="0" w:line="252" w:lineRule="auto"/>
            </w:pPr>
            <w:r>
              <w:rPr>
                <w:rFonts w:ascii="Calibri" w:hAnsi="Calibri"/>
                <w:sz w:val="16"/>
              </w:rPr>
              <w:t>Firebase hosting points at out while the Next app uses API routes; Node runtime declarations conflict.</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Deployments may target the wrong architecture or runtime.</w:t>
            </w:r>
          </w:p>
        </w:tc>
      </w:tr>
    </w:tbl>
    <w:p>
      <w:pPr>
        <w:spacing w:after="0"/>
      </w:pPr>
    </w:p>
    <w:p>
      <w:pPr>
        <w:pStyle w:val="Heading1"/>
      </w:pPr>
      <w:r>
        <w:t>Risk priority and dependency map</w:t>
      </w:r>
    </w:p>
    <w:tbl>
      <w:tblPr>
        <w:tblStyle w:val="TableGrid"/>
        <w:tblW w:type="dxa" w:w="9360"/>
        <w:jc w:val="center"/>
        <w:tblLayout w:type="fixed"/>
        <w:tblLook w:firstColumn="1" w:firstRow="1" w:lastColumn="0" w:lastRow="0" w:noHBand="0" w:noVBand="1" w:val="04A0"/>
        <w:tblInd w:w="120" w:type="dxa"/>
      </w:tblPr>
      <w:tblGrid>
        <w:gridCol w:w="936"/>
        <w:gridCol w:w="3672"/>
        <w:gridCol w:w="3312"/>
        <w:gridCol w:w="1440"/>
      </w:tblGrid>
      <w:tr>
        <w:trPr>
          <w:tblHeader w:val="true"/>
        </w:trPr>
        <w:tc>
          <w:tcPr>
            <w:tcW w:type="dxa" w:w="936"/>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Priority</w:t>
            </w:r>
          </w:p>
        </w:tc>
        <w:tc>
          <w:tcPr>
            <w:tcW w:type="dxa" w:w="3672"/>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Must be resolved</w:t>
            </w:r>
          </w:p>
        </w:tc>
        <w:tc>
          <w:tcPr>
            <w:tcW w:type="dxa" w:w="3312"/>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Why it comes here</w:t>
            </w:r>
          </w:p>
        </w:tc>
        <w:tc>
          <w:tcPr>
            <w:tcW w:type="dxa" w:w="1440"/>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Blocks</w:t>
            </w:r>
          </w:p>
        </w:tc>
      </w:tr>
      <w:tr>
        <w:tc>
          <w:tcPr>
            <w:tcW w:type="dxa" w:w="936"/>
            <w:tcMar>
              <w:top w:w="80" w:type="dxa"/>
              <w:start w:w="120" w:type="dxa"/>
              <w:bottom w:w="80" w:type="dxa"/>
              <w:end w:w="120" w:type="dxa"/>
            </w:tcMar>
            <w:vAlign w:val="center"/>
          </w:tcPr>
          <w:p>
            <w:pPr>
              <w:spacing w:after="40" w:before="0" w:line="252" w:lineRule="auto"/>
            </w:pPr>
            <w:r>
              <w:rPr>
                <w:rFonts w:ascii="Calibri" w:hAnsi="Calibri"/>
                <w:sz w:val="16"/>
              </w:rPr>
              <w:t>P0</w:t>
            </w:r>
          </w:p>
        </w:tc>
        <w:tc>
          <w:tcPr>
            <w:tcW w:type="dxa" w:w="3672"/>
            <w:tcMar>
              <w:top w:w="80" w:type="dxa"/>
              <w:start w:w="120" w:type="dxa"/>
              <w:bottom w:w="80" w:type="dxa"/>
              <w:end w:w="120" w:type="dxa"/>
            </w:tcMar>
            <w:vAlign w:val="center"/>
          </w:tcPr>
          <w:p>
            <w:pPr>
              <w:spacing w:after="40" w:before="0" w:line="252" w:lineRule="auto"/>
            </w:pPr>
            <w:r>
              <w:rPr>
                <w:rFonts w:ascii="Calibri" w:hAnsi="Calibri"/>
                <w:sz w:val="16"/>
              </w:rPr>
              <w:t>Credentials, admin setup, public/chargeable endpoints</w:t>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6"/>
              </w:rPr>
              <w:t>Active exposure can cause immediate data, financial, or account damage.</w:t>
            </w:r>
          </w:p>
        </w:tc>
        <w:tc>
          <w:tcPr>
            <w:tcW w:type="dxa" w:w="1440"/>
            <w:tcMar>
              <w:top w:w="80" w:type="dxa"/>
              <w:start w:w="120" w:type="dxa"/>
              <w:bottom w:w="80" w:type="dxa"/>
              <w:end w:w="120" w:type="dxa"/>
            </w:tcMar>
            <w:vAlign w:val="center"/>
          </w:tcPr>
          <w:p>
            <w:pPr>
              <w:spacing w:after="40" w:before="0" w:line="252" w:lineRule="auto"/>
            </w:pPr>
            <w:r>
              <w:rPr>
                <w:rFonts w:ascii="Calibri" w:hAnsi="Calibri"/>
                <w:sz w:val="16"/>
              </w:rPr>
              <w:t>Any production release</w:t>
            </w:r>
          </w:p>
        </w:tc>
      </w:tr>
      <w:tr>
        <w:tc>
          <w:tcPr>
            <w:tcW w:type="dxa" w:w="936"/>
            <w:tcMar>
              <w:top w:w="80" w:type="dxa"/>
              <w:start w:w="120" w:type="dxa"/>
              <w:bottom w:w="80" w:type="dxa"/>
              <w:end w:w="120" w:type="dxa"/>
            </w:tcMar>
            <w:vAlign w:val="center"/>
          </w:tcPr>
          <w:p>
            <w:pPr>
              <w:spacing w:after="40" w:before="0" w:line="252" w:lineRule="auto"/>
            </w:pPr>
            <w:r>
              <w:rPr>
                <w:rFonts w:ascii="Calibri" w:hAnsi="Calibri"/>
                <w:sz w:val="16"/>
              </w:rPr>
              <w:t>P0</w:t>
            </w:r>
          </w:p>
        </w:tc>
        <w:tc>
          <w:tcPr>
            <w:tcW w:type="dxa" w:w="3672"/>
            <w:tcMar>
              <w:top w:w="80" w:type="dxa"/>
              <w:start w:w="120" w:type="dxa"/>
              <w:bottom w:w="80" w:type="dxa"/>
              <w:end w:w="120" w:type="dxa"/>
            </w:tcMar>
            <w:vAlign w:val="center"/>
          </w:tcPr>
          <w:p>
            <w:pPr>
              <w:spacing w:after="40" w:before="0" w:line="252" w:lineRule="auto"/>
            </w:pPr>
            <w:r>
              <w:rPr>
                <w:rFonts w:ascii="Calibri" w:hAnsi="Calibri"/>
                <w:sz w:val="16"/>
              </w:rPr>
              <w:t>Server-backed identity and sessions</w:t>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6"/>
              </w:rPr>
              <w:t>Rules and API authorization need a trustworthy identity source.</w:t>
            </w:r>
          </w:p>
        </w:tc>
        <w:tc>
          <w:tcPr>
            <w:tcW w:type="dxa" w:w="1440"/>
            <w:tcMar>
              <w:top w:w="80" w:type="dxa"/>
              <w:start w:w="120" w:type="dxa"/>
              <w:bottom w:w="80" w:type="dxa"/>
              <w:end w:w="120" w:type="dxa"/>
            </w:tcMar>
            <w:vAlign w:val="center"/>
          </w:tcPr>
          <w:p>
            <w:pPr>
              <w:spacing w:after="40" w:before="0" w:line="252" w:lineRule="auto"/>
            </w:pPr>
            <w:r>
              <w:rPr>
                <w:rFonts w:ascii="Calibri" w:hAnsi="Calibri"/>
                <w:sz w:val="16"/>
              </w:rPr>
              <w:t>Firestore rules, Storage rules, permissions</w:t>
            </w:r>
          </w:p>
        </w:tc>
      </w:tr>
      <w:tr>
        <w:tc>
          <w:tcPr>
            <w:tcW w:type="dxa" w:w="936"/>
            <w:tcMar>
              <w:top w:w="80" w:type="dxa"/>
              <w:start w:w="120" w:type="dxa"/>
              <w:bottom w:w="80" w:type="dxa"/>
              <w:end w:w="120" w:type="dxa"/>
            </w:tcMar>
            <w:vAlign w:val="center"/>
          </w:tcPr>
          <w:p>
            <w:pPr>
              <w:spacing w:after="40" w:before="0" w:line="252" w:lineRule="auto"/>
            </w:pPr>
            <w:r>
              <w:rPr>
                <w:rFonts w:ascii="Calibri" w:hAnsi="Calibri"/>
                <w:sz w:val="16"/>
              </w:rPr>
              <w:t>P0</w:t>
            </w:r>
          </w:p>
        </w:tc>
        <w:tc>
          <w:tcPr>
            <w:tcW w:type="dxa" w:w="3672"/>
            <w:tcMar>
              <w:top w:w="80" w:type="dxa"/>
              <w:start w:w="120" w:type="dxa"/>
              <w:bottom w:w="80" w:type="dxa"/>
              <w:end w:w="120" w:type="dxa"/>
            </w:tcMar>
            <w:vAlign w:val="center"/>
          </w:tcPr>
          <w:p>
            <w:pPr>
              <w:spacing w:after="40" w:before="0" w:line="252" w:lineRule="auto"/>
            </w:pPr>
            <w:r>
              <w:rPr>
                <w:rFonts w:ascii="Calibri" w:hAnsi="Calibri"/>
                <w:sz w:val="16"/>
              </w:rPr>
              <w:t>Firestore/Storage deny-by-default rollout</w:t>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6"/>
              </w:rPr>
              <w:t>Database access is the largest direct confidentiality/integrity exposure.</w:t>
            </w:r>
          </w:p>
        </w:tc>
        <w:tc>
          <w:tcPr>
            <w:tcW w:type="dxa" w:w="1440"/>
            <w:tcMar>
              <w:top w:w="80" w:type="dxa"/>
              <w:start w:w="120" w:type="dxa"/>
              <w:bottom w:w="80" w:type="dxa"/>
              <w:end w:w="120" w:type="dxa"/>
            </w:tcMar>
            <w:vAlign w:val="center"/>
          </w:tcPr>
          <w:p>
            <w:pPr>
              <w:spacing w:after="40" w:before="0" w:line="252" w:lineRule="auto"/>
            </w:pPr>
            <w:r>
              <w:rPr>
                <w:rFonts w:ascii="Calibri" w:hAnsi="Calibri"/>
                <w:sz w:val="16"/>
              </w:rPr>
              <w:t>Production data safety</w:t>
            </w:r>
          </w:p>
        </w:tc>
      </w:tr>
      <w:tr>
        <w:tc>
          <w:tcPr>
            <w:tcW w:type="dxa" w:w="936"/>
            <w:tcMar>
              <w:top w:w="80" w:type="dxa"/>
              <w:start w:w="120" w:type="dxa"/>
              <w:bottom w:w="80" w:type="dxa"/>
              <w:end w:w="120" w:type="dxa"/>
            </w:tcMar>
            <w:vAlign w:val="center"/>
          </w:tcPr>
          <w:p>
            <w:pPr>
              <w:spacing w:after="40" w:before="0" w:line="252" w:lineRule="auto"/>
            </w:pPr>
            <w:r>
              <w:rPr>
                <w:rFonts w:ascii="Calibri" w:hAnsi="Calibri"/>
                <w:sz w:val="16"/>
              </w:rPr>
              <w:t>P0</w:t>
            </w:r>
          </w:p>
        </w:tc>
        <w:tc>
          <w:tcPr>
            <w:tcW w:type="dxa" w:w="3672"/>
            <w:tcMar>
              <w:top w:w="80" w:type="dxa"/>
              <w:start w:w="120" w:type="dxa"/>
              <w:bottom w:w="80" w:type="dxa"/>
              <w:end w:w="120" w:type="dxa"/>
            </w:tcMar>
            <w:vAlign w:val="center"/>
          </w:tcPr>
          <w:p>
            <w:pPr>
              <w:spacing w:after="40" w:before="0" w:line="252" w:lineRule="auto"/>
            </w:pPr>
            <w:r>
              <w:rPr>
                <w:rFonts w:ascii="Calibri" w:hAnsi="Calibri"/>
                <w:sz w:val="16"/>
              </w:rPr>
              <w:t>API, webhook, cron and SMS hardening</w:t>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6"/>
              </w:rPr>
              <w:t>Server-side bypasses remain even after database rules are improved.</w:t>
            </w:r>
          </w:p>
        </w:tc>
        <w:tc>
          <w:tcPr>
            <w:tcW w:type="dxa" w:w="1440"/>
            <w:tcMar>
              <w:top w:w="80" w:type="dxa"/>
              <w:start w:w="120" w:type="dxa"/>
              <w:bottom w:w="80" w:type="dxa"/>
              <w:end w:w="120" w:type="dxa"/>
            </w:tcMar>
            <w:vAlign w:val="center"/>
          </w:tcPr>
          <w:p>
            <w:pPr>
              <w:spacing w:after="40" w:before="0" w:line="252" w:lineRule="auto"/>
            </w:pPr>
            <w:r>
              <w:rPr>
                <w:rFonts w:ascii="Calibri" w:hAnsi="Calibri"/>
                <w:sz w:val="16"/>
              </w:rPr>
              <w:t>Payments, messaging and administration</w:t>
            </w:r>
          </w:p>
        </w:tc>
      </w:tr>
      <w:tr>
        <w:tc>
          <w:tcPr>
            <w:tcW w:type="dxa" w:w="936"/>
            <w:tcMar>
              <w:top w:w="80" w:type="dxa"/>
              <w:start w:w="120" w:type="dxa"/>
              <w:bottom w:w="80" w:type="dxa"/>
              <w:end w:w="120" w:type="dxa"/>
            </w:tcMar>
            <w:vAlign w:val="center"/>
          </w:tcPr>
          <w:p>
            <w:pPr>
              <w:spacing w:after="40" w:before="0" w:line="252" w:lineRule="auto"/>
            </w:pPr>
            <w:r>
              <w:rPr>
                <w:rFonts w:ascii="Calibri" w:hAnsi="Calibri"/>
                <w:sz w:val="16"/>
              </w:rPr>
              <w:t>P1</w:t>
            </w:r>
          </w:p>
        </w:tc>
        <w:tc>
          <w:tcPr>
            <w:tcW w:type="dxa" w:w="3672"/>
            <w:tcMar>
              <w:top w:w="80" w:type="dxa"/>
              <w:start w:w="120" w:type="dxa"/>
              <w:bottom w:w="80" w:type="dxa"/>
              <w:end w:w="120" w:type="dxa"/>
            </w:tcMar>
            <w:vAlign w:val="center"/>
          </w:tcPr>
          <w:p>
            <w:pPr>
              <w:spacing w:after="40" w:before="0" w:line="252" w:lineRule="auto"/>
            </w:pPr>
            <w:r>
              <w:rPr>
                <w:rFonts w:ascii="Calibri" w:hAnsi="Calibri"/>
                <w:sz w:val="16"/>
              </w:rPr>
              <w:t>Data correctness, XSS, sample fallbacks, transactions</w:t>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6"/>
              </w:rPr>
              <w:t>Prevents misleading financial records and stored script execution.</w:t>
            </w:r>
          </w:p>
        </w:tc>
        <w:tc>
          <w:tcPr>
            <w:tcW w:type="dxa" w:w="1440"/>
            <w:tcMar>
              <w:top w:w="80" w:type="dxa"/>
              <w:start w:w="120" w:type="dxa"/>
              <w:bottom w:w="80" w:type="dxa"/>
              <w:end w:w="120" w:type="dxa"/>
            </w:tcMar>
            <w:vAlign w:val="center"/>
          </w:tcPr>
          <w:p>
            <w:pPr>
              <w:spacing w:after="40" w:before="0" w:line="252" w:lineRule="auto"/>
            </w:pPr>
            <w:r>
              <w:rPr>
                <w:rFonts w:ascii="Calibri" w:hAnsi="Calibri"/>
                <w:sz w:val="16"/>
              </w:rPr>
              <w:t>Business acceptance</w:t>
            </w:r>
          </w:p>
        </w:tc>
      </w:tr>
      <w:tr>
        <w:tc>
          <w:tcPr>
            <w:tcW w:type="dxa" w:w="936"/>
            <w:tcMar>
              <w:top w:w="80" w:type="dxa"/>
              <w:start w:w="120" w:type="dxa"/>
              <w:bottom w:w="80" w:type="dxa"/>
              <w:end w:w="120" w:type="dxa"/>
            </w:tcMar>
            <w:vAlign w:val="center"/>
          </w:tcPr>
          <w:p>
            <w:pPr>
              <w:spacing w:after="40" w:before="0" w:line="252" w:lineRule="auto"/>
            </w:pPr>
            <w:r>
              <w:rPr>
                <w:rFonts w:ascii="Calibri" w:hAnsi="Calibri"/>
                <w:sz w:val="16"/>
              </w:rPr>
              <w:t>P1</w:t>
            </w:r>
          </w:p>
        </w:tc>
        <w:tc>
          <w:tcPr>
            <w:tcW w:type="dxa" w:w="3672"/>
            <w:tcMar>
              <w:top w:w="80" w:type="dxa"/>
              <w:start w:w="120" w:type="dxa"/>
              <w:bottom w:w="80" w:type="dxa"/>
              <w:end w:w="120" w:type="dxa"/>
            </w:tcMar>
            <w:vAlign w:val="center"/>
          </w:tcPr>
          <w:p>
            <w:pPr>
              <w:spacing w:after="40" w:before="0" w:line="252" w:lineRule="auto"/>
            </w:pPr>
            <w:r>
              <w:rPr>
                <w:rFonts w:ascii="Calibri" w:hAnsi="Calibri"/>
                <w:sz w:val="16"/>
              </w:rPr>
              <w:t>Quality gates, tests and dependency upgrades</w:t>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6"/>
              </w:rPr>
              <w:t>Creates a controlled change system and detects regression.</w:t>
            </w:r>
          </w:p>
        </w:tc>
        <w:tc>
          <w:tcPr>
            <w:tcW w:type="dxa" w:w="1440"/>
            <w:tcMar>
              <w:top w:w="80" w:type="dxa"/>
              <w:start w:w="120" w:type="dxa"/>
              <w:bottom w:w="80" w:type="dxa"/>
              <w:end w:w="120" w:type="dxa"/>
            </w:tcMar>
            <w:vAlign w:val="center"/>
          </w:tcPr>
          <w:p>
            <w:pPr>
              <w:spacing w:after="40" w:before="0" w:line="252" w:lineRule="auto"/>
            </w:pPr>
            <w:r>
              <w:rPr>
                <w:rFonts w:ascii="Calibri" w:hAnsi="Calibri"/>
                <w:sz w:val="16"/>
              </w:rPr>
              <w:t>Sustainable releases</w:t>
            </w:r>
          </w:p>
        </w:tc>
      </w:tr>
      <w:tr>
        <w:tc>
          <w:tcPr>
            <w:tcW w:type="dxa" w:w="936"/>
            <w:tcMar>
              <w:top w:w="80" w:type="dxa"/>
              <w:start w:w="120" w:type="dxa"/>
              <w:bottom w:w="80" w:type="dxa"/>
              <w:end w:w="120" w:type="dxa"/>
            </w:tcMar>
            <w:vAlign w:val="center"/>
          </w:tcPr>
          <w:p>
            <w:pPr>
              <w:spacing w:after="40" w:before="0" w:line="252" w:lineRule="auto"/>
            </w:pPr>
            <w:r>
              <w:rPr>
                <w:rFonts w:ascii="Calibri" w:hAnsi="Calibri"/>
                <w:sz w:val="16"/>
              </w:rPr>
              <w:t>P2</w:t>
            </w:r>
          </w:p>
        </w:tc>
        <w:tc>
          <w:tcPr>
            <w:tcW w:type="dxa" w:w="3672"/>
            <w:tcMar>
              <w:top w:w="80" w:type="dxa"/>
              <w:start w:w="120" w:type="dxa"/>
              <w:bottom w:w="80" w:type="dxa"/>
              <w:end w:w="120" w:type="dxa"/>
            </w:tcMar>
            <w:vAlign w:val="center"/>
          </w:tcPr>
          <w:p>
            <w:pPr>
              <w:spacing w:after="40" w:before="0" w:line="252" w:lineRule="auto"/>
            </w:pPr>
            <w:r>
              <w:rPr>
                <w:rFonts w:ascii="Calibri" w:hAnsi="Calibri"/>
                <w:sz w:val="16"/>
              </w:rPr>
              <w:t>Notification/file repair, performance, cleanup and deployment consolidation</w:t>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6"/>
              </w:rPr>
              <w:t>Important, but should not distract from active P0 exposure.</w:t>
            </w:r>
          </w:p>
        </w:tc>
        <w:tc>
          <w:tcPr>
            <w:tcW w:type="dxa" w:w="1440"/>
            <w:tcMar>
              <w:top w:w="80" w:type="dxa"/>
              <w:start w:w="120" w:type="dxa"/>
              <w:bottom w:w="80" w:type="dxa"/>
              <w:end w:w="120" w:type="dxa"/>
            </w:tcMar>
            <w:vAlign w:val="center"/>
          </w:tcPr>
          <w:p>
            <w:pPr>
              <w:spacing w:after="40" w:before="0" w:line="252" w:lineRule="auto"/>
            </w:pPr>
            <w:r>
              <w:rPr>
                <w:rFonts w:ascii="Calibri" w:hAnsi="Calibri"/>
                <w:sz w:val="16"/>
              </w:rPr>
              <w:t>Operational maturity</w:t>
            </w:r>
          </w:p>
        </w:tc>
      </w:tr>
    </w:tbl>
    <w:p>
      <w:pPr>
        <w:spacing w:after="0"/>
      </w:pPr>
    </w:p>
    <w:p>
      <w:pPr>
        <w:pStyle w:val="Heading1"/>
      </w:pPr>
      <w:r>
        <w:t>Target request flows</w:t>
      </w:r>
    </w:p>
    <w:p>
      <w:pPr>
        <w:pStyle w:val="Heading2"/>
      </w:pPr>
      <w:r>
        <w:t>Interactive user request</w:t>
      </w:r>
    </w:p>
    <w:p>
      <w:pPr>
        <w:numPr>
          <w:ilvl w:val="0"/>
          <w:numId w:val="10"/>
        </w:numPr>
        <w:spacing w:after="80"/>
      </w:pPr>
      <w:r>
        <w:t>On application start, render the cached shell, theme, navigation skeleton and last-known non-sensitive display profile immediately. Mark the session as restoring; cached data may improve appearance but cannot authorize protected reads, writes or provider actions.</w:t>
      </w:r>
    </w:p>
    <w:p>
      <w:pPr>
        <w:numPr>
          <w:ilvl w:val="0"/>
          <w:numId w:val="10"/>
        </w:numPr>
        <w:spacing w:after="80"/>
      </w:pPr>
      <w:r>
        <w:t>Firebase Auth restores its persisted session locally and refreshes the ID token in the background. On a valid token, AuthContext activates the cached user partition and begins stale-while-revalidate updates; this is the fast returning-user path and normally requires no password entry.</w:t>
      </w:r>
    </w:p>
    <w:p>
      <w:pPr>
        <w:numPr>
          <w:ilvl w:val="0"/>
          <w:numId w:val="10"/>
        </w:numPr>
        <w:spacing w:after="80"/>
      </w:pPr>
      <w:r>
        <w:t>For a new or expired session, the existing login form submits credentials to a server-backed login path. Use an indexed normalized-username mapping and a single authentication round trip, then issue the Firebase token/session needed by current screens.</w:t>
      </w:r>
    </w:p>
    <w:p>
      <w:pPr>
        <w:numPr>
          <w:ilvl w:val="0"/>
          <w:numId w:val="10"/>
        </w:numPr>
        <w:spacing w:after="80"/>
      </w:pPr>
      <w:r>
        <w:t>The existing SystemUser-shaped currentUser remains available through a compatibility adapter. Cached name, avatar and menu hints may display immediately, but role/permission decisions come from verified token claims and server guards.</w:t>
      </w:r>
    </w:p>
    <w:p>
      <w:pPr>
        <w:numPr>
          <w:ilvl w:val="0"/>
          <w:numId w:val="10"/>
        </w:numPr>
        <w:spacing w:after="80"/>
      </w:pPr>
      <w:r>
        <w:t>Pages render cached route data first, show a freshness indicator when appropriate, and revalidate only stale or changed datasets. Critical financial/administrative mutations wait for server confirmation even when the UI uses optimistic feedback.</w:t>
      </w:r>
    </w:p>
    <w:p>
      <w:pPr>
        <w:numPr>
          <w:ilvl w:val="0"/>
          <w:numId w:val="10"/>
        </w:numPr>
        <w:spacing w:after="80"/>
      </w:pPr>
      <w:r>
        <w:t>On logout or account switch, revoke/clear the session, close listeners, and remove the authenticated user's sensitive cache partition. Public static/reference cache may remain when it contains no personal or restricted school data.</w:t>
      </w:r>
    </w:p>
    <w:p>
      <w:pPr>
        <w:pStyle w:val="Heading2"/>
      </w:pPr>
      <w:r>
        <w:t>Webhook and scheduled-job request</w:t>
      </w:r>
    </w:p>
    <w:p>
      <w:pPr>
        <w:numPr>
          <w:ilvl w:val="0"/>
          <w:numId w:val="10"/>
        </w:numPr>
        <w:spacing w:after="80"/>
      </w:pPr>
      <w:r>
        <w:t>The ingress rejects missing credentials: cryptographic SchoolPay signature for webhooks; Authorization: Bearer for scheduled jobs.</w:t>
      </w:r>
    </w:p>
    <w:p>
      <w:pPr>
        <w:numPr>
          <w:ilvl w:val="0"/>
          <w:numId w:val="10"/>
        </w:numPr>
        <w:spacing w:after="80"/>
      </w:pPr>
      <w:r>
        <w:t>The server verifies timestamp freshness and records an event/job idempotency key before processing.</w:t>
      </w:r>
    </w:p>
    <w:p>
      <w:pPr>
        <w:numPr>
          <w:ilvl w:val="0"/>
          <w:numId w:val="10"/>
        </w:numPr>
        <w:spacing w:after="80"/>
      </w:pPr>
      <w:r>
        <w:t>A transaction or lease ensures only one worker performs the side effect.</w:t>
      </w:r>
    </w:p>
    <w:p>
      <w:pPr>
        <w:numPr>
          <w:ilvl w:val="0"/>
          <w:numId w:val="10"/>
        </w:numPr>
        <w:spacing w:after="80"/>
      </w:pPr>
      <w:r>
        <w:t>The provider response is validated semantically, not only by HTTP status; the database records pending, sent, delivered, or failed separately.</w:t>
      </w:r>
    </w:p>
    <w:p>
      <w:pPr>
        <w:numPr>
          <w:ilvl w:val="0"/>
          <w:numId w:val="10"/>
        </w:numPr>
        <w:spacing w:after="80"/>
      </w:pPr>
      <w:r>
        <w:t>Retries use backoff and the same idempotency key; audit logs exclude secrets and sensitive payloads.</w:t>
      </w:r>
    </w:p>
    <w:p>
      <w:pPr>
        <w:pStyle w:val="Heading2"/>
      </w:pPr>
      <w:r>
        <w:t>In-app provider credential management flow</w:t>
      </w:r>
    </w:p>
    <w:p>
      <w:r>
        <w:rPr>
          <w:b/>
        </w:rPr>
        <w:t xml:space="preserve">Important distinction: </w:t>
      </w:r>
      <w:r>
        <w:t>some API identifiers are designed to be public in browser code, while SMS, payment, webhook and administrative credentials are private. The revised solution lets an administrator enter private credentials from a frontend settings screen without storing or using those credentials in the frontend.</w:t>
      </w:r>
    </w:p>
    <w:tbl>
      <w:tblPr>
        <w:tblStyle w:val="TableGrid"/>
        <w:tblW w:type="dxa" w:w="9360"/>
        <w:jc w:val="center"/>
        <w:tblLayout w:type="fixed"/>
        <w:tblLook w:firstColumn="1" w:firstRow="1" w:lastColumn="0" w:lastRow="0" w:noHBand="0" w:noVBand="1" w:val="04A0"/>
        <w:tblInd w:w="120" w:type="dxa"/>
      </w:tblPr>
      <w:tblGrid>
        <w:gridCol w:w="3240"/>
        <w:gridCol w:w="1944"/>
        <w:gridCol w:w="4176"/>
      </w:tblGrid>
      <w:tr>
        <w:trPr>
          <w:tblHeader w:val="true"/>
        </w:trPr>
        <w:tc>
          <w:tcPr>
            <w:tcW w:type="dxa" w:w="3240"/>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Credential type</w:t>
            </w:r>
          </w:p>
        </w:tc>
        <w:tc>
          <w:tcPr>
            <w:tcW w:type="dxa" w:w="1944"/>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May appear in frontend?</w:t>
            </w:r>
          </w:p>
        </w:tc>
        <w:tc>
          <w:tcPr>
            <w:tcW w:type="dxa" w:w="4176"/>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Required protection</w:t>
            </w:r>
          </w:p>
        </w:tc>
      </w:tr>
      <w:tr>
        <w:tc>
          <w:tcPr>
            <w:tcW w:type="dxa" w:w="3240"/>
            <w:tcMar>
              <w:top w:w="80" w:type="dxa"/>
              <w:start w:w="120" w:type="dxa"/>
              <w:bottom w:w="80" w:type="dxa"/>
              <w:end w:w="120" w:type="dxa"/>
            </w:tcMar>
            <w:vAlign w:val="center"/>
          </w:tcPr>
          <w:p>
            <w:pPr>
              <w:spacing w:before="0" w:after="40" w:line="252" w:lineRule="auto"/>
            </w:pPr>
            <w:r>
              <w:rPr>
                <w:rFonts w:ascii="Calibri" w:hAnsi="Calibri"/>
                <w:b w:val="0"/>
                <w:sz w:val="15"/>
              </w:rPr>
              <w:t>Public client configuration (for example Firebase web config)</w:t>
            </w:r>
          </w:p>
        </w:tc>
        <w:tc>
          <w:tcPr>
            <w:tcW w:type="dxa" w:w="1944"/>
            <w:tcMar>
              <w:top w:w="80" w:type="dxa"/>
              <w:start w:w="120" w:type="dxa"/>
              <w:bottom w:w="80" w:type="dxa"/>
              <w:end w:w="120" w:type="dxa"/>
            </w:tcMar>
            <w:vAlign w:val="center"/>
          </w:tcPr>
          <w:p>
            <w:pPr>
              <w:spacing w:before="0" w:after="40" w:line="252" w:lineRule="auto"/>
            </w:pPr>
            <w:r>
              <w:rPr>
                <w:rFonts w:ascii="Calibri" w:hAnsi="Calibri"/>
                <w:b w:val="0"/>
                <w:sz w:val="15"/>
              </w:rPr>
              <w:t>Yes, when the provider documents it as public</w:t>
            </w:r>
          </w:p>
        </w:tc>
        <w:tc>
          <w:tcPr>
            <w:tcW w:type="dxa" w:w="4176"/>
            <w:tcMar>
              <w:top w:w="80" w:type="dxa"/>
              <w:start w:w="120" w:type="dxa"/>
              <w:bottom w:w="80" w:type="dxa"/>
              <w:end w:w="120" w:type="dxa"/>
            </w:tcMar>
            <w:vAlign w:val="center"/>
          </w:tcPr>
          <w:p>
            <w:pPr>
              <w:spacing w:before="0" w:after="40" w:line="252" w:lineRule="auto"/>
            </w:pPr>
            <w:r>
              <w:rPr>
                <w:rFonts w:ascii="Calibri" w:hAnsi="Calibri"/>
                <w:b w:val="0"/>
                <w:sz w:val="15"/>
              </w:rPr>
              <w:t>Domain/app restrictions, App Check where supported, least privilege, quotas and monitoring.</w:t>
            </w:r>
          </w:p>
        </w:tc>
      </w:tr>
      <w:tr>
        <w:tc>
          <w:tcPr>
            <w:tcW w:type="dxa" w:w="3240"/>
            <w:tcMar>
              <w:top w:w="80" w:type="dxa"/>
              <w:start w:w="120" w:type="dxa"/>
              <w:bottom w:w="80" w:type="dxa"/>
              <w:end w:w="120" w:type="dxa"/>
            </w:tcMar>
            <w:vAlign w:val="center"/>
          </w:tcPr>
          <w:p>
            <w:pPr>
              <w:spacing w:before="0" w:after="40" w:line="252" w:lineRule="auto"/>
            </w:pPr>
            <w:r>
              <w:rPr>
                <w:rFonts w:ascii="Calibri" w:hAnsi="Calibri"/>
                <w:b w:val="0"/>
                <w:sz w:val="15"/>
              </w:rPr>
              <w:t>Restricted browser key (for example a map key)</w:t>
            </w:r>
          </w:p>
        </w:tc>
        <w:tc>
          <w:tcPr>
            <w:tcW w:type="dxa" w:w="1944"/>
            <w:tcMar>
              <w:top w:w="80" w:type="dxa"/>
              <w:start w:w="120" w:type="dxa"/>
              <w:bottom w:w="80" w:type="dxa"/>
              <w:end w:w="120" w:type="dxa"/>
            </w:tcMar>
            <w:vAlign w:val="center"/>
          </w:tcPr>
          <w:p>
            <w:pPr>
              <w:spacing w:before="0" w:after="40" w:line="252" w:lineRule="auto"/>
            </w:pPr>
            <w:r>
              <w:rPr>
                <w:rFonts w:ascii="Calibri" w:hAnsi="Calibri"/>
                <w:b w:val="0"/>
                <w:sz w:val="15"/>
              </w:rPr>
              <w:t>Only when explicitly intended for browser use</w:t>
            </w:r>
          </w:p>
        </w:tc>
        <w:tc>
          <w:tcPr>
            <w:tcW w:type="dxa" w:w="4176"/>
            <w:tcMar>
              <w:top w:w="80" w:type="dxa"/>
              <w:start w:w="120" w:type="dxa"/>
              <w:bottom w:w="80" w:type="dxa"/>
              <w:end w:w="120" w:type="dxa"/>
            </w:tcMar>
            <w:vAlign w:val="center"/>
          </w:tcPr>
          <w:p>
            <w:pPr>
              <w:spacing w:before="0" w:after="40" w:line="252" w:lineRule="auto"/>
            </w:pPr>
            <w:r>
              <w:rPr>
                <w:rFonts w:ascii="Calibri" w:hAnsi="Calibri"/>
                <w:b w:val="0"/>
                <w:sz w:val="15"/>
              </w:rPr>
              <w:t>Exact domain/API restrictions, low quota, separate key per environment, rapid rotation.</w:t>
            </w:r>
          </w:p>
        </w:tc>
      </w:tr>
      <w:tr>
        <w:tc>
          <w:tcPr>
            <w:tcW w:type="dxa" w:w="3240"/>
            <w:tcMar>
              <w:top w:w="80" w:type="dxa"/>
              <w:start w:w="120" w:type="dxa"/>
              <w:bottom w:w="80" w:type="dxa"/>
              <w:end w:w="120" w:type="dxa"/>
            </w:tcMar>
            <w:vAlign w:val="center"/>
          </w:tcPr>
          <w:p>
            <w:pPr>
              <w:spacing w:before="0" w:after="40" w:line="252" w:lineRule="auto"/>
            </w:pPr>
            <w:r>
              <w:rPr>
                <w:rFonts w:ascii="Calibri" w:hAnsi="Calibri"/>
                <w:b w:val="0"/>
                <w:sz w:val="15"/>
              </w:rPr>
              <w:t>Private provider secret, password, bearer token or webhook secret</w:t>
            </w:r>
          </w:p>
        </w:tc>
        <w:tc>
          <w:tcPr>
            <w:tcW w:type="dxa" w:w="1944"/>
            <w:tcMar>
              <w:top w:w="80" w:type="dxa"/>
              <w:start w:w="120" w:type="dxa"/>
              <w:bottom w:w="80" w:type="dxa"/>
              <w:end w:w="120" w:type="dxa"/>
            </w:tcMar>
            <w:vAlign w:val="center"/>
          </w:tcPr>
          <w:p>
            <w:pPr>
              <w:spacing w:before="0" w:after="40" w:line="252" w:lineRule="auto"/>
            </w:pPr>
            <w:r>
              <w:rPr>
                <w:rFonts w:ascii="Calibri" w:hAnsi="Calibri"/>
                <w:b w:val="0"/>
                <w:sz w:val="15"/>
              </w:rPr>
              <w:t>No</w:t>
            </w:r>
          </w:p>
        </w:tc>
        <w:tc>
          <w:tcPr>
            <w:tcW w:type="dxa" w:w="4176"/>
            <w:tcMar>
              <w:top w:w="80" w:type="dxa"/>
              <w:start w:w="120" w:type="dxa"/>
              <w:bottom w:w="80" w:type="dxa"/>
              <w:end w:w="120" w:type="dxa"/>
            </w:tcMar>
            <w:vAlign w:val="center"/>
          </w:tcPr>
          <w:p>
            <w:pPr>
              <w:spacing w:before="0" w:after="40" w:line="252" w:lineRule="auto"/>
            </w:pPr>
            <w:r>
              <w:rPr>
                <w:rFonts w:ascii="Calibri" w:hAnsi="Calibri"/>
                <w:b w:val="0"/>
                <w:sz w:val="15"/>
              </w:rPr>
              <w:t>Enter through the admin UI, transmit once to a protected Firebase Function, store in Secret Manager, and use only inside server functions.</w:t>
            </w:r>
          </w:p>
        </w:tc>
      </w:tr>
    </w:tbl>
    <w:p>
      <w:pPr>
        <w:spacing w:after="0"/>
      </w:pPr>
    </w:p>
    <w:p>
      <w:pPr>
        <w:spacing w:after="80"/>
        <w:numPr>
          <w:ilvl w:val="0"/>
          <w:numId w:val="10"/>
        </w:numPr>
      </w:pPr>
      <w:r>
        <w:t>An administrator with integration.manage permission opens Settings -&gt; Integrations. The screen shows provider status, last four characters, validation result and last rotation date; it never loads the current secret.</w:t>
      </w:r>
    </w:p>
    <w:p>
      <w:pPr>
        <w:spacing w:after="80"/>
        <w:numPr>
          <w:ilvl w:val="0"/>
          <w:numId w:val="10"/>
        </w:numPr>
      </w:pPr>
      <w:r>
        <w:t>Before save or rotation, require a fresh Firebase authentication check and, where available, MFA. The browser sends the new value over HTTPS directly to a dedicated Firebase callable/HTTP function with the Firebase ID token.</w:t>
      </w:r>
    </w:p>
    <w:p>
      <w:pPr>
        <w:spacing w:after="80"/>
        <w:numPr>
          <w:ilvl w:val="0"/>
          <w:numId w:val="10"/>
        </w:numPr>
      </w:pPr>
      <w:r>
        <w:t>The function verifies administrator permission, App Check/CSRF requirements, rate limits and payload shape before touching the secret. Request bodies and headers are excluded from logs and error responses.</w:t>
      </w:r>
    </w:p>
    <w:p>
      <w:pPr>
        <w:spacing w:after="80"/>
        <w:numPr>
          <w:ilvl w:val="0"/>
          <w:numId w:val="10"/>
        </w:numPr>
      </w:pPr>
      <w:r>
        <w:t>Using the Firebase/Google Cloud runtime service identity, the function creates a new version in Google Secret Manager. This avoids a Vercel environment-variable edit and avoids giving the browser or Vercel deployment the provider secret.</w:t>
      </w:r>
    </w:p>
    <w:p>
      <w:pPr>
        <w:spacing w:after="80"/>
        <w:numPr>
          <w:ilvl w:val="0"/>
          <w:numId w:val="10"/>
        </w:numPr>
      </w:pPr>
      <w:r>
        <w:t>The same function validates the credential with a harmless provider operation. Firestore stores metadata only: configured flag, provider, secret version, last four characters, validation status, updatedAt and updatedBy.</w:t>
      </w:r>
    </w:p>
    <w:p>
      <w:pPr>
        <w:spacing w:after="80"/>
        <w:numPr>
          <w:ilvl w:val="0"/>
          <w:numId w:val="10"/>
        </w:numPr>
      </w:pPr>
      <w:r>
        <w:t>SMS/payment/provider operations execute in a Firebase Function or Cloud Run service that reads the secret at runtime. The secret is never returned to the browser. If a Vercel route initiates the action, it calls this broker operation rather than receiving the raw key.</w:t>
      </w:r>
    </w:p>
    <w:p>
      <w:pPr>
        <w:spacing w:after="80"/>
        <w:numPr>
          <w:ilvl w:val="0"/>
          <w:numId w:val="10"/>
        </w:numPr>
      </w:pPr>
      <w:r>
        <w:t>Rotation creates a new secret version, validates it, switches active metadata atomically, monitors provider success and then disables the old version after a short rollback window. Every change creates an immutable audit event.</w:t>
      </w:r>
    </w:p>
    <w:p>
      <w:pPr>
        <w:pStyle w:val="Heading1"/>
      </w:pPr>
      <w:r>
        <w:t>Phase gate summary</w:t>
      </w:r>
    </w:p>
    <w:tbl>
      <w:tblPr>
        <w:tblStyle w:val="TableGrid"/>
        <w:tblW w:type="dxa" w:w="9360"/>
        <w:jc w:val="center"/>
        <w:tblLayout w:type="fixed"/>
        <w:tblLook w:firstColumn="1" w:firstRow="1" w:lastColumn="0" w:lastRow="0" w:noHBand="0" w:noVBand="1" w:val="04A0"/>
        <w:tblInd w:w="120" w:type="dxa"/>
      </w:tblPr>
      <w:tblGrid>
        <w:gridCol w:w="2376"/>
        <w:gridCol w:w="6984"/>
      </w:tblGrid>
      <w:tr>
        <w:trPr>
          <w:tblHeader w:val="true"/>
        </w:trPr>
        <w:tc>
          <w:tcPr>
            <w:tcW w:type="dxa" w:w="2376"/>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Phase</w:t>
            </w:r>
          </w:p>
        </w:tc>
        <w:tc>
          <w:tcPr>
            <w:tcW w:type="dxa" w:w="6984"/>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Exit gate</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0 — Safety net</w:t>
            </w:r>
          </w:p>
        </w:tc>
        <w:tc>
          <w:tcPr>
            <w:tcW w:type="dxa" w:w="6984"/>
            <w:tcMar>
              <w:top w:w="80" w:type="dxa"/>
              <w:start w:w="120" w:type="dxa"/>
              <w:bottom w:w="80" w:type="dxa"/>
              <w:end w:w="120" w:type="dxa"/>
            </w:tcMar>
            <w:vAlign w:val="center"/>
          </w:tcPr>
          <w:p>
            <w:pPr>
              <w:spacing w:before="0" w:after="40" w:line="252" w:lineRule="auto"/>
            </w:pPr>
            <w:r>
              <w:rPr>
                <w:rFonts w:ascii="Calibri" w:hAnsi="Calibri"/>
                <w:b w:val="0"/>
                <w:sz w:val="17"/>
              </w:rPr>
              <w:t>Backups restore in staging; critical smoke tests pass; live login/cache/read-write performance baseline and rollback thresholds are recorded.</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1 — Containment</w:t>
            </w:r>
          </w:p>
        </w:tc>
        <w:tc>
          <w:tcPr>
            <w:tcW w:type="dxa" w:w="6984"/>
            <w:tcMar>
              <w:top w:w="80" w:type="dxa"/>
              <w:start w:w="120" w:type="dxa"/>
              <w:bottom w:w="80" w:type="dxa"/>
              <w:end w:w="120" w:type="dxa"/>
            </w:tcMar>
            <w:vAlign w:val="center"/>
          </w:tcPr>
          <w:p>
            <w:pPr>
              <w:spacing w:before="0" w:after="40" w:line="252" w:lineRule="auto"/>
            </w:pPr>
            <w:r>
              <w:rPr>
                <w:rFonts w:ascii="Calibri" w:hAnsi="Calibri"/>
                <w:b w:val="0"/>
                <w:sz w:val="17"/>
              </w:rPr>
              <w:t>Credentials are rotated; source fallbacks are gone; Settings -&gt; Integrations stores private values through the Firebase secret broker; costly/destructive anonymous calls are rejected.</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2 — Authentication</w:t>
            </w:r>
          </w:p>
        </w:tc>
        <w:tc>
          <w:tcPr>
            <w:tcW w:type="dxa" w:w="6984"/>
            <w:tcMar>
              <w:top w:w="80" w:type="dxa"/>
              <w:start w:w="120" w:type="dxa"/>
              <w:bottom w:w="80" w:type="dxa"/>
              <w:end w:w="120" w:type="dxa"/>
            </w:tcMar>
            <w:vAlign w:val="center"/>
          </w:tcPr>
          <w:p>
            <w:pPr>
              <w:spacing w:before="0" w:after="40" w:line="252" w:lineRule="auto"/>
            </w:pPr>
            <w:r>
              <w:rPr>
                <w:rFonts w:ascii="Calibri" w:hAnsi="Calibri"/>
                <w:b w:val="0"/>
                <w:sz w:val="17"/>
              </w:rPr>
              <w:t>Verified Firebase identity works through the current UI contract; warm/cold login and Firestore reads per session are no worse than the live baseline.</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3 — Identity/permissions</w:t>
            </w:r>
          </w:p>
        </w:tc>
        <w:tc>
          <w:tcPr>
            <w:tcW w:type="dxa" w:w="6984"/>
            <w:tcMar>
              <w:top w:w="80" w:type="dxa"/>
              <w:start w:w="120" w:type="dxa"/>
              <w:bottom w:w="80" w:type="dxa"/>
              <w:end w:w="120" w:type="dxa"/>
            </w:tcMar>
            <w:vAlign w:val="center"/>
          </w:tcPr>
          <w:p>
            <w:pPr>
              <w:spacing w:after="40" w:before="0" w:line="252" w:lineRule="auto"/>
            </w:pPr>
            <w:r>
              <w:rPr>
                <w:rFonts w:ascii="Calibri" w:hAnsi="Calibri"/>
                <w:sz w:val="17"/>
              </w:rPr>
              <w:t>Canonical users and permission registry produce equivalent access decisions.</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4 — Rules</w:t>
            </w:r>
          </w:p>
        </w:tc>
        <w:tc>
          <w:tcPr>
            <w:tcW w:type="dxa" w:w="6984"/>
            <w:tcMar>
              <w:top w:w="80" w:type="dxa"/>
              <w:start w:w="120" w:type="dxa"/>
              <w:bottom w:w="80" w:type="dxa"/>
              <w:end w:w="120" w:type="dxa"/>
            </w:tcMar>
            <w:vAlign w:val="center"/>
          </w:tcPr>
          <w:p>
            <w:pPr>
              <w:spacing w:after="40" w:before="0" w:line="252" w:lineRule="auto"/>
            </w:pPr>
            <w:r>
              <w:rPr>
                <w:rFonts w:ascii="Calibri" w:hAnsi="Calibri"/>
                <w:sz w:val="17"/>
              </w:rPr>
              <w:t>Emulator rules tests pass and staged users have no unintended denials or grants.</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5 — Server boundaries</w:t>
            </w:r>
          </w:p>
        </w:tc>
        <w:tc>
          <w:tcPr>
            <w:tcW w:type="dxa" w:w="6984"/>
            <w:tcMar>
              <w:top w:w="80" w:type="dxa"/>
              <w:start w:w="120" w:type="dxa"/>
              <w:bottom w:w="80" w:type="dxa"/>
              <w:end w:w="120" w:type="dxa"/>
            </w:tcMar>
            <w:vAlign w:val="center"/>
          </w:tcPr>
          <w:p>
            <w:pPr>
              <w:spacing w:before="0" w:after="40" w:line="252" w:lineRule="auto"/>
            </w:pPr>
            <w:r>
              <w:rPr>
                <w:rFonts w:ascii="Calibri" w:hAnsi="Calibri"/>
                <w:b w:val="0"/>
                <w:sz w:val="17"/>
              </w:rPr>
              <w:t>Every route has an explicit caller policy; private provider calls execute server-side through Secret Manager; webhook/cron/SMS replay tests pass.</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6 — Data safety</w:t>
            </w:r>
          </w:p>
        </w:tc>
        <w:tc>
          <w:tcPr>
            <w:tcW w:type="dxa" w:w="6984"/>
            <w:tcMar>
              <w:top w:w="80" w:type="dxa"/>
              <w:start w:w="120" w:type="dxa"/>
              <w:bottom w:w="80" w:type="dxa"/>
              <w:end w:w="120" w:type="dxa"/>
            </w:tcMar>
            <w:vAlign w:val="center"/>
          </w:tcPr>
          <w:p>
            <w:pPr>
              <w:spacing w:after="40" w:before="0" w:line="252" w:lineRule="auto"/>
            </w:pPr>
            <w:r>
              <w:rPr>
                <w:rFonts w:ascii="Calibri" w:hAnsi="Calibri"/>
                <w:sz w:val="17"/>
              </w:rPr>
              <w:t>No sample financial data, unsafe HTML, or non-transactional critical update remains.</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7 — Quality</w:t>
            </w:r>
          </w:p>
        </w:tc>
        <w:tc>
          <w:tcPr>
            <w:tcW w:type="dxa" w:w="6984"/>
            <w:tcMar>
              <w:top w:w="80" w:type="dxa"/>
              <w:start w:w="120" w:type="dxa"/>
              <w:bottom w:w="80" w:type="dxa"/>
              <w:end w:w="120" w:type="dxa"/>
            </w:tcMar>
            <w:vAlign w:val="center"/>
          </w:tcPr>
          <w:p>
            <w:pPr>
              <w:spacing w:after="40" w:before="0" w:line="252" w:lineRule="auto"/>
            </w:pPr>
            <w:r>
              <w:rPr>
                <w:rFonts w:ascii="Calibri" w:hAnsi="Calibri"/>
                <w:sz w:val="17"/>
              </w:rPr>
              <w:t>Type/lint/test/audit gates are enforced and no bypass remains.</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8 — Feature repair</w:t>
            </w:r>
          </w:p>
        </w:tc>
        <w:tc>
          <w:tcPr>
            <w:tcW w:type="dxa" w:w="6984"/>
            <w:tcMar>
              <w:top w:w="80" w:type="dxa"/>
              <w:start w:w="120" w:type="dxa"/>
              <w:bottom w:w="80" w:type="dxa"/>
              <w:end w:w="120" w:type="dxa"/>
            </w:tcMar>
            <w:vAlign w:val="center"/>
          </w:tcPr>
          <w:p>
            <w:pPr>
              <w:spacing w:after="40" w:before="0" w:line="252" w:lineRule="auto"/>
            </w:pPr>
            <w:r>
              <w:rPr>
                <w:rFonts w:ascii="Calibri" w:hAnsi="Calibri"/>
                <w:sz w:val="17"/>
              </w:rPr>
              <w:t>Notifications and file flows report real outcomes and enforce authorization.</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9 — Performance</w:t>
            </w:r>
          </w:p>
        </w:tc>
        <w:tc>
          <w:tcPr>
            <w:tcW w:type="dxa" w:w="6984"/>
            <w:tcMar>
              <w:top w:w="80" w:type="dxa"/>
              <w:start w:w="120" w:type="dxa"/>
              <w:bottom w:w="80" w:type="dxa"/>
              <w:end w:w="120" w:type="dxa"/>
            </w:tcMar>
            <w:vAlign w:val="center"/>
          </w:tcPr>
          <w:p>
            <w:pPr>
              <w:spacing w:before="0" w:after="40" w:line="252" w:lineRule="auto"/>
            </w:pPr>
            <w:r>
              <w:rPr>
                <w:rFonts w:ascii="Calibri" w:hAnsi="Calibri"/>
                <w:b w:val="0"/>
                <w:sz w:val="17"/>
              </w:rPr>
              <w:t>UID/school/version-partitioned caching preserves cached-first speed, slow-network usability and low read/write volume without cross-account exposure.</w:t>
            </w:r>
          </w:p>
        </w:tc>
      </w:tr>
      <w:tr>
        <w:tc>
          <w:tcPr>
            <w:tcW w:type="dxa" w:w="2376"/>
            <w:tcMar>
              <w:top w:w="80" w:type="dxa"/>
              <w:start w:w="120" w:type="dxa"/>
              <w:bottom w:w="80" w:type="dxa"/>
              <w:end w:w="120" w:type="dxa"/>
            </w:tcMar>
            <w:vAlign w:val="center"/>
          </w:tcPr>
          <w:p>
            <w:pPr>
              <w:spacing w:after="40" w:before="0" w:line="252" w:lineRule="auto"/>
            </w:pPr>
            <w:r>
              <w:rPr>
                <w:rFonts w:ascii="Calibri" w:hAnsi="Calibri"/>
                <w:sz w:val="17"/>
              </w:rPr>
              <w:t>10 — Cleanup/release</w:t>
            </w:r>
          </w:p>
        </w:tc>
        <w:tc>
          <w:tcPr>
            <w:tcW w:type="dxa" w:w="6984"/>
            <w:tcMar>
              <w:top w:w="80" w:type="dxa"/>
              <w:start w:w="120" w:type="dxa"/>
              <w:bottom w:w="80" w:type="dxa"/>
              <w:end w:w="120" w:type="dxa"/>
            </w:tcMar>
            <w:vAlign w:val="center"/>
          </w:tcPr>
          <w:p>
            <w:pPr>
              <w:spacing w:after="40" w:before="0" w:line="252" w:lineRule="auto"/>
            </w:pPr>
            <w:r>
              <w:rPr>
                <w:rFonts w:ascii="Calibri" w:hAnsi="Calibri"/>
                <w:sz w:val="17"/>
              </w:rPr>
              <w:t>Deployment architecture is singular, rollback rehearsed, and production checklist passes.</w:t>
            </w:r>
          </w:p>
        </w:tc>
      </w:tr>
    </w:tbl>
    <w:p>
      <w:pPr>
        <w:spacing w:after="0"/>
      </w:pPr>
    </w:p>
    <w:p>
      <w:pPr>
        <w:pStyle w:val="Heading1"/>
      </w:pPr>
      <w:r>
        <w:t>Phase 0 — Establish a live-production safety net and performance baseline</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P0 — prerequisite</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1–2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Technical lead + operations</w:t>
            </w:r>
          </w:p>
        </w:tc>
      </w:tr>
    </w:tbl>
    <w:p>
      <w:pPr>
        <w:spacing w:after="0"/>
      </w:pPr>
    </w:p>
    <w:p>
      <w:pPr>
        <w:spacing w:after="100"/>
      </w:pPr>
      <w:r>
        <w:rPr>
          <w:b/>
          <w:color w:val="1F4D78"/>
        </w:rPr>
        <w:t xml:space="preserve">Problem: </w:t>
      </w:r>
      <w:r>
        <w:t>The application is already live, the repository has active uncommitted work, and reliable automated regression gates are limited. Security changes will touch identity, rules, integrations and caches while real users continue working.</w:t>
      </w:r>
    </w:p>
    <w:p>
      <w:pPr>
        <w:spacing w:after="100"/>
      </w:pPr>
      <w:r>
        <w:rPr>
          <w:b/>
          <w:color w:val="1F4D78"/>
        </w:rPr>
        <w:t xml:space="preserve">Risk: </w:t>
      </w:r>
      <w:r>
        <w:t>Without a checkpoint, verified backup, isolated staging project, and workflow baseline, the team may be unable to distinguish a new regression from an existing defect or restore production quickly.</w:t>
      </w:r>
    </w:p>
    <w:p>
      <w:pPr>
        <w:pStyle w:val="Heading2"/>
      </w:pPr>
      <w:r>
        <w:t>Implementation flow</w:t>
      </w:r>
    </w:p>
    <w:p>
      <w:pPr>
        <w:numPr>
          <w:ilvl w:val="0"/>
          <w:numId w:val="10"/>
        </w:numPr>
        <w:spacing w:after="80"/>
      </w:pPr>
      <w:r>
        <w:t>Place production under controlled change: emergency containment and reviewed fixes may continue, but unrelated high-risk releases should wait until backups, monitoring and rollback are confirmed. Do not shut down normal school use solely because this runbook exists.</w:t>
      </w:r>
    </w:p>
    <w:p>
      <w:pPr>
        <w:numPr>
          <w:ilvl w:val="0"/>
          <w:numId w:val="10"/>
        </w:numPr>
        <w:spacing w:after="80"/>
      </w:pPr>
      <w:r>
        <w:t>Inventory the current working-tree changes and assign each to its owner. Create the remediation branch from the exact deployed commit and keep unrelated user work separate.</w:t>
      </w:r>
    </w:p>
    <w:p>
      <w:pPr>
        <w:numPr>
          <w:ilvl w:val="0"/>
          <w:numId w:val="10"/>
        </w:numPr>
        <w:spacing w:after="80"/>
      </w:pPr>
      <w:r>
        <w:t>Export Firestore, Storage and Firebase Authentication data using provider-supported backups. Record project, backup time, access location, retention and tested restore command.</w:t>
      </w:r>
    </w:p>
    <w:p>
      <w:pPr>
        <w:numPr>
          <w:ilvl w:val="0"/>
          <w:numId w:val="10"/>
        </w:numPr>
        <w:spacing w:after="80"/>
      </w:pPr>
      <w:r>
        <w:t>Create a separate staging Firebase project and Vercel environment with synthetic/anonymized data and non-production provider accounts. Never point staging at production data or SMS/payment balances.</w:t>
      </w:r>
    </w:p>
    <w:p>
      <w:pPr>
        <w:numPr>
          <w:ilvl w:val="0"/>
          <w:numId w:val="10"/>
        </w:numPr>
        <w:spacing w:after="80"/>
      </w:pPr>
      <w:r>
        <w:t>Measure current production performance before changing cache or login: warm restore, cold login, common route render, Firestore reads/writes per session, active listener count, cache hit rate and error rate.</w:t>
      </w:r>
    </w:p>
    <w:p>
      <w:pPr>
        <w:numPr>
          <w:ilvl w:val="0"/>
          <w:numId w:val="10"/>
        </w:numPr>
        <w:spacing w:after="80"/>
      </w:pPr>
      <w:r>
        <w:t>Automate the critical login, role navigation, pupil, staff, fees, SchoolPay, SMS, notifications, files, reports and logout flows as characterization tests.</w:t>
      </w:r>
    </w:p>
    <w:p>
      <w:pPr>
        <w:numPr>
          <w:ilvl w:val="0"/>
          <w:numId w:val="10"/>
        </w:numPr>
        <w:spacing w:after="80"/>
      </w:pPr>
      <w:r>
        <w:t>Perform a restore rehearsal in staging and a canary/rollback rehearsal. A backup or feature flag that has never been exercised is not a proven safety control.</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EAF4E3"/>
            <w:tcMar>
              <w:top w:w="80" w:type="dxa"/>
              <w:start w:w="120" w:type="dxa"/>
              <w:bottom w:w="80" w:type="dxa"/>
              <w:end w:w="120" w:type="dxa"/>
            </w:tcMar>
            <w:vAlign w:val="center"/>
          </w:tcPr>
          <w:p>
            <w:pPr>
              <w:spacing w:after="40" w:before="0" w:line="252" w:lineRule="auto"/>
            </w:pPr>
            <w:r>
              <w:rPr>
                <w:rFonts w:ascii="Calibri" w:hAnsi="Calibri"/>
                <w:b/>
                <w:color w:val="38761D"/>
                <w:sz w:val="19"/>
              </w:rPr>
              <w:t>NON-BREAKING SAFEGUARD</w:t>
            </w:r>
          </w:p>
          <w:p>
            <w:pPr>
              <w:spacing w:after="40" w:line="252" w:lineRule="auto" w:before="0"/>
            </w:pPr>
            <w:r>
              <w:t>No production rules, schema, login contract or cache removal occurs in this phase. The purpose is to make later security changes observable, performance-neutral or better, and reversible while users remain active.</w:t>
            </w:r>
          </w:p>
        </w:tc>
      </w:tr>
    </w:tbl>
    <w:p>
      <w:pPr>
        <w:spacing w:after="0"/>
      </w:pPr>
    </w:p>
    <w:p>
      <w:pPr>
        <w:pStyle w:val="Heading2"/>
      </w:pPr>
      <w:r>
        <w:t>Acceptance gate</w:t>
      </w:r>
    </w:p>
    <w:p>
      <w:pPr>
        <w:numPr>
          <w:ilvl w:val="0"/>
          <w:numId w:val="12"/>
        </w:numPr>
        <w:spacing w:after="80"/>
      </w:pPr>
      <w:r>
        <w:t>Known deployed commit and production tag are recorded.</w:t>
      </w:r>
    </w:p>
    <w:p>
      <w:pPr>
        <w:numPr>
          <w:ilvl w:val="0"/>
          <w:numId w:val="12"/>
        </w:numPr>
        <w:spacing w:after="80"/>
      </w:pPr>
      <w:r>
        <w:t>Uncommitted user work is preserved and separated from remediation work.</w:t>
      </w:r>
    </w:p>
    <w:p>
      <w:pPr>
        <w:numPr>
          <w:ilvl w:val="0"/>
          <w:numId w:val="12"/>
        </w:numPr>
        <w:spacing w:after="80"/>
      </w:pPr>
      <w:r>
        <w:t>Firestore, Storage and Auth restore succeeds in staging.</w:t>
      </w:r>
    </w:p>
    <w:p>
      <w:pPr>
        <w:numPr>
          <w:ilvl w:val="0"/>
          <w:numId w:val="12"/>
        </w:numPr>
        <w:spacing w:after="80"/>
      </w:pPr>
      <w:r>
        <w:t>Critical workflow smoke suite passes against the current baseline.</w:t>
      </w:r>
    </w:p>
    <w:p>
      <w:pPr>
        <w:numPr>
          <w:ilvl w:val="0"/>
          <w:numId w:val="12"/>
        </w:numPr>
        <w:spacing w:after="80"/>
      </w:pPr>
      <w:r>
        <w:t>Named rollback owner and incident communication channel are documented.</w:t>
      </w:r>
    </w:p>
    <w:p>
      <w:pPr>
        <w:pStyle w:val="Heading1"/>
      </w:pPr>
      <w:r>
        <w:t>Phase 1 — Contain active exposure</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P0 — immediate</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1–2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Security owner + Firebase/Vercel administrator</w:t>
            </w:r>
          </w:p>
        </w:tc>
      </w:tr>
    </w:tbl>
    <w:p>
      <w:pPr>
        <w:spacing w:after="0"/>
      </w:pPr>
    </w:p>
    <w:p>
      <w:pPr>
        <w:spacing w:after="100"/>
      </w:pPr>
      <w:r>
        <w:rPr>
          <w:b/>
          <w:color w:val="1F4D78"/>
        </w:rPr>
        <w:t xml:space="preserve">Problem: </w:t>
      </w:r>
      <w:r>
        <w:t>Provider credential fallbacks exist in functions/index.js; the public admin setup page creates a privileged user with default-looking values; and chargeable or destructive endpoints lack a trustworthy caller check.</w:t>
      </w:r>
    </w:p>
    <w:p>
      <w:pPr>
        <w:spacing w:after="100"/>
      </w:pPr>
      <w:r>
        <w:rPr>
          <w:b/>
          <w:color w:val="1F4D78"/>
        </w:rPr>
        <w:t xml:space="preserve">Risk: </w:t>
      </w:r>
      <w:r>
        <w:t>An external caller can create an administrator, spend SMS balance, alter school data, upload/delete files, or reuse exposed credentials outside the application.</w:t>
      </w:r>
    </w:p>
    <w:p>
      <w:pPr>
        <w:pStyle w:val="Heading2"/>
      </w:pPr>
      <w:r>
        <w:t>Exact remediation flow</w:t>
      </w:r>
    </w:p>
    <w:p>
      <w:pPr>
        <w:numPr>
          <w:ilvl w:val="0"/>
          <w:numId w:val="10"/>
        </w:numPr>
        <w:spacing w:after="80"/>
      </w:pPr>
      <w:r>
        <w:t>Rotate every SMS/Wiza/payment/provider credential found in source or deployment history. Create and validate the replacement first when continuity requires it, switch traffic, then revoke the old value within the same controlled maintenance window.</w:t>
      </w:r>
    </w:p>
    <w:p>
      <w:pPr>
        <w:numPr>
          <w:ilvl w:val="0"/>
          <w:numId w:val="10"/>
        </w:numPr>
        <w:spacing w:after="80"/>
      </w:pPr>
      <w:r>
        <w:t>Create Settings -&gt; Integrations and the protected Firebase secret-broker function. Store private values in Google Secret Manager using the function runtime identity; store only non-secret metadata in Firestore. This removes the requirement for routine Vercel environment-variable editing.</w:t>
      </w:r>
    </w:p>
    <w:p>
      <w:pPr>
        <w:numPr>
          <w:ilvl w:val="0"/>
          <w:numId w:val="10"/>
        </w:numPr>
        <w:spacing w:after="80"/>
      </w:pPr>
      <w:r>
        <w:t>Remove all production-looking fallbacks from functions/index.js. A missing secret must mark that integration unavailable with a clear operator status; it must never silently fall back to a source-code value.</w:t>
      </w:r>
    </w:p>
    <w:p>
      <w:pPr>
        <w:numPr>
          <w:ilvl w:val="0"/>
          <w:numId w:val="10"/>
        </w:numPr>
        <w:spacing w:after="80"/>
      </w:pPr>
      <w:r>
        <w:t>Search current files, Git history, build logs and deployment logs for old values. Add secret scanning and create an audit record for every in-app save, validation, rotation, disable and rollback.</w:t>
      </w:r>
    </w:p>
    <w:p>
      <w:pPr>
        <w:numPr>
          <w:ilvl w:val="0"/>
          <w:numId w:val="10"/>
        </w:numPr>
        <w:spacing w:after="80"/>
      </w:pPr>
      <w:r>
        <w:t>Remove the browser-accessible admin bootstrap or require a one-time server-side bootstrap process that permanently disables itself. Verify an existing administrator before removing it.</w:t>
      </w:r>
    </w:p>
    <w:p>
      <w:pPr>
        <w:numPr>
          <w:ilvl w:val="0"/>
          <w:numId w:val="10"/>
        </w:numPr>
        <w:spacing w:after="80"/>
      </w:pPr>
      <w:r>
        <w:t>Apply emergency verified-caller guards and temporary per-user/IP/provider quotas to costly or destructive endpoints. Start with internal canaries and monitor latency/error rate so containment does not interrupt legitimate school operations.</w:t>
      </w:r>
    </w:p>
    <w:tbl>
      <w:tblPr>
        <w:tblStyle w:val="TableGrid"/>
        <w:tblW w:type="dxa" w:w="9360"/>
        <w:jc w:val="center"/>
        <w:tblLayout w:type="fixed"/>
        <w:tblLook w:firstColumn="1" w:firstRow="1" w:lastColumn="0" w:lastRow="0" w:noHBand="0" w:noVBand="1" w:val="04A0"/>
        <w:tblInd w:w="120" w:type="dxa"/>
      </w:tblPr>
      <w:tblGrid>
        <w:gridCol w:w="2304"/>
        <w:gridCol w:w="4320"/>
        <w:gridCol w:w="2736"/>
      </w:tblGrid>
      <w:tr>
        <w:trPr>
          <w:tblHeader w:val="true"/>
        </w:trPr>
        <w:tc>
          <w:tcPr>
            <w:tcW w:type="dxa" w:w="2304"/>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Change</w:t>
            </w:r>
          </w:p>
        </w:tc>
        <w:tc>
          <w:tcPr>
            <w:tcW w:type="dxa" w:w="4320"/>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Compatibility safeguard</w:t>
            </w:r>
          </w:p>
        </w:tc>
        <w:tc>
          <w:tcPr>
            <w:tcW w:type="dxa" w:w="2736"/>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Rollback</w:t>
            </w:r>
          </w:p>
        </w:tc>
      </w:tr>
      <w:tr>
        <w:tc>
          <w:tcPr>
            <w:tcW w:type="dxa" w:w="2304"/>
            <w:tcMar>
              <w:top w:w="80" w:type="dxa"/>
              <w:start w:w="120" w:type="dxa"/>
              <w:bottom w:w="80" w:type="dxa"/>
              <w:end w:w="120" w:type="dxa"/>
            </w:tcMar>
            <w:vAlign w:val="center"/>
          </w:tcPr>
          <w:p>
            <w:pPr>
              <w:spacing w:after="40" w:before="0" w:line="252" w:lineRule="auto"/>
            </w:pPr>
            <w:r>
              <w:rPr>
                <w:rFonts w:ascii="Calibri" w:hAnsi="Calibri"/>
                <w:sz w:val="16"/>
              </w:rPr>
              <w:t>Secret rotation</w:t>
            </w:r>
          </w:p>
        </w:tc>
        <w:tc>
          <w:tcPr>
            <w:tcW w:type="dxa" w:w="4320"/>
            <w:tcMar>
              <w:top w:w="80" w:type="dxa"/>
              <w:start w:w="120" w:type="dxa"/>
              <w:bottom w:w="80" w:type="dxa"/>
              <w:end w:w="120" w:type="dxa"/>
            </w:tcMar>
            <w:vAlign w:val="center"/>
          </w:tcPr>
          <w:p>
            <w:pPr>
              <w:spacing w:after="40" w:before="0" w:line="252" w:lineRule="auto"/>
            </w:pPr>
            <w:r>
              <w:rPr>
                <w:rFonts w:ascii="Calibri" w:hAnsi="Calibri"/>
                <w:sz w:val="16"/>
              </w:rPr>
              <w:t>Deploy new secret and health-check provider before revoking old value.</w:t>
            </w:r>
          </w:p>
        </w:tc>
        <w:tc>
          <w:tcPr>
            <w:tcW w:type="dxa" w:w="2736"/>
            <w:tcMar>
              <w:top w:w="80" w:type="dxa"/>
              <w:start w:w="120" w:type="dxa"/>
              <w:bottom w:w="80" w:type="dxa"/>
              <w:end w:w="120" w:type="dxa"/>
            </w:tcMar>
            <w:vAlign w:val="center"/>
          </w:tcPr>
          <w:p>
            <w:pPr>
              <w:spacing w:after="40" w:before="0" w:line="252" w:lineRule="auto"/>
            </w:pPr>
            <w:r>
              <w:rPr>
                <w:rFonts w:ascii="Calibri" w:hAnsi="Calibri"/>
                <w:sz w:val="16"/>
              </w:rPr>
              <w:t>Restore old secret only if it is still valid and no compromise is suspected; otherwise escalate to provider.</w:t>
            </w:r>
          </w:p>
        </w:tc>
      </w:tr>
      <w:tr>
        <w:tc>
          <w:tcPr>
            <w:tcW w:type="dxa" w:w="2304"/>
            <w:tcMar>
              <w:top w:w="80" w:type="dxa"/>
              <w:start w:w="120" w:type="dxa"/>
              <w:bottom w:w="80" w:type="dxa"/>
              <w:end w:w="120" w:type="dxa"/>
            </w:tcMar>
            <w:vAlign w:val="center"/>
          </w:tcPr>
          <w:p>
            <w:pPr>
              <w:spacing w:after="40" w:before="0" w:line="252" w:lineRule="auto"/>
            </w:pPr>
            <w:r>
              <w:rPr>
                <w:rFonts w:ascii="Calibri" w:hAnsi="Calibri"/>
                <w:sz w:val="16"/>
              </w:rPr>
              <w:t>Setup-page removal</w:t>
            </w:r>
          </w:p>
        </w:tc>
        <w:tc>
          <w:tcPr>
            <w:tcW w:type="dxa" w:w="4320"/>
            <w:tcMar>
              <w:top w:w="80" w:type="dxa"/>
              <w:start w:w="120" w:type="dxa"/>
              <w:bottom w:w="80" w:type="dxa"/>
              <w:end w:w="120" w:type="dxa"/>
            </w:tcMar>
            <w:vAlign w:val="center"/>
          </w:tcPr>
          <w:p>
            <w:pPr>
              <w:spacing w:after="40" w:before="0" w:line="252" w:lineRule="auto"/>
            </w:pPr>
            <w:r>
              <w:rPr>
                <w:rFonts w:ascii="Calibri" w:hAnsi="Calibri"/>
                <w:sz w:val="16"/>
              </w:rPr>
              <w:t>Pre-create the required admin in Firebase Admin tooling and verify login before route removal.</w:t>
            </w:r>
          </w:p>
        </w:tc>
        <w:tc>
          <w:tcPr>
            <w:tcW w:type="dxa" w:w="2736"/>
            <w:tcMar>
              <w:top w:w="80" w:type="dxa"/>
              <w:start w:w="120" w:type="dxa"/>
              <w:bottom w:w="80" w:type="dxa"/>
              <w:end w:w="120" w:type="dxa"/>
            </w:tcMar>
            <w:vAlign w:val="center"/>
          </w:tcPr>
          <w:p>
            <w:pPr>
              <w:spacing w:after="40" w:before="0" w:line="252" w:lineRule="auto"/>
            </w:pPr>
            <w:r>
              <w:rPr>
                <w:rFonts w:ascii="Calibri" w:hAnsi="Calibri"/>
                <w:sz w:val="16"/>
              </w:rPr>
              <w:t>Temporarily re-enable only in staging; never restore a public production bootstrap.</w:t>
            </w:r>
          </w:p>
        </w:tc>
      </w:tr>
      <w:tr>
        <w:tc>
          <w:tcPr>
            <w:tcW w:type="dxa" w:w="2304"/>
            <w:tcMar>
              <w:top w:w="80" w:type="dxa"/>
              <w:start w:w="120" w:type="dxa"/>
              <w:bottom w:w="80" w:type="dxa"/>
              <w:end w:w="120" w:type="dxa"/>
            </w:tcMar>
            <w:vAlign w:val="center"/>
          </w:tcPr>
          <w:p>
            <w:pPr>
              <w:spacing w:after="40" w:before="0" w:line="252" w:lineRule="auto"/>
            </w:pPr>
            <w:r>
              <w:rPr>
                <w:rFonts w:ascii="Calibri" w:hAnsi="Calibri"/>
                <w:sz w:val="16"/>
              </w:rPr>
              <w:t>Emergency endpoint guard</w:t>
            </w:r>
          </w:p>
        </w:tc>
        <w:tc>
          <w:tcPr>
            <w:tcW w:type="dxa" w:w="4320"/>
            <w:tcMar>
              <w:top w:w="80" w:type="dxa"/>
              <w:start w:w="120" w:type="dxa"/>
              <w:bottom w:w="80" w:type="dxa"/>
              <w:end w:w="120" w:type="dxa"/>
            </w:tcMar>
            <w:vAlign w:val="center"/>
          </w:tcPr>
          <w:p>
            <w:pPr>
              <w:spacing w:after="40" w:before="0" w:line="252" w:lineRule="auto"/>
            </w:pPr>
            <w:r>
              <w:rPr>
                <w:rFonts w:ascii="Calibri" w:hAnsi="Calibri"/>
                <w:sz w:val="16"/>
              </w:rPr>
              <w:t>Start in monitor mode for known internal callers, then enforce after caller inventory.</w:t>
            </w:r>
          </w:p>
        </w:tc>
        <w:tc>
          <w:tcPr>
            <w:tcW w:type="dxa" w:w="2736"/>
            <w:tcMar>
              <w:top w:w="80" w:type="dxa"/>
              <w:start w:w="120" w:type="dxa"/>
              <w:bottom w:w="80" w:type="dxa"/>
              <w:end w:w="120" w:type="dxa"/>
            </w:tcMar>
            <w:vAlign w:val="center"/>
          </w:tcPr>
          <w:p>
            <w:pPr>
              <w:spacing w:after="40" w:before="0" w:line="252" w:lineRule="auto"/>
            </w:pPr>
            <w:r>
              <w:rPr>
                <w:rFonts w:ascii="Calibri" w:hAnsi="Calibri"/>
                <w:sz w:val="16"/>
              </w:rPr>
              <w:t>Feature-flag enforcement off only for a short incident window with audit logging.</w:t>
            </w:r>
          </w:p>
        </w:tc>
      </w:tr>
    </w:tbl>
    <w:p>
      <w:pPr>
        <w:spacing w:after="0"/>
      </w:pPr>
    </w:p>
    <w:p>
      <w:pPr>
        <w:pStyle w:val="Heading2"/>
      </w:pPr>
      <w:r>
        <w:t>Acceptance gate</w:t>
      </w:r>
    </w:p>
    <w:p>
      <w:pPr>
        <w:numPr>
          <w:ilvl w:val="0"/>
          <w:numId w:val="12"/>
        </w:numPr>
        <w:spacing w:after="80"/>
      </w:pPr>
      <w:r>
        <w:t>Old provider credentials are revoked and cannot authenticate.</w:t>
      </w:r>
    </w:p>
    <w:p>
      <w:pPr>
        <w:numPr>
          <w:ilvl w:val="0"/>
          <w:numId w:val="12"/>
        </w:numPr>
        <w:spacing w:after="80"/>
      </w:pPr>
      <w:r>
        <w:t>Repository and runtime contain no production secret fallback.</w:t>
      </w:r>
    </w:p>
    <w:p>
      <w:pPr>
        <w:numPr>
          <w:ilvl w:val="0"/>
          <w:numId w:val="12"/>
        </w:numPr>
        <w:spacing w:after="80"/>
      </w:pPr>
      <w:r>
        <w:t>Unauthenticated access to admin setup, bulk SMS, recharge, uploads, deletes and mutations returns 401/403 before side effects.</w:t>
      </w:r>
    </w:p>
    <w:p>
      <w:pPr>
        <w:numPr>
          <w:ilvl w:val="0"/>
          <w:numId w:val="12"/>
        </w:numPr>
        <w:spacing w:after="80"/>
      </w:pPr>
      <w:r>
        <w:t>Authorized production provider smoke calls succeed with the new credentials.</w:t>
      </w:r>
    </w:p>
    <w:p>
      <w:pPr>
        <w:pStyle w:val="Heading1"/>
      </w:pPr>
      <w:r>
        <w:t>Phase 2 — Secure login without sacrificing fast sign-in</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P0 — critical dependency</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3–5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Application security + frontend lead</w:t>
            </w:r>
          </w:p>
        </w:tc>
      </w:tr>
    </w:tbl>
    <w:p>
      <w:pPr>
        <w:spacing w:after="0"/>
      </w:pPr>
    </w:p>
    <w:p>
      <w:pPr>
        <w:spacing w:after="100"/>
      </w:pPr>
      <w:r>
        <w:rPr>
          <w:b/>
          <w:color w:val="1F4D78"/>
        </w:rPr>
        <w:t xml:space="preserve">Problem: </w:t>
      </w:r>
      <w:r>
        <w:t>Fast login is an intentional product requirement, but users.service.ts performs password verification in the browser and auth-context.tsx can restore a cached localStorage user as if it were authenticated. The issue is not caching itself; it is using unsigned cached state as proof of identity.</w:t>
      </w:r>
    </w:p>
    <w:p>
      <w:pPr>
        <w:spacing w:after="100"/>
      </w:pPr>
      <w:r>
        <w:rPr>
          <w:b/>
          <w:color w:val="1F4D78"/>
        </w:rPr>
        <w:t xml:space="preserve">Risk: </w:t>
      </w:r>
      <w:r>
        <w:t>A modified browser value can impersonate a role, while removing all persistence would make the live application slower and increase reads. The countermeasure must preserve warm-session speed and reduce database work while moving authorization trust to Firebase-verified tokens and server guards.</w:t>
      </w:r>
    </w:p>
    <w:p>
      <w:pPr>
        <w:pStyle w:val="Heading2"/>
      </w:pPr>
      <w:r>
        <w:t>Safe bridge design</w:t>
      </w:r>
    </w:p>
    <w:tbl>
      <w:tblPr>
        <w:tblStyle w:val="TableGrid"/>
        <w:tblW w:type="dxa" w:w="9360"/>
        <w:tblLayout w:type="fixed"/>
        <w:tblLook w:firstColumn="1" w:firstRow="1" w:lastColumn="0" w:lastRow="0" w:noHBand="0" w:noVBand="1" w:val="04A0"/>
        <w:jc w:val="center"/>
        <w:tblInd w:w="120" w:type="dxa"/>
      </w:tblPr>
      <w:tblGrid>
        <w:gridCol w:w="3456"/>
        <w:gridCol w:w="5904"/>
      </w:tblGrid>
      <w:tr>
        <w:trPr>
          <w:tblHeader w:val="true"/>
        </w:trPr>
        <w:tc>
          <w:tcPr>
            <w:tcW w:type="dxa" w:w="3456"/>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Existing contract to preserve</w:t>
            </w:r>
          </w:p>
        </w:tc>
        <w:tc>
          <w:tcPr>
            <w:tcW w:type="dxa" w:w="5904"/>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New secure implementation behind it</w:t>
            </w:r>
          </w:p>
        </w:tc>
      </w:tr>
      <w:tr>
        <w:tc>
          <w:tcPr>
            <w:tcW w:type="dxa" w:w="3456"/>
            <w:tcMar>
              <w:top w:w="80" w:type="dxa"/>
              <w:start w:w="120" w:type="dxa"/>
              <w:bottom w:w="80" w:type="dxa"/>
              <w:end w:w="120" w:type="dxa"/>
            </w:tcMar>
            <w:vAlign w:val="center"/>
          </w:tcPr>
          <w:p>
            <w:pPr>
              <w:spacing w:before="0" w:after="40" w:line="252" w:lineRule="auto"/>
            </w:pPr>
            <w:r>
              <w:rPr>
                <w:rFonts w:ascii="Calibri" w:hAnsi="Calibri"/>
                <w:b w:val="0"/>
                <w:sz w:val="16"/>
              </w:rPr>
              <w:t>AuthContext.login(username, password)</w:t>
            </w:r>
          </w:p>
        </w:tc>
        <w:tc>
          <w:tcPr>
            <w:tcW w:type="dxa" w:w="5904"/>
            <w:tcMar>
              <w:top w:w="80" w:type="dxa"/>
              <w:start w:w="120" w:type="dxa"/>
              <w:bottom w:w="80" w:type="dxa"/>
              <w:end w:w="120" w:type="dxa"/>
            </w:tcMar>
            <w:vAlign w:val="center"/>
          </w:tcPr>
          <w:p>
            <w:pPr>
              <w:spacing w:before="0" w:after="40" w:line="252" w:lineRule="auto"/>
            </w:pPr>
            <w:r>
              <w:rPr>
                <w:rFonts w:ascii="Calibri" w:hAnsi="Calibri"/>
                <w:b w:val="0"/>
                <w:sz w:val="16"/>
              </w:rPr>
              <w:t>Keep the interface; use one indexed username lookup and a server/Firebase authentication exchange. Never query password material from the browser.</w:t>
            </w:r>
          </w:p>
        </w:tc>
      </w:tr>
      <w:tr>
        <w:tc>
          <w:tcPr>
            <w:tcW w:type="dxa" w:w="3456"/>
            <w:tcMar>
              <w:top w:w="80" w:type="dxa"/>
              <w:start w:w="120" w:type="dxa"/>
              <w:bottom w:w="80" w:type="dxa"/>
              <w:end w:w="120" w:type="dxa"/>
            </w:tcMar>
            <w:vAlign w:val="center"/>
          </w:tcPr>
          <w:p>
            <w:pPr>
              <w:spacing w:before="0" w:after="40" w:line="252" w:lineRule="auto"/>
            </w:pPr>
            <w:r>
              <w:rPr>
                <w:rFonts w:ascii="Calibri" w:hAnsi="Calibri"/>
                <w:b w:val="0"/>
                <w:sz w:val="16"/>
              </w:rPr>
              <w:t>Instant returning-user experience</w:t>
            </w:r>
          </w:p>
        </w:tc>
        <w:tc>
          <w:tcPr>
            <w:tcW w:type="dxa" w:w="5904"/>
            <w:tcMar>
              <w:top w:w="80" w:type="dxa"/>
              <w:start w:w="120" w:type="dxa"/>
              <w:bottom w:w="80" w:type="dxa"/>
              <w:end w:w="120" w:type="dxa"/>
            </w:tcMar>
            <w:vAlign w:val="center"/>
          </w:tcPr>
          <w:p>
            <w:pPr>
              <w:spacing w:before="0" w:after="40" w:line="252" w:lineRule="auto"/>
            </w:pPr>
            <w:r>
              <w:rPr>
                <w:rFonts w:ascii="Calibri" w:hAnsi="Calibri"/>
                <w:b w:val="0"/>
                <w:sz w:val="16"/>
              </w:rPr>
              <w:t>Render cached shell/display profile immediately while Firebase restores its persisted session locally; enable protected actions only after token confirmation.</w:t>
            </w:r>
          </w:p>
        </w:tc>
      </w:tr>
      <w:tr>
        <w:tc>
          <w:tcPr>
            <w:tcW w:type="dxa" w:w="3456"/>
            <w:tcMar>
              <w:top w:w="80" w:type="dxa"/>
              <w:start w:w="120" w:type="dxa"/>
              <w:bottom w:w="80" w:type="dxa"/>
              <w:end w:w="120" w:type="dxa"/>
            </w:tcMar>
            <w:vAlign w:val="center"/>
          </w:tcPr>
          <w:p>
            <w:pPr>
              <w:spacing w:before="0" w:after="40" w:line="252" w:lineRule="auto"/>
            </w:pPr>
            <w:r>
              <w:rPr>
                <w:rFonts w:ascii="Calibri" w:hAnsi="Calibri"/>
                <w:b w:val="0"/>
                <w:sz w:val="16"/>
              </w:rPr>
              <w:t>SystemUser-shaped currentUser</w:t>
            </w:r>
          </w:p>
        </w:tc>
        <w:tc>
          <w:tcPr>
            <w:tcW w:type="dxa" w:w="5904"/>
            <w:tcMar>
              <w:top w:w="80" w:type="dxa"/>
              <w:start w:w="120" w:type="dxa"/>
              <w:bottom w:w="80" w:type="dxa"/>
              <w:end w:w="120" w:type="dxa"/>
            </w:tcMar>
            <w:vAlign w:val="center"/>
          </w:tcPr>
          <w:p>
            <w:pPr>
              <w:spacing w:before="0" w:after="40" w:line="252" w:lineRule="auto"/>
            </w:pPr>
            <w:r>
              <w:rPr>
                <w:rFonts w:ascii="Calibri" w:hAnsi="Calibri"/>
                <w:b w:val="0"/>
                <w:sz w:val="16"/>
              </w:rPr>
              <w:t>Map the canonical users/{uid} record and verified compact claims through toSystemUser() so existing pages do not require a simultaneous rewrite.</w:t>
            </w:r>
          </w:p>
        </w:tc>
      </w:tr>
      <w:tr>
        <w:tc>
          <w:tcPr>
            <w:tcW w:type="dxa" w:w="3456"/>
            <w:tcMar>
              <w:top w:w="80" w:type="dxa"/>
              <w:start w:w="120" w:type="dxa"/>
              <w:bottom w:w="80" w:type="dxa"/>
              <w:end w:w="120" w:type="dxa"/>
            </w:tcMar>
            <w:vAlign w:val="center"/>
          </w:tcPr>
          <w:p>
            <w:pPr>
              <w:spacing w:before="0" w:after="40" w:line="252" w:lineRule="auto"/>
            </w:pPr>
            <w:r>
              <w:rPr>
                <w:rFonts w:ascii="Calibri" w:hAnsi="Calibri"/>
                <w:b w:val="0"/>
                <w:sz w:val="16"/>
              </w:rPr>
              <w:t>Low Firestore read volume</w:t>
            </w:r>
          </w:p>
        </w:tc>
        <w:tc>
          <w:tcPr>
            <w:tcW w:type="dxa" w:w="5904"/>
            <w:tcMar>
              <w:top w:w="80" w:type="dxa"/>
              <w:start w:w="120" w:type="dxa"/>
              <w:bottom w:w="80" w:type="dxa"/>
              <w:end w:w="120" w:type="dxa"/>
            </w:tcMar>
            <w:vAlign w:val="center"/>
          </w:tcPr>
          <w:p>
            <w:pPr>
              <w:spacing w:before="0" w:after="40" w:line="252" w:lineRule="auto"/>
            </w:pPr>
            <w:r>
              <w:rPr>
                <w:rFonts w:ascii="Calibri" w:hAnsi="Calibri"/>
                <w:b w:val="0"/>
                <w:sz w:val="16"/>
              </w:rPr>
              <w:t>Put stable coarse role/access information in compact Firebase custom claims, cache versioned profile/reference data, and refresh only when permissionVersion changes.</w:t>
            </w:r>
          </w:p>
        </w:tc>
      </w:tr>
      <w:tr>
        <w:tc>
          <w:tcPr>
            <w:tcW w:type="dxa" w:w="3456"/>
            <w:tcMar>
              <w:top w:w="80" w:type="dxa"/>
              <w:start w:w="120" w:type="dxa"/>
              <w:bottom w:w="80" w:type="dxa"/>
              <w:end w:w="120" w:type="dxa"/>
            </w:tcMar>
            <w:vAlign w:val="center"/>
          </w:tcPr>
          <w:p>
            <w:pPr>
              <w:spacing w:before="0" w:after="40" w:line="252" w:lineRule="auto"/>
            </w:pPr>
            <w:r>
              <w:rPr>
                <w:rFonts w:ascii="Calibri" w:hAnsi="Calibri"/>
                <w:b w:val="0"/>
                <w:sz w:val="16"/>
              </w:rPr>
              <w:t>Existing logout button</w:t>
            </w:r>
          </w:p>
        </w:tc>
        <w:tc>
          <w:tcPr>
            <w:tcW w:type="dxa" w:w="5904"/>
            <w:tcMar>
              <w:top w:w="80" w:type="dxa"/>
              <w:start w:w="120" w:type="dxa"/>
              <w:bottom w:w="80" w:type="dxa"/>
              <w:end w:w="120" w:type="dxa"/>
            </w:tcMar>
            <w:vAlign w:val="center"/>
          </w:tcPr>
          <w:p>
            <w:pPr>
              <w:spacing w:before="0" w:after="40" w:line="252" w:lineRule="auto"/>
            </w:pPr>
            <w:r>
              <w:rPr>
                <w:rFonts w:ascii="Calibri" w:hAnsi="Calibri"/>
                <w:b w:val="0"/>
                <w:sz w:val="16"/>
              </w:rPr>
              <w:t>Sign out Firebase, close listeners, clear the current user's sensitive partition and retain only safe public/reference cache.</w:t>
            </w:r>
          </w:p>
        </w:tc>
      </w:tr>
    </w:tbl>
    <w:p>
      <w:pPr>
        <w:spacing w:after="0"/>
      </w:pPr>
    </w:p>
    <w:p>
      <w:pPr>
        <w:pStyle w:val="Heading2"/>
      </w:pPr>
      <w:r>
        <w:t>Implementation flow</w:t>
      </w:r>
    </w:p>
    <w:p>
      <w:pPr>
        <w:numPr>
          <w:ilvl w:val="0"/>
          <w:numId w:val="10"/>
        </w:numPr>
        <w:spacing w:after="80"/>
      </w:pPr>
      <w:r>
        <w:t>Measure current warm restore and cold login p50/p95 before changing authentication. These numbers become non-regression gates.</w:t>
      </w:r>
    </w:p>
    <w:p>
      <w:pPr>
        <w:numPr>
          <w:ilvl w:val="0"/>
          <w:numId w:val="10"/>
        </w:numPr>
        <w:spacing w:after="80"/>
      </w:pPr>
      <w:r>
        <w:t>Use Firebase Auth persistence for returning users. AuthContext may show cached display state instantly, but it remains in restoring mode until onAuthStateChanged supplies a valid user and token.</w:t>
      </w:r>
    </w:p>
    <w:p>
      <w:pPr>
        <w:numPr>
          <w:ilvl w:val="0"/>
          <w:numId w:val="10"/>
        </w:numPr>
        <w:spacing w:after="80"/>
      </w:pPr>
      <w:r>
        <w:t>For typed credentials, use a single indexed normalized-username mapping and server-backed verification. Avoid collection scans and duplicate profile fetches; return the token/session and compact profile in one response.</w:t>
      </w:r>
    </w:p>
    <w:p>
      <w:pPr>
        <w:numPr>
          <w:ilvl w:val="0"/>
          <w:numId w:val="10"/>
        </w:numPr>
        <w:spacing w:after="80"/>
      </w:pPr>
      <w:r>
        <w:t>For a legacy system_users account, perform the legacy comparison only on the server and only during a time-limited migration. On success, migrate/reset the credential to Firebase or a modern slow salted hash.</w:t>
      </w:r>
    </w:p>
    <w:p>
      <w:pPr>
        <w:numPr>
          <w:ilvl w:val="0"/>
          <w:numId w:val="10"/>
        </w:numPr>
        <w:spacing w:after="80"/>
      </w:pPr>
      <w:r>
        <w:t>Place stable coarse role/access data and a permissionVersion in compact Firebase claims so common Firestore/API checks do not require a user-document read on every request. Revoke/refresh tokens when permissions or account status change.</w:t>
      </w:r>
    </w:p>
    <w:p>
      <w:pPr>
        <w:numPr>
          <w:ilvl w:val="0"/>
          <w:numId w:val="10"/>
        </w:numPr>
        <w:spacing w:after="80"/>
      </w:pPr>
      <w:r>
        <w:t>Keep AuthContext.login and the SystemUser UI shape stable through an adapter. Existing pages receive the same fields while trust comes from verified identity.</w:t>
      </w:r>
    </w:p>
    <w:p>
      <w:pPr>
        <w:numPr>
          <w:ilvl w:val="0"/>
          <w:numId w:val="10"/>
        </w:numPr>
        <w:spacing w:after="80"/>
      </w:pPr>
      <w:r>
        <w:t>Partition cached data by Firebase UID, school/tenant and schema version. Activate a partition only after token confirmation; never let cached role text grant access.</w:t>
      </w:r>
    </w:p>
    <w:p>
      <w:pPr>
        <w:numPr>
          <w:ilvl w:val="0"/>
          <w:numId w:val="10"/>
        </w:numPr>
        <w:spacing w:after="80"/>
      </w:pPr>
      <w:r>
        <w:t>On logout, disable or password change, revoke/clear the session, stop listeners, remove sensitive cache for that UID and prevent another account from opening it.</w:t>
      </w:r>
    </w:p>
    <w:p>
      <w:pPr>
        <w:numPr>
          <w:ilvl w:val="0"/>
          <w:numId w:val="10"/>
        </w:numPr>
        <w:spacing w:after="80"/>
      </w:pPr>
      <w:r>
        <w:t>Canary administrators first, then staff, then remaining users. Expand only if success rate, p95 login time, route speed, Firestore reads and authorization-denial metrics meet baseline.</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shd w:fill="FCE8E6"/>
            <w:tcMar>
              <w:top w:w="80" w:type="dxa"/>
              <w:start w:w="120" w:type="dxa"/>
              <w:bottom w:w="80" w:type="dxa"/>
              <w:end w:w="120" w:type="dxa"/>
            </w:tcMar>
            <w:vAlign w:val="center"/>
          </w:tcPr>
          <w:p>
            <w:pPr>
              <w:spacing w:after="40" w:before="0" w:line="252" w:lineRule="auto"/>
            </w:pPr>
            <w:r>
              <w:rPr>
                <w:rFonts w:ascii="Calibri" w:hAnsi="Calibri"/>
                <w:b/>
                <w:color w:val="C00000"/>
                <w:sz w:val="19"/>
              </w:rPr>
              <w:t>CRITICAL SEQUENCING RULE</w:t>
            </w:r>
          </w:p>
          <w:p>
            <w:pPr>
              <w:spacing w:after="40" w:line="252" w:lineRule="auto" w:before="0"/>
            </w:pPr>
            <w:r>
              <w:rPr>
                <w:rFonts w:ascii="Calibri" w:hAnsi="Calibri"/>
                <w:sz w:val="19"/>
              </w:rPr>
              <w:t>Do not tighten Firestore rules until this bridge can produce a verified Firebase identity for every active role. Authentication first; rules enforcement second.</w:t>
            </w:r>
          </w:p>
        </w:tc>
      </w:tr>
    </w:tbl>
    <w:p>
      <w:pPr>
        <w:spacing w:after="0"/>
      </w:pPr>
    </w:p>
    <w:p>
      <w:pPr>
        <w:pStyle w:val="Heading2"/>
      </w:pPr>
      <w:r>
        <w:t>Rollback</w:t>
      </w:r>
    </w:p>
    <w:p>
      <w:r>
        <w:t>Keep the compatibility adapter and legacy server verifier behind a short-lived feature flag. Roll back client traffic to the previous UI contract while keeping server verification enabled. Never roll back to browser-side password verification or trust localStorage as authentication.</w:t>
      </w:r>
    </w:p>
    <w:p>
      <w:pPr>
        <w:pStyle w:val="Heading2"/>
      </w:pPr>
      <w:r>
        <w:t>Acceptance gate</w:t>
      </w:r>
    </w:p>
    <w:p>
      <w:pPr>
        <w:numPr>
          <w:ilvl w:val="0"/>
          <w:numId w:val="12"/>
        </w:numPr>
        <w:spacing w:after="80"/>
      </w:pPr>
      <w:r>
        <w:t>Changing localStorage cannot create or elevate an authenticated session.</w:t>
      </w:r>
    </w:p>
    <w:p>
      <w:pPr>
        <w:numPr>
          <w:ilvl w:val="0"/>
          <w:numId w:val="12"/>
        </w:numPr>
        <w:spacing w:after="80"/>
      </w:pPr>
      <w:r>
        <w:t>Network responses never expose password representations or secret claims.</w:t>
      </w:r>
    </w:p>
    <w:p>
      <w:pPr>
        <w:numPr>
          <w:ilvl w:val="0"/>
          <w:numId w:val="12"/>
        </w:numPr>
        <w:spacing w:after="80"/>
      </w:pPr>
      <w:r>
        <w:t>Disabled users and revoked sessions lose access within the defined lifetime.</w:t>
      </w:r>
    </w:p>
    <w:p>
      <w:pPr>
        <w:numPr>
          <w:ilvl w:val="0"/>
          <w:numId w:val="12"/>
        </w:numPr>
        <w:spacing w:after="80"/>
      </w:pPr>
      <w:r>
        <w:t>Admin, staff and limited-role navigation matches the baseline for authorized actions.</w:t>
      </w:r>
    </w:p>
    <w:p>
      <w:pPr>
        <w:numPr>
          <w:ilvl w:val="0"/>
          <w:numId w:val="12"/>
        </w:numPr>
        <w:spacing w:after="80"/>
      </w:pPr>
      <w:r>
        <w:t>Logout clears the authenticated session and sensitive client caches.</w:t>
      </w:r>
    </w:p>
    <w:p>
      <w:pPr>
        <w:spacing w:after="80"/>
        <w:numPr>
          <w:ilvl w:val="0"/>
          <w:numId w:val="12"/>
        </w:numPr>
      </w:pPr>
      <w:r>
        <w:t>Warm authenticated restoration and common cached route rendering are at least as fast as the measured production baseline; Firestore reads per session do not increase.</w:t>
      </w:r>
    </w:p>
    <w:p>
      <w:pPr>
        <w:pStyle w:val="Heading1"/>
      </w:pPr>
      <w:r>
        <w:t>Phase 3 — Consolidate user records and permissions</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P0</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3–5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Backend/data lead</w:t>
            </w:r>
          </w:p>
        </w:tc>
      </w:tr>
    </w:tbl>
    <w:p>
      <w:pPr>
        <w:spacing w:after="0"/>
      </w:pPr>
    </w:p>
    <w:p>
      <w:pPr>
        <w:spacing w:after="100"/>
      </w:pPr>
      <w:r>
        <w:rPr>
          <w:b/>
          <w:color w:val="1F4D78"/>
        </w:rPr>
        <w:t xml:space="preserve">Problem: </w:t>
      </w:r>
      <w:r>
        <w:t>Identity is split between system_users and users. Storage rules expect a legacy modules shape while application types also use modulePermissions and granularPermissions. Different paths can reach different authorization decisions.</w:t>
      </w:r>
    </w:p>
    <w:p>
      <w:pPr>
        <w:spacing w:after="100"/>
      </w:pPr>
      <w:r>
        <w:rPr>
          <w:b/>
          <w:color w:val="1F4D78"/>
        </w:rPr>
        <w:t xml:space="preserve">Risk: </w:t>
      </w:r>
      <w:r>
        <w:t>A permission removed in one location may remain effective elsewhere; users can be locked out or accidentally over-privileged; audits cannot identify the authoritative record.</w:t>
      </w:r>
    </w:p>
    <w:p>
      <w:pPr>
        <w:pStyle w:val="Heading2"/>
      </w:pPr>
      <w:r>
        <w:t>Canonical model</w:t>
      </w:r>
    </w:p>
    <w:tbl>
      <w:tblPr>
        <w:tblStyle w:val="TableGrid"/>
        <w:tblW w:type="dxa" w:w="9360"/>
        <w:jc w:val="center"/>
        <w:tblLayout w:type="fixed"/>
        <w:tblLook w:firstColumn="1" w:firstRow="1" w:lastColumn="0" w:lastRow="0" w:noHBand="0" w:noVBand="1" w:val="04A0"/>
        <w:tblInd w:w="120" w:type="dxa"/>
      </w:tblPr>
      <w:tblGrid>
        <w:gridCol w:w="2448"/>
        <w:gridCol w:w="6912"/>
      </w:tblGrid>
      <w:tr>
        <w:trPr>
          <w:tblHeader w:val="true"/>
        </w:trPr>
        <w:tc>
          <w:tcPr>
            <w:tcW w:type="dxa" w:w="2448"/>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Concern</w:t>
            </w:r>
          </w:p>
        </w:tc>
        <w:tc>
          <w:tcPr>
            <w:tcW w:type="dxa" w:w="6912"/>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Canonical decision</w:t>
            </w:r>
          </w:p>
        </w:tc>
      </w:tr>
      <w:tr>
        <w:tc>
          <w:tcPr>
            <w:tcW w:type="dxa" w:w="2448"/>
            <w:tcMar>
              <w:top w:w="80" w:type="dxa"/>
              <w:start w:w="120" w:type="dxa"/>
              <w:bottom w:w="80" w:type="dxa"/>
              <w:end w:w="120" w:type="dxa"/>
            </w:tcMar>
            <w:vAlign w:val="center"/>
          </w:tcPr>
          <w:p>
            <w:pPr>
              <w:spacing w:after="40" w:before="0" w:line="252" w:lineRule="auto"/>
            </w:pPr>
            <w:r>
              <w:rPr>
                <w:rFonts w:ascii="Calibri" w:hAnsi="Calibri"/>
                <w:sz w:val="17"/>
              </w:rPr>
              <w:t>Identity key</w:t>
            </w:r>
          </w:p>
        </w:tc>
        <w:tc>
          <w:tcPr>
            <w:tcW w:type="dxa" w:w="6912"/>
            <w:tcMar>
              <w:top w:w="80" w:type="dxa"/>
              <w:start w:w="120" w:type="dxa"/>
              <w:bottom w:w="80" w:type="dxa"/>
              <w:end w:w="120" w:type="dxa"/>
            </w:tcMar>
            <w:vAlign w:val="center"/>
          </w:tcPr>
          <w:p>
            <w:pPr>
              <w:spacing w:after="40" w:before="0" w:line="252" w:lineRule="auto"/>
            </w:pPr>
            <w:r>
              <w:rPr>
                <w:rFonts w:ascii="Calibri" w:hAnsi="Calibri"/>
                <w:sz w:val="17"/>
              </w:rPr>
              <w:t>Firebase UID; users/{uid} is the authoritative user document.</w:t>
            </w:r>
          </w:p>
        </w:tc>
      </w:tr>
      <w:tr>
        <w:tc>
          <w:tcPr>
            <w:tcW w:type="dxa" w:w="2448"/>
            <w:tcMar>
              <w:top w:w="80" w:type="dxa"/>
              <w:start w:w="120" w:type="dxa"/>
              <w:bottom w:w="80" w:type="dxa"/>
              <w:end w:w="120" w:type="dxa"/>
            </w:tcMar>
            <w:vAlign w:val="center"/>
          </w:tcPr>
          <w:p>
            <w:pPr>
              <w:spacing w:after="40" w:before="0" w:line="252" w:lineRule="auto"/>
            </w:pPr>
            <w:r>
              <w:rPr>
                <w:rFonts w:ascii="Calibri" w:hAnsi="Calibri"/>
                <w:sz w:val="17"/>
              </w:rPr>
              <w:t>Role</w:t>
            </w:r>
          </w:p>
        </w:tc>
        <w:tc>
          <w:tcPr>
            <w:tcW w:type="dxa" w:w="6912"/>
            <w:tcMar>
              <w:top w:w="80" w:type="dxa"/>
              <w:start w:w="120" w:type="dxa"/>
              <w:bottom w:w="80" w:type="dxa"/>
              <w:end w:w="120" w:type="dxa"/>
            </w:tcMar>
            <w:vAlign w:val="center"/>
          </w:tcPr>
          <w:p>
            <w:pPr>
              <w:spacing w:after="40" w:before="0" w:line="252" w:lineRule="auto"/>
            </w:pPr>
            <w:r>
              <w:rPr>
                <w:rFonts w:ascii="Calibri" w:hAnsi="Calibri"/>
                <w:sz w:val="17"/>
              </w:rPr>
              <w:t>Small controlled role enum used as a coarse boundary, not as the only permission system.</w:t>
            </w:r>
          </w:p>
        </w:tc>
      </w:tr>
      <w:tr>
        <w:tc>
          <w:tcPr>
            <w:tcW w:type="dxa" w:w="2448"/>
            <w:tcMar>
              <w:top w:w="80" w:type="dxa"/>
              <w:start w:w="120" w:type="dxa"/>
              <w:bottom w:w="80" w:type="dxa"/>
              <w:end w:w="120" w:type="dxa"/>
            </w:tcMar>
            <w:vAlign w:val="center"/>
          </w:tcPr>
          <w:p>
            <w:pPr>
              <w:spacing w:after="40" w:before="0" w:line="252" w:lineRule="auto"/>
            </w:pPr>
            <w:r>
              <w:rPr>
                <w:rFonts w:ascii="Calibri" w:hAnsi="Calibri"/>
                <w:sz w:val="17"/>
              </w:rPr>
              <w:t>Permissions</w:t>
            </w:r>
          </w:p>
        </w:tc>
        <w:tc>
          <w:tcPr>
            <w:tcW w:type="dxa" w:w="6912"/>
            <w:tcMar>
              <w:top w:w="80" w:type="dxa"/>
              <w:start w:w="120" w:type="dxa"/>
              <w:bottom w:w="80" w:type="dxa"/>
              <w:end w:w="120" w:type="dxa"/>
            </w:tcMar>
            <w:vAlign w:val="center"/>
          </w:tcPr>
          <w:p>
            <w:pPr>
              <w:spacing w:after="40" w:before="0" w:line="252" w:lineRule="auto"/>
            </w:pPr>
            <w:r>
              <w:rPr>
                <w:rFonts w:ascii="Calibri" w:hAnsi="Calibri"/>
                <w:sz w:val="17"/>
              </w:rPr>
              <w:t>One registry of permission identifiers with server-side validation and documented inheritance.</w:t>
            </w:r>
          </w:p>
        </w:tc>
      </w:tr>
      <w:tr>
        <w:tc>
          <w:tcPr>
            <w:tcW w:type="dxa" w:w="2448"/>
            <w:tcMar>
              <w:top w:w="80" w:type="dxa"/>
              <w:start w:w="120" w:type="dxa"/>
              <w:bottom w:w="80" w:type="dxa"/>
              <w:end w:w="120" w:type="dxa"/>
            </w:tcMar>
            <w:vAlign w:val="center"/>
          </w:tcPr>
          <w:p>
            <w:pPr>
              <w:spacing w:after="40" w:before="0" w:line="252" w:lineRule="auto"/>
            </w:pPr>
            <w:r>
              <w:rPr>
                <w:rFonts w:ascii="Calibri" w:hAnsi="Calibri"/>
                <w:sz w:val="17"/>
              </w:rPr>
              <w:t>Legacy shape</w:t>
            </w:r>
          </w:p>
        </w:tc>
        <w:tc>
          <w:tcPr>
            <w:tcW w:type="dxa" w:w="6912"/>
            <w:tcMar>
              <w:top w:w="80" w:type="dxa"/>
              <w:start w:w="120" w:type="dxa"/>
              <w:bottom w:w="80" w:type="dxa"/>
              <w:end w:w="120" w:type="dxa"/>
            </w:tcMar>
            <w:vAlign w:val="center"/>
          </w:tcPr>
          <w:p>
            <w:pPr>
              <w:spacing w:after="40" w:before="0" w:line="252" w:lineRule="auto"/>
            </w:pPr>
            <w:r>
              <w:rPr>
                <w:rFonts w:ascii="Calibri" w:hAnsi="Calibri"/>
                <w:sz w:val="17"/>
              </w:rPr>
              <w:t>toSystemUser() adapter for current components; no direct legacy permission interpretation outside the adapter.</w:t>
            </w:r>
          </w:p>
        </w:tc>
      </w:tr>
      <w:tr>
        <w:tc>
          <w:tcPr>
            <w:tcW w:type="dxa" w:w="2448"/>
            <w:tcMar>
              <w:top w:w="80" w:type="dxa"/>
              <w:start w:w="120" w:type="dxa"/>
              <w:bottom w:w="80" w:type="dxa"/>
              <w:end w:w="120" w:type="dxa"/>
            </w:tcMar>
            <w:vAlign w:val="center"/>
          </w:tcPr>
          <w:p>
            <w:pPr>
              <w:spacing w:after="40" w:before="0" w:line="252" w:lineRule="auto"/>
            </w:pPr>
            <w:r>
              <w:rPr>
                <w:rFonts w:ascii="Calibri" w:hAnsi="Calibri"/>
                <w:sz w:val="17"/>
              </w:rPr>
              <w:t>Audit</w:t>
            </w:r>
          </w:p>
        </w:tc>
        <w:tc>
          <w:tcPr>
            <w:tcW w:type="dxa" w:w="6912"/>
            <w:tcMar>
              <w:top w:w="80" w:type="dxa"/>
              <w:start w:w="120" w:type="dxa"/>
              <w:bottom w:w="80" w:type="dxa"/>
              <w:end w:w="120" w:type="dxa"/>
            </w:tcMar>
            <w:vAlign w:val="center"/>
          </w:tcPr>
          <w:p>
            <w:pPr>
              <w:spacing w:after="40" w:before="0" w:line="252" w:lineRule="auto"/>
            </w:pPr>
            <w:r>
              <w:rPr>
                <w:rFonts w:ascii="Calibri" w:hAnsi="Calibri"/>
                <w:sz w:val="17"/>
              </w:rPr>
              <w:t>createdBy, updatedBy, createdAt, updatedAt, status, and permission-change history.</w:t>
            </w:r>
          </w:p>
        </w:tc>
      </w:tr>
    </w:tbl>
    <w:p>
      <w:pPr>
        <w:spacing w:after="0"/>
      </w:pPr>
    </w:p>
    <w:p>
      <w:pPr>
        <w:pStyle w:val="Heading2"/>
      </w:pPr>
      <w:r>
        <w:t>Migration flow</w:t>
      </w:r>
    </w:p>
    <w:p>
      <w:pPr>
        <w:numPr>
          <w:ilvl w:val="0"/>
          <w:numId w:val="10"/>
        </w:numPr>
        <w:spacing w:after="80"/>
      </w:pPr>
      <w:r>
        <w:t>Inventory both collections by normalized username/email and record conflicts: duplicate identities, missing Firebase UID, inconsistent role, disabled status, and permission differences.</w:t>
      </w:r>
    </w:p>
    <w:p>
      <w:pPr>
        <w:numPr>
          <w:ilvl w:val="0"/>
          <w:numId w:val="10"/>
        </w:numPr>
        <w:spacing w:after="80"/>
      </w:pPr>
      <w:r>
        <w:t>Define a deterministic mapping table from modules, modulePermissions and granularPermissions to the canonical registry. Ambiguous mappings require owner approval; never guess a privilege.</w:t>
      </w:r>
    </w:p>
    <w:p>
      <w:pPr>
        <w:numPr>
          <w:ilvl w:val="0"/>
          <w:numId w:val="10"/>
        </w:numPr>
        <w:spacing w:after="80"/>
      </w:pPr>
      <w:r>
        <w:t>Build a dry-run migration that writes no data and produces counts, conflicts, proposed UIDs and before/after permission diffs.</w:t>
      </w:r>
    </w:p>
    <w:p>
      <w:pPr>
        <w:numPr>
          <w:ilvl w:val="0"/>
          <w:numId w:val="10"/>
        </w:numPr>
        <w:spacing w:after="80"/>
      </w:pPr>
      <w:r>
        <w:t>Resolve conflicts manually, then backfill users/{uid} in small batches with idempotent markers and audit metadata.</w:t>
      </w:r>
    </w:p>
    <w:p>
      <w:pPr>
        <w:numPr>
          <w:ilvl w:val="0"/>
          <w:numId w:val="10"/>
        </w:numPr>
        <w:spacing w:after="80"/>
      </w:pPr>
      <w:r>
        <w:t>During transition, dual-read canonical first and legacy second; dual-write only through one service. Emit telemetry whenever a legacy fallback is used.</w:t>
      </w:r>
    </w:p>
    <w:p>
      <w:pPr>
        <w:numPr>
          <w:ilvl w:val="0"/>
          <w:numId w:val="10"/>
        </w:numPr>
        <w:spacing w:after="80"/>
      </w:pPr>
      <w:r>
        <w:t>Compare authorization decisions in shadow mode. Enforce canonical decisions only when equivalence is demonstrated for each role and workflow.</w:t>
      </w:r>
    </w:p>
    <w:p>
      <w:pPr>
        <w:numPr>
          <w:ilvl w:val="0"/>
          <w:numId w:val="10"/>
        </w:numPr>
        <w:spacing w:after="80"/>
      </w:pPr>
      <w:r>
        <w:t>Stop legacy writes, monitor for at least one release cycle, export/archive system_users, then remove legacy reads in a later pull request.</w:t>
      </w:r>
    </w:p>
    <w:p>
      <w:pPr>
        <w:pStyle w:val="Heading2"/>
      </w:pPr>
      <w:r>
        <w:t>Acceptance gate</w:t>
      </w:r>
    </w:p>
    <w:p>
      <w:pPr>
        <w:numPr>
          <w:ilvl w:val="0"/>
          <w:numId w:val="12"/>
        </w:numPr>
        <w:spacing w:after="80"/>
      </w:pPr>
      <w:r>
        <w:t>Every active account has exactly one Firebase UID and canonical user record.</w:t>
      </w:r>
    </w:p>
    <w:p>
      <w:pPr>
        <w:numPr>
          <w:ilvl w:val="0"/>
          <w:numId w:val="12"/>
        </w:numPr>
        <w:spacing w:after="80"/>
      </w:pPr>
      <w:r>
        <w:t>Permission mapping has no unresolved ambiguity or silent default-to-allow behavior.</w:t>
      </w:r>
    </w:p>
    <w:p>
      <w:pPr>
        <w:numPr>
          <w:ilvl w:val="0"/>
          <w:numId w:val="12"/>
        </w:numPr>
        <w:spacing w:after="80"/>
      </w:pPr>
      <w:r>
        <w:t>Shadow comparison shows expected parity for critical workflows.</w:t>
      </w:r>
    </w:p>
    <w:p>
      <w:pPr>
        <w:numPr>
          <w:ilvl w:val="0"/>
          <w:numId w:val="12"/>
        </w:numPr>
        <w:spacing w:after="80"/>
      </w:pPr>
      <w:r>
        <w:t>No runtime path directly authorizes from system_users, modules, or client-supplied role data.</w:t>
      </w:r>
    </w:p>
    <w:p>
      <w:pPr>
        <w:pStyle w:val="Heading1"/>
      </w:pPr>
      <w:r>
        <w:t>Phase 4 — Deploy deny-by-default Firestore and Storage rules</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P0</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4–6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Firebase security owner</w:t>
            </w:r>
          </w:p>
        </w:tc>
      </w:tr>
    </w:tbl>
    <w:p>
      <w:pPr>
        <w:spacing w:after="0"/>
      </w:pPr>
    </w:p>
    <w:p>
      <w:pPr>
        <w:spacing w:after="100"/>
      </w:pPr>
      <w:r>
        <w:rPr>
          <w:b/>
          <w:color w:val="1F4D78"/>
        </w:rPr>
        <w:t xml:space="preserve">Problem: </w:t>
      </w:r>
      <w:r>
        <w:t>firestore.rules currently allows public read and write. Storage authorization uses a different legacy permission representation. Client code may also assume broad queries that secure rules will reject.</w:t>
      </w:r>
    </w:p>
    <w:p>
      <w:pPr>
        <w:spacing w:after="100"/>
      </w:pPr>
      <w:r>
        <w:rPr>
          <w:b/>
          <w:color w:val="1F4D78"/>
        </w:rPr>
        <w:t xml:space="preserve">Risk: </w:t>
      </w:r>
      <w:r>
        <w:t>Unauthenticated disclosure, tampering, deletion, privilege escalation, malicious file upload, and operational lockout when rules are tightened without query testing.</w:t>
      </w:r>
    </w:p>
    <w:p>
      <w:pPr>
        <w:pStyle w:val="Heading2"/>
      </w:pPr>
      <w:r>
        <w:t>Collection classification before coding rules</w:t>
      </w:r>
    </w:p>
    <w:tbl>
      <w:tblPr>
        <w:tblStyle w:val="TableGrid"/>
        <w:tblW w:type="dxa" w:w="9360"/>
        <w:jc w:val="center"/>
        <w:tblLayout w:type="fixed"/>
        <w:tblLook w:firstColumn="1" w:firstRow="1" w:lastColumn="0" w:lastRow="0" w:noHBand="0" w:noVBand="1" w:val="04A0"/>
        <w:tblInd w:w="120" w:type="dxa"/>
      </w:tblPr>
      <w:tblGrid>
        <w:gridCol w:w="1728"/>
        <w:gridCol w:w="3600"/>
        <w:gridCol w:w="4032"/>
      </w:tblGrid>
      <w:tr>
        <w:trPr>
          <w:tblHeader w:val="true"/>
        </w:trPr>
        <w:tc>
          <w:tcPr>
            <w:tcW w:type="dxa" w:w="1728"/>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Class</w:t>
            </w:r>
          </w:p>
        </w:tc>
        <w:tc>
          <w:tcPr>
            <w:tcW w:type="dxa" w:w="3600"/>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Examples</w:t>
            </w:r>
          </w:p>
        </w:tc>
        <w:tc>
          <w:tcPr>
            <w:tcW w:type="dxa" w:w="4032"/>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Default access</w:t>
            </w:r>
          </w:p>
        </w:tc>
      </w:tr>
      <w:tr>
        <w:tc>
          <w:tcPr>
            <w:tcW w:type="dxa" w:w="1728"/>
            <w:tcMar>
              <w:top w:w="80" w:type="dxa"/>
              <w:start w:w="120" w:type="dxa"/>
              <w:bottom w:w="80" w:type="dxa"/>
              <w:end w:w="120" w:type="dxa"/>
            </w:tcMar>
            <w:vAlign w:val="center"/>
          </w:tcPr>
          <w:p>
            <w:pPr>
              <w:spacing w:after="40" w:before="0" w:line="252" w:lineRule="auto"/>
            </w:pPr>
            <w:r>
              <w:rPr>
                <w:rFonts w:ascii="Calibri" w:hAnsi="Calibri"/>
                <w:sz w:val="17"/>
              </w:rPr>
              <w:t>Public</w:t>
            </w:r>
          </w:p>
        </w:tc>
        <w:tc>
          <w:tcPr>
            <w:tcW w:type="dxa" w:w="3600"/>
            <w:tcMar>
              <w:top w:w="80" w:type="dxa"/>
              <w:start w:w="120" w:type="dxa"/>
              <w:bottom w:w="80" w:type="dxa"/>
              <w:end w:w="120" w:type="dxa"/>
            </w:tcMar>
            <w:vAlign w:val="center"/>
          </w:tcPr>
          <w:p>
            <w:pPr>
              <w:spacing w:after="40" w:before="0" w:line="252" w:lineRule="auto"/>
            </w:pPr>
            <w:r>
              <w:rPr>
                <w:rFonts w:ascii="Calibri" w:hAnsi="Calibri"/>
                <w:sz w:val="17"/>
              </w:rPr>
              <w:t>Only deliberately published school content, if any.</w:t>
            </w:r>
          </w:p>
        </w:tc>
        <w:tc>
          <w:tcPr>
            <w:tcW w:type="dxa" w:w="4032"/>
            <w:tcMar>
              <w:top w:w="80" w:type="dxa"/>
              <w:start w:w="120" w:type="dxa"/>
              <w:bottom w:w="80" w:type="dxa"/>
              <w:end w:w="120" w:type="dxa"/>
            </w:tcMar>
            <w:vAlign w:val="center"/>
          </w:tcPr>
          <w:p>
            <w:pPr>
              <w:spacing w:after="40" w:before="0" w:line="252" w:lineRule="auto"/>
            </w:pPr>
            <w:r>
              <w:rPr>
                <w:rFonts w:ascii="Calibri" w:hAnsi="Calibri"/>
                <w:sz w:val="17"/>
              </w:rPr>
              <w:t>Read-only; explicit fields; no personal data.</w:t>
            </w:r>
          </w:p>
        </w:tc>
      </w:tr>
      <w:tr>
        <w:tc>
          <w:tcPr>
            <w:tcW w:type="dxa" w:w="1728"/>
            <w:tcMar>
              <w:top w:w="80" w:type="dxa"/>
              <w:start w:w="120" w:type="dxa"/>
              <w:bottom w:w="80" w:type="dxa"/>
              <w:end w:w="120" w:type="dxa"/>
            </w:tcMar>
            <w:vAlign w:val="center"/>
          </w:tcPr>
          <w:p>
            <w:pPr>
              <w:spacing w:after="40" w:before="0" w:line="252" w:lineRule="auto"/>
            </w:pPr>
            <w:r>
              <w:rPr>
                <w:rFonts w:ascii="Calibri" w:hAnsi="Calibri"/>
                <w:sz w:val="17"/>
              </w:rPr>
              <w:t>Authenticated shared</w:t>
            </w:r>
          </w:p>
        </w:tc>
        <w:tc>
          <w:tcPr>
            <w:tcW w:type="dxa" w:w="3600"/>
            <w:tcMar>
              <w:top w:w="80" w:type="dxa"/>
              <w:start w:w="120" w:type="dxa"/>
              <w:bottom w:w="80" w:type="dxa"/>
              <w:end w:w="120" w:type="dxa"/>
            </w:tcMar>
            <w:vAlign w:val="center"/>
          </w:tcPr>
          <w:p>
            <w:pPr>
              <w:spacing w:after="40" w:before="0" w:line="252" w:lineRule="auto"/>
            </w:pPr>
            <w:r>
              <w:rPr>
                <w:rFonts w:ascii="Calibri" w:hAnsi="Calibri"/>
                <w:sz w:val="17"/>
              </w:rPr>
              <w:t>Limited configuration or reference data needed by all signed-in roles.</w:t>
            </w:r>
          </w:p>
        </w:tc>
        <w:tc>
          <w:tcPr>
            <w:tcW w:type="dxa" w:w="4032"/>
            <w:tcMar>
              <w:top w:w="80" w:type="dxa"/>
              <w:start w:w="120" w:type="dxa"/>
              <w:bottom w:w="80" w:type="dxa"/>
              <w:end w:w="120" w:type="dxa"/>
            </w:tcMar>
            <w:vAlign w:val="center"/>
          </w:tcPr>
          <w:p>
            <w:pPr>
              <w:spacing w:after="40" w:before="0" w:line="252" w:lineRule="auto"/>
            </w:pPr>
            <w:r>
              <w:rPr>
                <w:rFonts w:ascii="Calibri" w:hAnsi="Calibri"/>
                <w:sz w:val="17"/>
              </w:rPr>
              <w:t>Read with auth; writes restricted to named permissions.</w:t>
            </w:r>
          </w:p>
        </w:tc>
      </w:tr>
      <w:tr>
        <w:tc>
          <w:tcPr>
            <w:tcW w:type="dxa" w:w="1728"/>
            <w:tcMar>
              <w:top w:w="80" w:type="dxa"/>
              <w:start w:w="120" w:type="dxa"/>
              <w:bottom w:w="80" w:type="dxa"/>
              <w:end w:w="120" w:type="dxa"/>
            </w:tcMar>
            <w:vAlign w:val="center"/>
          </w:tcPr>
          <w:p>
            <w:pPr>
              <w:spacing w:after="40" w:before="0" w:line="252" w:lineRule="auto"/>
            </w:pPr>
            <w:r>
              <w:rPr>
                <w:rFonts w:ascii="Calibri" w:hAnsi="Calibri"/>
                <w:sz w:val="17"/>
              </w:rPr>
              <w:t>Restricted</w:t>
            </w:r>
          </w:p>
        </w:tc>
        <w:tc>
          <w:tcPr>
            <w:tcW w:type="dxa" w:w="3600"/>
            <w:tcMar>
              <w:top w:w="80" w:type="dxa"/>
              <w:start w:w="120" w:type="dxa"/>
              <w:bottom w:w="80" w:type="dxa"/>
              <w:end w:w="120" w:type="dxa"/>
            </w:tcMar>
            <w:vAlign w:val="center"/>
          </w:tcPr>
          <w:p>
            <w:pPr>
              <w:spacing w:after="40" w:before="0" w:line="252" w:lineRule="auto"/>
            </w:pPr>
            <w:r>
              <w:rPr>
                <w:rFonts w:ascii="Calibri" w:hAnsi="Calibri"/>
                <w:sz w:val="17"/>
              </w:rPr>
              <w:t>Pupils, staff, attendance, fees, notifications, reports.</w:t>
            </w:r>
          </w:p>
        </w:tc>
        <w:tc>
          <w:tcPr>
            <w:tcW w:type="dxa" w:w="4032"/>
            <w:tcMar>
              <w:top w:w="80" w:type="dxa"/>
              <w:start w:w="120" w:type="dxa"/>
              <w:bottom w:w="80" w:type="dxa"/>
              <w:end w:w="120" w:type="dxa"/>
            </w:tcMar>
            <w:vAlign w:val="center"/>
          </w:tcPr>
          <w:p>
            <w:pPr>
              <w:spacing w:after="40" w:before="0" w:line="252" w:lineRule="auto"/>
            </w:pPr>
            <w:r>
              <w:rPr>
                <w:rFonts w:ascii="Calibri" w:hAnsi="Calibri"/>
                <w:sz w:val="17"/>
              </w:rPr>
              <w:t>Role/permission plus scope; deny unrelated users.</w:t>
            </w:r>
          </w:p>
        </w:tc>
      </w:tr>
      <w:tr>
        <w:tc>
          <w:tcPr>
            <w:tcW w:type="dxa" w:w="1728"/>
            <w:tcMar>
              <w:top w:w="80" w:type="dxa"/>
              <w:start w:w="120" w:type="dxa"/>
              <w:bottom w:w="80" w:type="dxa"/>
              <w:end w:w="120" w:type="dxa"/>
            </w:tcMar>
            <w:vAlign w:val="center"/>
          </w:tcPr>
          <w:p>
            <w:pPr>
              <w:spacing w:after="40" w:before="0" w:line="252" w:lineRule="auto"/>
            </w:pPr>
            <w:r>
              <w:rPr>
                <w:rFonts w:ascii="Calibri" w:hAnsi="Calibri"/>
                <w:sz w:val="17"/>
              </w:rPr>
              <w:t>Highly sensitive</w:t>
            </w:r>
          </w:p>
        </w:tc>
        <w:tc>
          <w:tcPr>
            <w:tcW w:type="dxa" w:w="3600"/>
            <w:tcMar>
              <w:top w:w="80" w:type="dxa"/>
              <w:start w:w="120" w:type="dxa"/>
              <w:bottom w:w="80" w:type="dxa"/>
              <w:end w:w="120" w:type="dxa"/>
            </w:tcMar>
            <w:vAlign w:val="center"/>
          </w:tcPr>
          <w:p>
            <w:pPr>
              <w:spacing w:after="40" w:before="0" w:line="252" w:lineRule="auto"/>
            </w:pPr>
            <w:r>
              <w:rPr>
                <w:rFonts w:ascii="Calibri" w:hAnsi="Calibri"/>
                <w:sz w:val="17"/>
              </w:rPr>
              <w:t>Passwords/legacy auth, payment internals, audit/security records, secrets.</w:t>
            </w:r>
          </w:p>
        </w:tc>
        <w:tc>
          <w:tcPr>
            <w:tcW w:type="dxa" w:w="4032"/>
            <w:tcMar>
              <w:top w:w="80" w:type="dxa"/>
              <w:start w:w="120" w:type="dxa"/>
              <w:bottom w:w="80" w:type="dxa"/>
              <w:end w:w="120" w:type="dxa"/>
            </w:tcMar>
            <w:vAlign w:val="center"/>
          </w:tcPr>
          <w:p>
            <w:pPr>
              <w:spacing w:after="40" w:before="0" w:line="252" w:lineRule="auto"/>
            </w:pPr>
            <w:r>
              <w:rPr>
                <w:rFonts w:ascii="Calibri" w:hAnsi="Calibri"/>
                <w:sz w:val="17"/>
              </w:rPr>
              <w:t>Server-only; never browser-readable.</w:t>
            </w:r>
          </w:p>
        </w:tc>
      </w:tr>
    </w:tbl>
    <w:p>
      <w:pPr>
        <w:spacing w:after="0"/>
      </w:pPr>
    </w:p>
    <w:p>
      <w:pPr>
        <w:pStyle w:val="Heading2"/>
      </w:pPr>
      <w:r>
        <w:t>Implementation flow</w:t>
      </w:r>
    </w:p>
    <w:p>
      <w:pPr>
        <w:numPr>
          <w:ilvl w:val="0"/>
          <w:numId w:val="10"/>
        </w:numPr>
        <w:spacing w:after="80"/>
      </w:pPr>
      <w:r>
        <w:t>Create Firestore Emulator tests first: unauthenticated deny, correct-role allow, wrong-role deny, cross-scope deny, immutable ownership/audit fields, and field-level restrictions for each collection.</w:t>
      </w:r>
    </w:p>
    <w:p>
      <w:pPr>
        <w:numPr>
          <w:ilvl w:val="0"/>
          <w:numId w:val="10"/>
        </w:numPr>
        <w:spacing w:after="80"/>
      </w:pPr>
      <w:r>
        <w:t>Add helper functions for authenticated UID, active canonical user, permission membership and document scope. Keep helpers small enough for rules evaluation limits.</w:t>
      </w:r>
    </w:p>
    <w:p>
      <w:pPr>
        <w:numPr>
          <w:ilvl w:val="0"/>
          <w:numId w:val="10"/>
        </w:numPr>
        <w:spacing w:after="80"/>
      </w:pPr>
      <w:r>
        <w:t>Protect user documents from self-elevating writes: a user may update approved profile fields but never role, status, access level or permissions.</w:t>
      </w:r>
    </w:p>
    <w:p>
      <w:pPr>
        <w:numPr>
          <w:ilvl w:val="0"/>
          <w:numId w:val="10"/>
        </w:numPr>
        <w:spacing w:after="80"/>
      </w:pPr>
      <w:r>
        <w:t>Protect financial and attendance transitions with field constraints; use server routes for complex mutations that rules cannot safely express.</w:t>
      </w:r>
    </w:p>
    <w:p>
      <w:pPr>
        <w:numPr>
          <w:ilvl w:val="0"/>
          <w:numId w:val="10"/>
        </w:numPr>
        <w:spacing w:after="80"/>
      </w:pPr>
      <w:r>
        <w:t>Align storage.rules with canonical UID/permission claims, validate path ownership, MIME type and size where supported, and restrict deletes separately from uploads.</w:t>
      </w:r>
    </w:p>
    <w:p>
      <w:pPr>
        <w:numPr>
          <w:ilvl w:val="0"/>
          <w:numId w:val="10"/>
        </w:numPr>
        <w:spacing w:after="80"/>
      </w:pPr>
      <w:r>
        <w:t>Run every critical query against the emulator. Add required indexes deliberately; never weaken rules just to make a query pass.</w:t>
      </w:r>
    </w:p>
    <w:p>
      <w:pPr>
        <w:numPr>
          <w:ilvl w:val="0"/>
          <w:numId w:val="10"/>
        </w:numPr>
        <w:spacing w:after="80"/>
      </w:pPr>
      <w:r>
        <w:t>Deploy to staging. Roll out production collection-by-collection during a low-usage window while observing permission-denied metrics and user workflow smoke tests.</w:t>
      </w:r>
    </w:p>
    <w:p>
      <w:pPr>
        <w:numPr>
          <w:ilvl w:val="0"/>
          <w:numId w:val="10"/>
        </w:numPr>
        <w:spacing w:after="80"/>
      </w:pPr>
      <w:r>
        <w:t>Keep the prior ruleset version and one-command rollback. Roll back only the affected ruleset while investigating; do not restore allow-all rules as a routine fix.</w:t>
      </w:r>
    </w:p>
    <w:p>
      <w:pPr>
        <w:pStyle w:val="Heading2"/>
      </w:pPr>
      <w:r>
        <w:t>Acceptance gate</w:t>
      </w:r>
    </w:p>
    <w:p>
      <w:pPr>
        <w:numPr>
          <w:ilvl w:val="0"/>
          <w:numId w:val="12"/>
        </w:numPr>
        <w:spacing w:after="80"/>
      </w:pPr>
      <w:r>
        <w:t>Unauthenticated reads/writes to every non-public collection fail.</w:t>
      </w:r>
    </w:p>
    <w:p>
      <w:pPr>
        <w:numPr>
          <w:ilvl w:val="0"/>
          <w:numId w:val="12"/>
        </w:numPr>
        <w:spacing w:after="80"/>
      </w:pPr>
      <w:r>
        <w:t>Users cannot modify their own role, permissions, status or protected audit fields.</w:t>
      </w:r>
    </w:p>
    <w:p>
      <w:pPr>
        <w:numPr>
          <w:ilvl w:val="0"/>
          <w:numId w:val="12"/>
        </w:numPr>
        <w:spacing w:after="80"/>
      </w:pPr>
      <w:r>
        <w:t>Role and scope negative tests pass for pupil, staff, fee, attendance and user data.</w:t>
      </w:r>
    </w:p>
    <w:p>
      <w:pPr>
        <w:numPr>
          <w:ilvl w:val="0"/>
          <w:numId w:val="12"/>
        </w:numPr>
        <w:spacing w:after="80"/>
      </w:pPr>
      <w:r>
        <w:t>Upload/read/delete storage tests pass for allowed and denied users.</w:t>
      </w:r>
    </w:p>
    <w:p>
      <w:pPr>
        <w:numPr>
          <w:ilvl w:val="0"/>
          <w:numId w:val="12"/>
        </w:numPr>
        <w:spacing w:after="80"/>
      </w:pPr>
      <w:r>
        <w:t>No production workflow requires a temporary allow-all rule.</w:t>
      </w:r>
    </w:p>
    <w:p>
      <w:pPr>
        <w:pStyle w:val="Heading1"/>
      </w:pPr>
      <w:r>
        <w:t>Phase 5 — Harden APIs, Cloud Functions, webhooks, cron and SMS</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P0</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5–8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Backend/integration lead</w:t>
            </w:r>
          </w:p>
        </w:tc>
      </w:tr>
    </w:tbl>
    <w:p>
      <w:pPr>
        <w:spacing w:after="0"/>
      </w:pPr>
    </w:p>
    <w:p>
      <w:pPr>
        <w:spacing w:after="100"/>
      </w:pPr>
      <w:r>
        <w:rPr>
          <w:b/>
          <w:color w:val="1F4D78"/>
        </w:rPr>
        <w:t xml:space="preserve">Problem: </w:t>
      </w:r>
      <w:r>
        <w:t>Mutating Next.js routes and exported Cloud Functions do not consistently authenticate callers. CORS is permissive. SchoolPay verification is optional. Cron authentication trusts missing configuration and a spoofable user-agent. SMS scheduling lacks a durable lease/idempotency boundary.</w:t>
      </w:r>
    </w:p>
    <w:p>
      <w:pPr>
        <w:spacing w:after="100"/>
      </w:pPr>
      <w:r>
        <w:rPr>
          <w:b/>
          <w:color w:val="1F4D78"/>
        </w:rPr>
        <w:t xml:space="preserve">Risk: </w:t>
      </w:r>
      <w:r>
        <w:t>External callers can perform administrative mutations, trigger provider costs, forge or replay payment events, and cause duplicate scheduled messages.</w:t>
      </w:r>
    </w:p>
    <w:p>
      <w:pPr>
        <w:pStyle w:val="Heading2"/>
      </w:pPr>
      <w:r>
        <w:t>Route authorization matrix</w:t>
      </w:r>
    </w:p>
    <w:tbl>
      <w:tblPr>
        <w:tblStyle w:val="TableGrid"/>
        <w:tblW w:type="dxa" w:w="9360"/>
        <w:jc w:val="center"/>
        <w:tblLayout w:type="fixed"/>
        <w:tblLook w:firstColumn="1" w:firstRow="1" w:lastColumn="0" w:lastRow="0" w:noHBand="0" w:noVBand="1" w:val="04A0"/>
        <w:tblInd w:w="120" w:type="dxa"/>
      </w:tblPr>
      <w:tblGrid>
        <w:gridCol w:w="2088"/>
        <w:gridCol w:w="2880"/>
        <w:gridCol w:w="4392"/>
      </w:tblGrid>
      <w:tr>
        <w:trPr>
          <w:tblHeader w:val="true"/>
        </w:trPr>
        <w:tc>
          <w:tcPr>
            <w:tcW w:type="dxa" w:w="2088"/>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Route category</w:t>
            </w:r>
          </w:p>
        </w:tc>
        <w:tc>
          <w:tcPr>
            <w:tcW w:type="dxa" w:w="2880"/>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Required caller proof</w:t>
            </w:r>
          </w:p>
        </w:tc>
        <w:tc>
          <w:tcPr>
            <w:tcW w:type="dxa" w:w="4392"/>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Authorization and safety controls</w:t>
            </w:r>
          </w:p>
        </w:tc>
      </w:tr>
      <w:tr>
        <w:tc>
          <w:tcPr>
            <w:tcW w:type="dxa" w:w="2088"/>
            <w:tcMar>
              <w:top w:w="80" w:type="dxa"/>
              <w:start w:w="120" w:type="dxa"/>
              <w:bottom w:w="80" w:type="dxa"/>
              <w:end w:w="120" w:type="dxa"/>
            </w:tcMar>
            <w:vAlign w:val="center"/>
          </w:tcPr>
          <w:p>
            <w:pPr>
              <w:spacing w:after="40" w:before="0" w:line="252" w:lineRule="auto"/>
            </w:pPr>
            <w:r>
              <w:rPr>
                <w:rFonts w:ascii="Calibri" w:hAnsi="Calibri"/>
                <w:sz w:val="16"/>
              </w:rPr>
              <w:t>Login/session</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Valid credentials or refresh/session token</w:t>
            </w:r>
          </w:p>
        </w:tc>
        <w:tc>
          <w:tcPr>
            <w:tcW w:type="dxa" w:w="4392"/>
            <w:tcMar>
              <w:top w:w="80" w:type="dxa"/>
              <w:start w:w="120" w:type="dxa"/>
              <w:bottom w:w="80" w:type="dxa"/>
              <w:end w:w="120" w:type="dxa"/>
            </w:tcMar>
            <w:vAlign w:val="center"/>
          </w:tcPr>
          <w:p>
            <w:pPr>
              <w:spacing w:after="40" w:before="0" w:line="252" w:lineRule="auto"/>
            </w:pPr>
            <w:r>
              <w:rPr>
                <w:rFonts w:ascii="Calibri" w:hAnsi="Calibri"/>
                <w:sz w:val="16"/>
              </w:rPr>
              <w:t>Rate limit; generic errors; account status; short session; audit.</w:t>
            </w:r>
          </w:p>
        </w:tc>
      </w:tr>
      <w:tr>
        <w:tc>
          <w:tcPr>
            <w:tcW w:type="dxa" w:w="2088"/>
            <w:tcMar>
              <w:top w:w="80" w:type="dxa"/>
              <w:start w:w="120" w:type="dxa"/>
              <w:bottom w:w="80" w:type="dxa"/>
              <w:end w:w="120" w:type="dxa"/>
            </w:tcMar>
            <w:vAlign w:val="center"/>
          </w:tcPr>
          <w:p>
            <w:pPr>
              <w:spacing w:after="40" w:before="0" w:line="252" w:lineRule="auto"/>
            </w:pPr>
            <w:r>
              <w:rPr>
                <w:rFonts w:ascii="Calibri" w:hAnsi="Calibri"/>
                <w:sz w:val="16"/>
              </w:rPr>
              <w:t>SchoolPay webhook</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Mandatory provider signature + fresh timestamp</w:t>
            </w:r>
          </w:p>
        </w:tc>
        <w:tc>
          <w:tcPr>
            <w:tcW w:type="dxa" w:w="4392"/>
            <w:tcMar>
              <w:top w:w="80" w:type="dxa"/>
              <w:start w:w="120" w:type="dxa"/>
              <w:bottom w:w="80" w:type="dxa"/>
              <w:end w:w="120" w:type="dxa"/>
            </w:tcMar>
            <w:vAlign w:val="center"/>
          </w:tcPr>
          <w:p>
            <w:pPr>
              <w:spacing w:after="40" w:before="0" w:line="252" w:lineRule="auto"/>
            </w:pPr>
            <w:r>
              <w:rPr>
                <w:rFonts w:ascii="Calibri" w:hAnsi="Calibri"/>
                <w:sz w:val="16"/>
              </w:rPr>
              <w:t>Raw-body verification; event idempotency; replay rejection; transaction.</w:t>
            </w:r>
          </w:p>
        </w:tc>
      </w:tr>
      <w:tr>
        <w:tc>
          <w:tcPr>
            <w:tcW w:type="dxa" w:w="2088"/>
            <w:tcMar>
              <w:top w:w="80" w:type="dxa"/>
              <w:start w:w="120" w:type="dxa"/>
              <w:bottom w:w="80" w:type="dxa"/>
              <w:end w:w="120" w:type="dxa"/>
            </w:tcMar>
            <w:vAlign w:val="center"/>
          </w:tcPr>
          <w:p>
            <w:pPr>
              <w:spacing w:after="40" w:before="0" w:line="252" w:lineRule="auto"/>
            </w:pPr>
            <w:r>
              <w:rPr>
                <w:rFonts w:ascii="Calibri" w:hAnsi="Calibri"/>
                <w:sz w:val="16"/>
              </w:rPr>
              <w:t>Scheduled jobs</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Authorization: Bearer &lt;CRON_SECRET&gt;</w:t>
            </w:r>
          </w:p>
        </w:tc>
        <w:tc>
          <w:tcPr>
            <w:tcW w:type="dxa" w:w="4392"/>
            <w:tcMar>
              <w:top w:w="80" w:type="dxa"/>
              <w:start w:w="120" w:type="dxa"/>
              <w:bottom w:w="80" w:type="dxa"/>
              <w:end w:w="120" w:type="dxa"/>
            </w:tcMar>
            <w:vAlign w:val="center"/>
          </w:tcPr>
          <w:p>
            <w:pPr>
              <w:spacing w:after="40" w:before="0" w:line="252" w:lineRule="auto"/>
            </w:pPr>
            <w:r>
              <w:rPr>
                <w:rFonts w:ascii="Calibri" w:hAnsi="Calibri"/>
                <w:sz w:val="16"/>
              </w:rPr>
              <w:t>Fail closed if absent; no query secret; job lease; idempotency; audit.</w:t>
            </w:r>
          </w:p>
        </w:tc>
      </w:tr>
      <w:tr>
        <w:tc>
          <w:tcPr>
            <w:tcW w:type="dxa" w:w="2088"/>
            <w:tcMar>
              <w:top w:w="80" w:type="dxa"/>
              <w:start w:w="120" w:type="dxa"/>
              <w:bottom w:w="80" w:type="dxa"/>
              <w:end w:w="120" w:type="dxa"/>
            </w:tcMar>
            <w:vAlign w:val="center"/>
          </w:tcPr>
          <w:p>
            <w:pPr>
              <w:spacing w:after="40" w:before="0" w:line="252" w:lineRule="auto"/>
            </w:pPr>
            <w:r>
              <w:rPr>
                <w:rFonts w:ascii="Calibri" w:hAnsi="Calibri"/>
                <w:sz w:val="16"/>
              </w:rPr>
              <w:t>Admin mutations</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Verified Firebase ID token/session</w:t>
            </w:r>
          </w:p>
        </w:tc>
        <w:tc>
          <w:tcPr>
            <w:tcW w:type="dxa" w:w="4392"/>
            <w:tcMar>
              <w:top w:w="80" w:type="dxa"/>
              <w:start w:w="120" w:type="dxa"/>
              <w:bottom w:w="80" w:type="dxa"/>
              <w:end w:w="120" w:type="dxa"/>
            </w:tcMar>
            <w:vAlign w:val="center"/>
          </w:tcPr>
          <w:p>
            <w:pPr>
              <w:spacing w:after="40" w:before="0" w:line="252" w:lineRule="auto"/>
            </w:pPr>
            <w:r>
              <w:rPr>
                <w:rFonts w:ascii="Calibri" w:hAnsi="Calibri"/>
                <w:sz w:val="16"/>
              </w:rPr>
              <w:t>requirePermission; Zod; CSRF protection for cookie auth; rate limit.</w:t>
            </w:r>
          </w:p>
        </w:tc>
      </w:tr>
      <w:tr>
        <w:tc>
          <w:tcPr>
            <w:tcW w:type="dxa" w:w="2088"/>
            <w:tcMar>
              <w:top w:w="80" w:type="dxa"/>
              <w:start w:w="120" w:type="dxa"/>
              <w:bottom w:w="80" w:type="dxa"/>
              <w:end w:w="120" w:type="dxa"/>
            </w:tcMar>
            <w:vAlign w:val="center"/>
          </w:tcPr>
          <w:p>
            <w:pPr>
              <w:spacing w:after="40" w:before="0" w:line="252" w:lineRule="auto"/>
            </w:pPr>
            <w:r>
              <w:rPr>
                <w:rFonts w:ascii="Calibri" w:hAnsi="Calibri"/>
                <w:sz w:val="16"/>
              </w:rPr>
              <w:t>Pupil/staff/fees</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Verified user</w:t>
            </w:r>
          </w:p>
        </w:tc>
        <w:tc>
          <w:tcPr>
            <w:tcW w:type="dxa" w:w="4392"/>
            <w:tcMar>
              <w:top w:w="80" w:type="dxa"/>
              <w:start w:w="120" w:type="dxa"/>
              <w:bottom w:w="80" w:type="dxa"/>
              <w:end w:w="120" w:type="dxa"/>
            </w:tcMar>
            <w:vAlign w:val="center"/>
          </w:tcPr>
          <w:p>
            <w:pPr>
              <w:spacing w:after="40" w:before="0" w:line="252" w:lineRule="auto"/>
            </w:pPr>
            <w:r>
              <w:rPr>
                <w:rFonts w:ascii="Calibri" w:hAnsi="Calibri"/>
                <w:sz w:val="16"/>
              </w:rPr>
              <w:t>Resource scope; least privilege; transactions; audit actor UID.</w:t>
            </w:r>
          </w:p>
        </w:tc>
      </w:tr>
      <w:tr>
        <w:tc>
          <w:tcPr>
            <w:tcW w:type="dxa" w:w="2088"/>
            <w:tcMar>
              <w:top w:w="80" w:type="dxa"/>
              <w:start w:w="120" w:type="dxa"/>
              <w:bottom w:w="80" w:type="dxa"/>
              <w:end w:w="120" w:type="dxa"/>
            </w:tcMar>
            <w:vAlign w:val="center"/>
          </w:tcPr>
          <w:p>
            <w:pPr>
              <w:spacing w:after="40" w:before="0" w:line="252" w:lineRule="auto"/>
            </w:pPr>
            <w:r>
              <w:rPr>
                <w:rFonts w:ascii="Calibri" w:hAnsi="Calibri"/>
                <w:sz w:val="16"/>
              </w:rPr>
              <w:t>SMS/recharge/bulk</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Verified privileged user or internal job</w:t>
            </w:r>
          </w:p>
        </w:tc>
        <w:tc>
          <w:tcPr>
            <w:tcW w:type="dxa" w:w="4392"/>
            <w:tcMar>
              <w:top w:w="80" w:type="dxa"/>
              <w:start w:w="120" w:type="dxa"/>
              <w:bottom w:w="80" w:type="dxa"/>
              <w:end w:w="120" w:type="dxa"/>
            </w:tcMar>
            <w:vAlign w:val="center"/>
          </w:tcPr>
          <w:p>
            <w:pPr>
              <w:spacing w:after="40" w:before="0" w:line="252" w:lineRule="auto"/>
            </w:pPr>
            <w:r>
              <w:rPr>
                <w:rFonts w:ascii="Calibri" w:hAnsi="Calibri"/>
                <w:sz w:val="16"/>
              </w:rPr>
              <w:t>Cost quota; recipient cap; confirmation; provider semantic result; idempotency.</w:t>
            </w:r>
          </w:p>
        </w:tc>
      </w:tr>
      <w:tr>
        <w:tc>
          <w:tcPr>
            <w:tcW w:type="dxa" w:w="2088"/>
            <w:tcMar>
              <w:top w:w="80" w:type="dxa"/>
              <w:start w:w="120" w:type="dxa"/>
              <w:bottom w:w="80" w:type="dxa"/>
              <w:end w:w="120" w:type="dxa"/>
            </w:tcMar>
            <w:vAlign w:val="center"/>
          </w:tcPr>
          <w:p>
            <w:pPr>
              <w:spacing w:after="40" w:before="0" w:line="252" w:lineRule="auto"/>
            </w:pPr>
            <w:r>
              <w:rPr>
                <w:rFonts w:ascii="Calibri" w:hAnsi="Calibri"/>
                <w:sz w:val="16"/>
              </w:rPr>
              <w:t>File upload/delete/icons</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Verified user plus explicit permission</w:t>
            </w:r>
          </w:p>
        </w:tc>
        <w:tc>
          <w:tcPr>
            <w:tcW w:type="dxa" w:w="4392"/>
            <w:tcMar>
              <w:top w:w="80" w:type="dxa"/>
              <w:start w:w="120" w:type="dxa"/>
              <w:bottom w:w="80" w:type="dxa"/>
              <w:end w:w="120" w:type="dxa"/>
            </w:tcMar>
            <w:vAlign w:val="center"/>
          </w:tcPr>
          <w:p>
            <w:pPr>
              <w:spacing w:after="40" w:before="0" w:line="252" w:lineRule="auto"/>
            </w:pPr>
            <w:r>
              <w:rPr>
                <w:rFonts w:ascii="Calibri" w:hAnsi="Calibri"/>
                <w:sz w:val="16"/>
              </w:rPr>
              <w:t>MIME sniff; size/count cap; safe generated names; path allow-list; malware scanning.</w:t>
            </w:r>
          </w:p>
        </w:tc>
      </w:tr>
      <w:tr>
        <w:tc>
          <w:tcPr>
            <w:tcW w:type="dxa" w:w="2088"/>
            <w:tcMar>
              <w:top w:w="80" w:type="dxa"/>
              <w:start w:w="120" w:type="dxa"/>
              <w:bottom w:w="80" w:type="dxa"/>
              <w:end w:w="120" w:type="dxa"/>
            </w:tcMar>
            <w:vAlign w:val="center"/>
          </w:tcPr>
          <w:p>
            <w:pPr>
              <w:spacing w:after="40" w:before="0" w:line="252" w:lineRule="auto"/>
            </w:pPr>
            <w:r>
              <w:rPr>
                <w:rFonts w:ascii="Calibri" w:hAnsi="Calibri"/>
                <w:sz w:val="16"/>
              </w:rPr>
              <w:t>Read-only stats</w:t>
            </w:r>
          </w:p>
        </w:tc>
        <w:tc>
          <w:tcPr>
            <w:tcW w:type="dxa" w:w="2880"/>
            <w:tcMar>
              <w:top w:w="80" w:type="dxa"/>
              <w:start w:w="120" w:type="dxa"/>
              <w:bottom w:w="80" w:type="dxa"/>
              <w:end w:w="120" w:type="dxa"/>
            </w:tcMar>
            <w:vAlign w:val="center"/>
          </w:tcPr>
          <w:p>
            <w:pPr>
              <w:spacing w:after="40" w:before="0" w:line="252" w:lineRule="auto"/>
            </w:pPr>
            <w:r>
              <w:rPr>
                <w:rFonts w:ascii="Calibri" w:hAnsi="Calibri"/>
                <w:sz w:val="16"/>
              </w:rPr>
              <w:t>Verified administrator</w:t>
            </w:r>
          </w:p>
        </w:tc>
        <w:tc>
          <w:tcPr>
            <w:tcW w:type="dxa" w:w="4392"/>
            <w:tcMar>
              <w:top w:w="80" w:type="dxa"/>
              <w:start w:w="120" w:type="dxa"/>
              <w:bottom w:w="80" w:type="dxa"/>
              <w:end w:w="120" w:type="dxa"/>
            </w:tcMar>
            <w:vAlign w:val="center"/>
          </w:tcPr>
          <w:p>
            <w:pPr>
              <w:spacing w:after="40" w:before="0" w:line="252" w:lineRule="auto"/>
            </w:pPr>
            <w:r>
              <w:rPr>
                <w:rFonts w:ascii="Calibri" w:hAnsi="Calibri"/>
                <w:sz w:val="16"/>
              </w:rPr>
              <w:t>Project allow-list; response minimization; cache controls.</w:t>
            </w:r>
          </w:p>
        </w:tc>
      </w:tr>
    </w:tbl>
    <w:p>
      <w:pPr>
        <w:spacing w:after="0"/>
      </w:pPr>
    </w:p>
    <w:p>
      <w:pPr>
        <w:pStyle w:val="Heading2"/>
      </w:pPr>
      <w:r>
        <w:t>Secure in-app credential entry without Vercel environment editing</w:t>
      </w:r>
    </w:p>
    <w:p>
      <w:pPr>
        <w:spacing w:after="100"/>
      </w:pPr>
      <w:r>
        <w:rPr>
          <w:b/>
          <w:color w:val="1F4D78"/>
        </w:rPr>
        <w:t xml:space="preserve">Recommended architecture: </w:t>
      </w:r>
      <w:r>
        <w:t>Move provider operations that require private credentials into Firebase Functions or Cloud Run. An authorized frontend settings page sends a new credential once to a protected Firebase function; the function writes Google Secret Manager using its runtime service identity and returns only metadata/status. Vercel never needs the provider key.</w:t>
      </w:r>
    </w:p>
    <w:p>
      <w:pPr>
        <w:spacing w:after="100"/>
      </w:pPr>
      <w:r>
        <w:rPr>
          <w:b/>
          <w:color w:val="1F4D78"/>
        </w:rPr>
        <w:t xml:space="preserve">Metadata model: </w:t>
      </w:r>
      <w:r>
        <w:t>Firestore integration_configs/{provider} stores enabled, activeSecretVersion, last4, validationStatus, updatedAt, updatedBy and non-secret provider settings. integration_secret_audit stores append-only action metadata. The actual secret exists only as versions in Secret Manager.</w:t>
      </w:r>
    </w:p>
    <w:p>
      <w:pPr>
        <w:spacing w:after="100"/>
      </w:pPr>
      <w:r>
        <w:rPr>
          <w:b/>
          <w:color w:val="1F4D78"/>
        </w:rPr>
        <w:t xml:space="preserve">User interface: </w:t>
      </w:r>
      <w:r>
        <w:t>Use masked inputs that are blank on every load, separate Save/Validate/Rotate/Disable actions, a fresh re-authentication prompt, visible last validation result, and explicit confirmation before changing a live provider. Never implement a reveal-current-secret button.</w:t>
      </w:r>
    </w:p>
    <w:p>
      <w:pPr>
        <w:spacing w:after="100"/>
      </w:pPr>
      <w:r>
        <w:rPr>
          <w:b/>
          <w:color w:val="1F4D78"/>
        </w:rPr>
        <w:t xml:space="preserve">Provider-call path: </w:t>
      </w:r>
      <w:r>
        <w:t>The browser calls a permission-checked operation such as sendSms. The function reads the active secret internally, calls the provider and returns a redacted result. This preserves the convenience of frontend administration without putting credentials in frontend code, browser storage or Vercel settings.</w:t>
      </w:r>
    </w:p>
    <w:tbl>
      <w:tblPr>
        <w:tblStyle w:val="TableGrid"/>
        <w:tblW w:type="dxa" w:w="9360"/>
        <w:jc w:val="center"/>
        <w:tblLayout w:type="fixed"/>
        <w:tblLook w:firstColumn="1" w:firstRow="1" w:lastColumn="0" w:lastRow="0" w:noHBand="0" w:noVBand="1" w:val="04A0"/>
        <w:tblInd w:w="120" w:type="dxa"/>
      </w:tblPr>
      <w:tblGrid>
        <w:gridCol w:w="1512"/>
        <w:gridCol w:w="5040"/>
        <w:gridCol w:w="2808"/>
      </w:tblGrid>
      <w:tr>
        <w:trPr>
          <w:tblHeader w:val="true"/>
        </w:trPr>
        <w:tc>
          <w:tcPr>
            <w:tcW w:type="dxa" w:w="1512"/>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Control</w:t>
            </w:r>
          </w:p>
        </w:tc>
        <w:tc>
          <w:tcPr>
            <w:tcW w:type="dxa" w:w="5040"/>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Exact behavior</w:t>
            </w:r>
          </w:p>
        </w:tc>
        <w:tc>
          <w:tcPr>
            <w:tcW w:type="dxa" w:w="2808"/>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Failure/rollback behavior</w:t>
            </w:r>
          </w:p>
        </w:tc>
      </w:tr>
      <w:tr>
        <w:tc>
          <w:tcPr>
            <w:tcW w:type="dxa" w:w="1512"/>
            <w:tcMar>
              <w:top w:w="80" w:type="dxa"/>
              <w:start w:w="120" w:type="dxa"/>
              <w:bottom w:w="80" w:type="dxa"/>
              <w:end w:w="120" w:type="dxa"/>
            </w:tcMar>
            <w:vAlign w:val="center"/>
          </w:tcPr>
          <w:p>
            <w:pPr>
              <w:spacing w:before="0" w:after="40" w:line="252" w:lineRule="auto"/>
            </w:pPr>
            <w:r>
              <w:rPr>
                <w:rFonts w:ascii="Calibri" w:hAnsi="Calibri"/>
                <w:b w:val="0"/>
                <w:sz w:val="15"/>
              </w:rPr>
              <w:t>Save</w:t>
            </w:r>
          </w:p>
        </w:tc>
        <w:tc>
          <w:tcPr>
            <w:tcW w:type="dxa" w:w="5040"/>
            <w:tcMar>
              <w:top w:w="80" w:type="dxa"/>
              <w:start w:w="120" w:type="dxa"/>
              <w:bottom w:w="80" w:type="dxa"/>
              <w:end w:w="120" w:type="dxa"/>
            </w:tcMar>
            <w:vAlign w:val="center"/>
          </w:tcPr>
          <w:p>
            <w:pPr>
              <w:spacing w:before="0" w:after="40" w:line="252" w:lineRule="auto"/>
            </w:pPr>
            <w:r>
              <w:rPr>
                <w:rFonts w:ascii="Calibri" w:hAnsi="Calibri"/>
                <w:b w:val="0"/>
                <w:sz w:val="15"/>
              </w:rPr>
              <w:t>Fresh admin auth + integration.manage + App Check/rate limit; create a new Secret Manager version; no request-body logging.</w:t>
            </w:r>
          </w:p>
        </w:tc>
        <w:tc>
          <w:tcPr>
            <w:tcW w:type="dxa" w:w="2808"/>
            <w:tcMar>
              <w:top w:w="80" w:type="dxa"/>
              <w:start w:w="120" w:type="dxa"/>
              <w:bottom w:w="80" w:type="dxa"/>
              <w:end w:w="120" w:type="dxa"/>
            </w:tcMar>
            <w:vAlign w:val="center"/>
          </w:tcPr>
          <w:p>
            <w:pPr>
              <w:spacing w:before="0" w:after="40" w:line="252" w:lineRule="auto"/>
            </w:pPr>
            <w:r>
              <w:rPr>
                <w:rFonts w:ascii="Calibri" w:hAnsi="Calibri"/>
                <w:b w:val="0"/>
                <w:sz w:val="15"/>
              </w:rPr>
              <w:t>If storage fails, keep the previous active version and show a generic failure with request ID.</w:t>
            </w:r>
          </w:p>
        </w:tc>
      </w:tr>
      <w:tr>
        <w:tc>
          <w:tcPr>
            <w:tcW w:type="dxa" w:w="1512"/>
            <w:tcMar>
              <w:top w:w="80" w:type="dxa"/>
              <w:start w:w="120" w:type="dxa"/>
              <w:bottom w:w="80" w:type="dxa"/>
              <w:end w:w="120" w:type="dxa"/>
            </w:tcMar>
            <w:vAlign w:val="center"/>
          </w:tcPr>
          <w:p>
            <w:pPr>
              <w:spacing w:before="0" w:after="40" w:line="252" w:lineRule="auto"/>
            </w:pPr>
            <w:r>
              <w:rPr>
                <w:rFonts w:ascii="Calibri" w:hAnsi="Calibri"/>
                <w:b w:val="0"/>
                <w:sz w:val="15"/>
              </w:rPr>
              <w:t>Validate</w:t>
            </w:r>
          </w:p>
        </w:tc>
        <w:tc>
          <w:tcPr>
            <w:tcW w:type="dxa" w:w="5040"/>
            <w:tcMar>
              <w:top w:w="80" w:type="dxa"/>
              <w:start w:w="120" w:type="dxa"/>
              <w:bottom w:w="80" w:type="dxa"/>
              <w:end w:w="120" w:type="dxa"/>
            </w:tcMar>
            <w:vAlign w:val="center"/>
          </w:tcPr>
          <w:p>
            <w:pPr>
              <w:spacing w:before="0" w:after="40" w:line="252" w:lineRule="auto"/>
            </w:pPr>
            <w:r>
              <w:rPr>
                <w:rFonts w:ascii="Calibri" w:hAnsi="Calibri"/>
                <w:b w:val="0"/>
                <w:sz w:val="15"/>
              </w:rPr>
              <w:t>Use a harmless provider balance/status call inside the function; store status and redacted provider account identity.</w:t>
            </w:r>
          </w:p>
        </w:tc>
        <w:tc>
          <w:tcPr>
            <w:tcW w:type="dxa" w:w="2808"/>
            <w:tcMar>
              <w:top w:w="80" w:type="dxa"/>
              <w:start w:w="120" w:type="dxa"/>
              <w:bottom w:w="80" w:type="dxa"/>
              <w:end w:w="120" w:type="dxa"/>
            </w:tcMar>
            <w:vAlign w:val="center"/>
          </w:tcPr>
          <w:p>
            <w:pPr>
              <w:spacing w:before="0" w:after="40" w:line="252" w:lineRule="auto"/>
            </w:pPr>
            <w:r>
              <w:rPr>
                <w:rFonts w:ascii="Calibri" w:hAnsi="Calibri"/>
                <w:b w:val="0"/>
                <w:sz w:val="15"/>
              </w:rPr>
              <w:t>Do not activate a version that fails validation.</w:t>
            </w:r>
          </w:p>
        </w:tc>
      </w:tr>
      <w:tr>
        <w:tc>
          <w:tcPr>
            <w:tcW w:type="dxa" w:w="1512"/>
            <w:tcMar>
              <w:top w:w="80" w:type="dxa"/>
              <w:start w:w="120" w:type="dxa"/>
              <w:bottom w:w="80" w:type="dxa"/>
              <w:end w:w="120" w:type="dxa"/>
            </w:tcMar>
            <w:vAlign w:val="center"/>
          </w:tcPr>
          <w:p>
            <w:pPr>
              <w:spacing w:before="0" w:after="40" w:line="252" w:lineRule="auto"/>
            </w:pPr>
            <w:r>
              <w:rPr>
                <w:rFonts w:ascii="Calibri" w:hAnsi="Calibri"/>
                <w:b w:val="0"/>
                <w:sz w:val="15"/>
              </w:rPr>
              <w:t>Activate</w:t>
            </w:r>
          </w:p>
        </w:tc>
        <w:tc>
          <w:tcPr>
            <w:tcW w:type="dxa" w:w="5040"/>
            <w:tcMar>
              <w:top w:w="80" w:type="dxa"/>
              <w:start w:w="120" w:type="dxa"/>
              <w:bottom w:w="80" w:type="dxa"/>
              <w:end w:w="120" w:type="dxa"/>
            </w:tcMar>
            <w:vAlign w:val="center"/>
          </w:tcPr>
          <w:p>
            <w:pPr>
              <w:spacing w:before="0" w:after="40" w:line="252" w:lineRule="auto"/>
            </w:pPr>
            <w:r>
              <w:rPr>
                <w:rFonts w:ascii="Calibri" w:hAnsi="Calibri"/>
                <w:b w:val="0"/>
                <w:sz w:val="15"/>
              </w:rPr>
              <w:t>Transactionally update activeSecretVersion metadata after validation.</w:t>
            </w:r>
          </w:p>
        </w:tc>
        <w:tc>
          <w:tcPr>
            <w:tcW w:type="dxa" w:w="2808"/>
            <w:tcMar>
              <w:top w:w="80" w:type="dxa"/>
              <w:start w:w="120" w:type="dxa"/>
              <w:bottom w:w="80" w:type="dxa"/>
              <w:end w:w="120" w:type="dxa"/>
            </w:tcMar>
            <w:vAlign w:val="center"/>
          </w:tcPr>
          <w:p>
            <w:pPr>
              <w:spacing w:before="0" w:after="40" w:line="252" w:lineRule="auto"/>
            </w:pPr>
            <w:r>
              <w:rPr>
                <w:rFonts w:ascii="Calibri" w:hAnsi="Calibri"/>
                <w:b w:val="0"/>
                <w:sz w:val="15"/>
              </w:rPr>
              <w:t>Previous version remains enabled for a short, audited rollback window.</w:t>
            </w:r>
          </w:p>
        </w:tc>
      </w:tr>
      <w:tr>
        <w:tc>
          <w:tcPr>
            <w:tcW w:type="dxa" w:w="1512"/>
            <w:tcMar>
              <w:top w:w="80" w:type="dxa"/>
              <w:start w:w="120" w:type="dxa"/>
              <w:bottom w:w="80" w:type="dxa"/>
              <w:end w:w="120" w:type="dxa"/>
            </w:tcMar>
            <w:vAlign w:val="center"/>
          </w:tcPr>
          <w:p>
            <w:pPr>
              <w:spacing w:before="0" w:after="40" w:line="252" w:lineRule="auto"/>
            </w:pPr>
            <w:r>
              <w:rPr>
                <w:rFonts w:ascii="Calibri" w:hAnsi="Calibri"/>
                <w:b w:val="0"/>
                <w:sz w:val="15"/>
              </w:rPr>
              <w:t>Use</w:t>
            </w:r>
          </w:p>
        </w:tc>
        <w:tc>
          <w:tcPr>
            <w:tcW w:type="dxa" w:w="5040"/>
            <w:tcMar>
              <w:top w:w="80" w:type="dxa"/>
              <w:start w:w="120" w:type="dxa"/>
              <w:bottom w:w="80" w:type="dxa"/>
              <w:end w:w="120" w:type="dxa"/>
            </w:tcMar>
            <w:vAlign w:val="center"/>
          </w:tcPr>
          <w:p>
            <w:pPr>
              <w:spacing w:before="0" w:after="40" w:line="252" w:lineRule="auto"/>
            </w:pPr>
            <w:r>
              <w:rPr>
                <w:rFonts w:ascii="Calibri" w:hAnsi="Calibri"/>
                <w:b w:val="0"/>
                <w:sz w:val="15"/>
              </w:rPr>
              <w:t>Server function reads active version and performs the provider action; browser receives no credential.</w:t>
            </w:r>
          </w:p>
        </w:tc>
        <w:tc>
          <w:tcPr>
            <w:tcW w:type="dxa" w:w="2808"/>
            <w:tcMar>
              <w:top w:w="80" w:type="dxa"/>
              <w:start w:w="120" w:type="dxa"/>
              <w:bottom w:w="80" w:type="dxa"/>
              <w:end w:w="120" w:type="dxa"/>
            </w:tcMar>
            <w:vAlign w:val="center"/>
          </w:tcPr>
          <w:p>
            <w:pPr>
              <w:spacing w:before="0" w:after="40" w:line="252" w:lineRule="auto"/>
            </w:pPr>
            <w:r>
              <w:rPr>
                <w:rFonts w:ascii="Calibri" w:hAnsi="Calibri"/>
                <w:b w:val="0"/>
                <w:sz w:val="15"/>
              </w:rPr>
              <w:t>Circuit-break on provider errors; do not fall back to source or stale browser values.</w:t>
            </w:r>
          </w:p>
        </w:tc>
      </w:tr>
      <w:tr>
        <w:tc>
          <w:tcPr>
            <w:tcW w:type="dxa" w:w="1512"/>
            <w:tcMar>
              <w:top w:w="80" w:type="dxa"/>
              <w:start w:w="120" w:type="dxa"/>
              <w:bottom w:w="80" w:type="dxa"/>
              <w:end w:w="120" w:type="dxa"/>
            </w:tcMar>
            <w:vAlign w:val="center"/>
          </w:tcPr>
          <w:p>
            <w:pPr>
              <w:spacing w:before="0" w:after="40" w:line="252" w:lineRule="auto"/>
            </w:pPr>
            <w:r>
              <w:rPr>
                <w:rFonts w:ascii="Calibri" w:hAnsi="Calibri"/>
                <w:b w:val="0"/>
                <w:sz w:val="15"/>
              </w:rPr>
              <w:t>Rotate/revoke</w:t>
            </w:r>
          </w:p>
        </w:tc>
        <w:tc>
          <w:tcPr>
            <w:tcW w:type="dxa" w:w="5040"/>
            <w:tcMar>
              <w:top w:w="80" w:type="dxa"/>
              <w:start w:w="120" w:type="dxa"/>
              <w:bottom w:w="80" w:type="dxa"/>
              <w:end w:w="120" w:type="dxa"/>
            </w:tcMar>
            <w:vAlign w:val="center"/>
          </w:tcPr>
          <w:p>
            <w:pPr>
              <w:spacing w:before="0" w:after="40" w:line="252" w:lineRule="auto"/>
            </w:pPr>
            <w:r>
              <w:rPr>
                <w:rFonts w:ascii="Calibri" w:hAnsi="Calibri"/>
                <w:b w:val="0"/>
                <w:sz w:val="15"/>
              </w:rPr>
              <w:t>Create, validate, activate, observe, then disable the old version.</w:t>
            </w:r>
          </w:p>
        </w:tc>
        <w:tc>
          <w:tcPr>
            <w:tcW w:type="dxa" w:w="2808"/>
            <w:tcMar>
              <w:top w:w="80" w:type="dxa"/>
              <w:start w:w="120" w:type="dxa"/>
              <w:bottom w:w="80" w:type="dxa"/>
              <w:end w:w="120" w:type="dxa"/>
            </w:tcMar>
            <w:vAlign w:val="center"/>
          </w:tcPr>
          <w:p>
            <w:pPr>
              <w:spacing w:before="0" w:after="40" w:line="252" w:lineRule="auto"/>
            </w:pPr>
            <w:r>
              <w:rPr>
                <w:rFonts w:ascii="Calibri" w:hAnsi="Calibri"/>
                <w:b w:val="0"/>
                <w:sz w:val="15"/>
              </w:rPr>
              <w:t>One-click audited rollback only during the approved window; otherwise create a new version.</w:t>
            </w:r>
          </w:p>
        </w:tc>
      </w:tr>
    </w:tbl>
    <w:p>
      <w:pPr>
        <w:spacing w:after="0"/>
      </w:pPr>
    </w:p>
    <w:p>
      <w:pPr>
        <w:pStyle w:val="Heading2"/>
      </w:pPr>
      <w:r>
        <w:t>Implementation flow</w:t>
      </w:r>
    </w:p>
    <w:p>
      <w:pPr>
        <w:numPr>
          <w:ilvl w:val="0"/>
          <w:numId w:val="10"/>
        </w:numPr>
        <w:spacing w:after="80"/>
      </w:pPr>
      <w:r>
        <w:t>Create shared verifySession, requirePermission, parseJson and secureError helpers. The guard must execute before reading a sensitive body or performing a side effect.</w:t>
      </w:r>
    </w:p>
    <w:p>
      <w:pPr>
        <w:numPr>
          <w:ilvl w:val="0"/>
          <w:numId w:val="10"/>
        </w:numPr>
        <w:spacing w:after="80"/>
      </w:pPr>
      <w:r>
        <w:t>Inventory every app/api route and exported function. Assign one policy: public, authenticated, permission-restricted, provider-signed, or internal-job. Any unclassified route defaults to denied.</w:t>
      </w:r>
    </w:p>
    <w:p>
      <w:pPr>
        <w:numPr>
          <w:ilvl w:val="0"/>
          <w:numId w:val="10"/>
        </w:numPr>
        <w:spacing w:after="80"/>
      </w:pPr>
      <w:r>
        <w:t>Add schema validation and bounded payload sizes. Ignore client-provided actor, role, price, ownership or status when the server can derive it.</w:t>
      </w:r>
    </w:p>
    <w:p>
      <w:pPr>
        <w:numPr>
          <w:ilvl w:val="0"/>
          <w:numId w:val="10"/>
        </w:numPr>
        <w:spacing w:after="80"/>
      </w:pPr>
      <w:r>
        <w:t>Restrict CORS to the exact deployed application origins. Remember that CORS is browser policy, not authentication; keep token verification.</w:t>
      </w:r>
    </w:p>
    <w:p>
      <w:pPr>
        <w:numPr>
          <w:ilvl w:val="0"/>
          <w:numId w:val="10"/>
        </w:numPr>
        <w:spacing w:after="80"/>
      </w:pPr>
      <w:r>
        <w:t>Make SchoolPay verification unconditional in production. Verify the signature over the exact raw payload, enforce timestamp tolerance, store provider event ID, and transact event processing so retries return the prior result.</w:t>
      </w:r>
    </w:p>
    <w:p>
      <w:pPr>
        <w:numPr>
          <w:ilvl w:val="0"/>
          <w:numId w:val="10"/>
        </w:numPr>
        <w:spacing w:after="80"/>
      </w:pPr>
      <w:r>
        <w:t>Make cron fail closed when CRON_SECRET is missing. Accept only a constant-time-checked bearer header; remove query-string and user-agent exceptions.</w:t>
      </w:r>
    </w:p>
    <w:p>
      <w:pPr>
        <w:numPr>
          <w:ilvl w:val="0"/>
          <w:numId w:val="10"/>
        </w:numPr>
        <w:spacing w:after="80"/>
      </w:pPr>
      <w:r>
        <w:t>For scheduled SMS, atomically acquire a lease with worker ID and expiry before sending. Store a deterministic idempotency key. A retry may resume expired work but must not resend a completed item.</w:t>
      </w:r>
    </w:p>
    <w:p>
      <w:pPr>
        <w:numPr>
          <w:ilvl w:val="0"/>
          <w:numId w:val="10"/>
        </w:numPr>
        <w:spacing w:after="80"/>
      </w:pPr>
      <w:r>
        <w:t>Separate provider acceptance from delivery. Do not treat every HTTP 2xx as final success; persist provider reference and reconcile delivery status where supported.</w:t>
      </w:r>
    </w:p>
    <w:p>
      <w:pPr>
        <w:numPr>
          <w:ilvl w:val="0"/>
          <w:numId w:val="10"/>
        </w:numPr>
        <w:spacing w:after="80"/>
      </w:pPr>
      <w:r>
        <w:t>Return generic client errors and structured internal logs with request ID, actor UID, route, result and latency; redact secrets, tokens, passwords and sensitive message contents.</w:t>
      </w:r>
    </w:p>
    <w:p>
      <w:pPr>
        <w:pStyle w:val="Heading2"/>
      </w:pPr>
      <w:r>
        <w:t>Acceptance gate</w:t>
      </w:r>
    </w:p>
    <w:p>
      <w:pPr>
        <w:numPr>
          <w:ilvl w:val="0"/>
          <w:numId w:val="12"/>
        </w:numPr>
        <w:spacing w:after="80"/>
      </w:pPr>
      <w:r>
        <w:t>Every mutating route and exported function has a documented policy and negative authorization test.</w:t>
      </w:r>
    </w:p>
    <w:p>
      <w:pPr>
        <w:numPr>
          <w:ilvl w:val="0"/>
          <w:numId w:val="12"/>
        </w:numPr>
        <w:spacing w:after="80"/>
      </w:pPr>
      <w:r>
        <w:t>Missing SchoolPay signature, stale timestamp, changed body and replayed event are rejected.</w:t>
      </w:r>
    </w:p>
    <w:p>
      <w:pPr>
        <w:numPr>
          <w:ilvl w:val="0"/>
          <w:numId w:val="12"/>
        </w:numPr>
        <w:spacing w:after="80"/>
      </w:pPr>
      <w:r>
        <w:t>Missing cron secret causes startup/configuration failure or 503—not authorization success.</w:t>
      </w:r>
    </w:p>
    <w:p>
      <w:pPr>
        <w:numPr>
          <w:ilvl w:val="0"/>
          <w:numId w:val="12"/>
        </w:numPr>
        <w:spacing w:after="80"/>
      </w:pPr>
      <w:r>
        <w:t>Parallel SMS job invocations produce one provider send per logical message.</w:t>
      </w:r>
    </w:p>
    <w:p>
      <w:pPr>
        <w:numPr>
          <w:ilvl w:val="0"/>
          <w:numId w:val="12"/>
        </w:numPr>
        <w:spacing w:after="80"/>
      </w:pPr>
      <w:r>
        <w:t>Cost caps, rate limits and audit records are verified for SMS/recharge/bulk actions.</w:t>
      </w:r>
    </w:p>
    <w:p>
      <w:pPr>
        <w:pStyle w:val="Heading1"/>
      </w:pPr>
      <w:r>
        <w:t>Phase 6 — Correct data integrity and output safety</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P1</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4–6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Domain/data lead</w:t>
            </w:r>
          </w:p>
        </w:tc>
      </w:tr>
    </w:tbl>
    <w:p>
      <w:pPr>
        <w:spacing w:after="0"/>
      </w:pPr>
    </w:p>
    <w:p>
      <w:pPr>
        <w:spacing w:after="100"/>
      </w:pPr>
      <w:r>
        <w:rPr>
          <w:b/>
          <w:color w:val="1F4D78"/>
        </w:rPr>
        <w:t xml:space="preserve">Problem: </w:t>
      </w:r>
      <w:r>
        <w:t>Sample payments and academic-year data can appear when real reads are empty or fail. Firestore/user text is inserted into printable HTML via document.write without escaping. Some multi-record business updates do not have explicit transaction boundaries.</w:t>
      </w:r>
    </w:p>
    <w:p>
      <w:pPr>
        <w:spacing w:after="100"/>
      </w:pPr>
      <w:r>
        <w:rPr>
          <w:b/>
          <w:color w:val="1F4D78"/>
        </w:rPr>
        <w:t xml:space="preserve">Risk: </w:t>
      </w:r>
      <w:r>
        <w:t>Users can act on fabricated financial information, errors are hidden as believable data, stored content can execute script in a print window, and partial updates can leave fees/payments/attendance inconsistent.</w:t>
      </w:r>
    </w:p>
    <w:p>
      <w:pPr>
        <w:pStyle w:val="Heading2"/>
      </w:pPr>
      <w:r>
        <w:t>Implementation flow</w:t>
      </w:r>
    </w:p>
    <w:p>
      <w:pPr>
        <w:numPr>
          <w:ilvl w:val="0"/>
          <w:numId w:val="10"/>
        </w:numPr>
        <w:spacing w:after="80"/>
      </w:pPr>
      <w:r>
        <w:t>Remove runtime sample fallbacks from use-payments.ts and fees/page.tsx. Place demo fixtures behind an explicit development-only seed command or demo environment flag that cannot be enabled in production.</w:t>
      </w:r>
    </w:p>
    <w:p>
      <w:pPr>
        <w:numPr>
          <w:ilvl w:val="0"/>
          <w:numId w:val="10"/>
        </w:numPr>
        <w:spacing w:after="80"/>
      </w:pPr>
      <w:r>
        <w:t>Render distinct states: loading, genuine empty result, permission denied, retryable service error, and configuration error. Never translate an error into business data.</w:t>
      </w:r>
    </w:p>
    <w:p>
      <w:pPr>
        <w:numPr>
          <w:ilvl w:val="0"/>
          <w:numId w:val="10"/>
        </w:numPr>
        <w:spacing w:after="80"/>
      </w:pPr>
      <w:r>
        <w:t>Create typed Firestore converters and Zod schemas for user, pupil, fee, payment, attendance, notification and integration payloads. Normalize timestamps, optional values and money units at the boundary.</w:t>
      </w:r>
    </w:p>
    <w:p>
      <w:pPr>
        <w:numPr>
          <w:ilvl w:val="0"/>
          <w:numId w:val="10"/>
        </w:numPr>
        <w:spacing w:after="80"/>
      </w:pPr>
      <w:r>
        <w:t>Define invariants for financial and enrollment flows—for example payment amount &gt; 0, immutable provider event ID, adjustment year matches viewed year, and balance equals authoritative ledger calculation.</w:t>
      </w:r>
    </w:p>
    <w:p>
      <w:pPr>
        <w:numPr>
          <w:ilvl w:val="0"/>
          <w:numId w:val="10"/>
        </w:numPr>
        <w:spacing w:after="80"/>
      </w:pPr>
      <w:r>
        <w:t>Use Firestore transactions or idempotent server commands for multi-document operations. Store actor UID, request ID and before/after summary for sensitive changes.</w:t>
      </w:r>
    </w:p>
    <w:p>
      <w:pPr>
        <w:numPr>
          <w:ilvl w:val="0"/>
          <w:numId w:val="10"/>
        </w:numPr>
        <w:spacing w:after="80"/>
      </w:pPr>
      <w:r>
        <w:t>Replace raw string interpolation into document.write with DOM/text-node construction or a proven escaping/template layer. Encode text and validate URLs; do not permit arbitrary HTML from Firestore.</w:t>
      </w:r>
    </w:p>
    <w:p>
      <w:pPr>
        <w:numPr>
          <w:ilvl w:val="0"/>
          <w:numId w:val="10"/>
        </w:numPr>
        <w:spacing w:after="80"/>
      </w:pPr>
      <w:r>
        <w:t>Add a restrictive Content-Security-Policy and security headers. CSP is defense-in-depth and does not replace output encoding.</w:t>
      </w:r>
    </w:p>
    <w:p>
      <w:pPr>
        <w:pStyle w:val="Heading2"/>
      </w:pPr>
      <w:r>
        <w:t>Acceptance gate</w:t>
      </w:r>
    </w:p>
    <w:p>
      <w:pPr>
        <w:numPr>
          <w:ilvl w:val="0"/>
          <w:numId w:val="12"/>
        </w:numPr>
        <w:spacing w:after="80"/>
      </w:pPr>
      <w:r>
        <w:t>Production empty/error states display no sample payment, pupil, fee or academic-year records.</w:t>
      </w:r>
    </w:p>
    <w:p>
      <w:pPr>
        <w:numPr>
          <w:ilvl w:val="0"/>
          <w:numId w:val="12"/>
        </w:numPr>
        <w:spacing w:after="80"/>
      </w:pPr>
      <w:r>
        <w:t>Malicious names, comments and addresses render as text in print/PDF flows and do not execute.</w:t>
      </w:r>
    </w:p>
    <w:p>
      <w:pPr>
        <w:numPr>
          <w:ilvl w:val="0"/>
          <w:numId w:val="12"/>
        </w:numPr>
        <w:spacing w:after="80"/>
      </w:pPr>
      <w:r>
        <w:t>Duplicate payment/webhook commands are idempotent.</w:t>
      </w:r>
    </w:p>
    <w:p>
      <w:pPr>
        <w:numPr>
          <w:ilvl w:val="0"/>
          <w:numId w:val="12"/>
        </w:numPr>
        <w:spacing w:after="80"/>
      </w:pPr>
      <w:r>
        <w:t>Forced failure between multi-document steps leaves no partial business state.</w:t>
      </w:r>
    </w:p>
    <w:p>
      <w:pPr>
        <w:pStyle w:val="Heading1"/>
      </w:pPr>
      <w:r>
        <w:t>Phase 7 — Restore quality gates, tests and dependency hygiene</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P1</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1–3 weeks, incremental</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Engineering lead</w:t>
            </w:r>
          </w:p>
        </w:tc>
      </w:tr>
    </w:tbl>
    <w:p>
      <w:pPr>
        <w:spacing w:after="0"/>
      </w:pPr>
    </w:p>
    <w:p>
      <w:pPr>
        <w:spacing w:after="100"/>
      </w:pPr>
      <w:r>
        <w:rPr>
          <w:b/>
          <w:color w:val="1F4D78"/>
        </w:rPr>
        <w:t xml:space="preserve">Problem: </w:t>
      </w:r>
      <w:r>
        <w:t>The current snapshot reports 548 TypeScript diagnostics and 3,322 lint findings. next.config.js ignores TypeScript and ESLint during builds, so next build succeeds while explicitly skipping validation. Test and CI coverage are minimal. Dependency audits report critical/high vulnerabilities.</w:t>
      </w:r>
    </w:p>
    <w:p>
      <w:pPr>
        <w:spacing w:after="100"/>
      </w:pPr>
      <w:r>
        <w:rPr>
          <w:b/>
          <w:color w:val="1F4D78"/>
        </w:rPr>
        <w:t xml:space="preserve">Risk: </w:t>
      </w:r>
      <w:r>
        <w:t>Unsafe refactors and authorization regressions can deploy undetected. Blind dependency upgrades can also break PDF, routing, UI and provider integration paths.</w:t>
      </w:r>
    </w:p>
    <w:p>
      <w:pPr>
        <w:pStyle w:val="Heading2"/>
      </w:pPr>
      <w:r>
        <w:t>Baseline and burn-down method</w:t>
      </w:r>
    </w:p>
    <w:p>
      <w:pPr>
        <w:numPr>
          <w:ilvl w:val="0"/>
          <w:numId w:val="10"/>
        </w:numPr>
        <w:spacing w:after="80"/>
      </w:pPr>
      <w:r>
        <w:t>Commit machine-readable baselines for TypeScript, ESLint and dependency audit counts. CI first fails only when a pull request increases the baseline, preventing new debt without requiring a big-bang cleanup.</w:t>
      </w:r>
    </w:p>
    <w:p>
      <w:pPr>
        <w:numPr>
          <w:ilvl w:val="0"/>
          <w:numId w:val="10"/>
        </w:numPr>
        <w:spacing w:after="80"/>
      </w:pPr>
      <w:r>
        <w:t>Fix by risk and shared impact: auth/API/rules types first; shared services and hooks second; financial/attendance/reporting flows third; page-level and style-only findings last.</w:t>
      </w:r>
    </w:p>
    <w:p>
      <w:pPr>
        <w:numPr>
          <w:ilvl w:val="0"/>
          <w:numId w:val="10"/>
        </w:numPr>
        <w:spacing w:after="80"/>
      </w:pPr>
      <w:r>
        <w:t>Add unit tests for permission mapping, converters, validation and escaping; emulator integration tests for rules; route tests for 401/403/validation/idempotency; and browser E2E tests for critical workflows.</w:t>
      </w:r>
    </w:p>
    <w:p>
      <w:pPr>
        <w:numPr>
          <w:ilvl w:val="0"/>
          <w:numId w:val="10"/>
        </w:numPr>
        <w:spacing w:after="80"/>
      </w:pPr>
      <w:r>
        <w:t>Reduce the allowed baseline after every merged fix. When a category reaches zero, replace the baseline with a strict zero gate.</w:t>
      </w:r>
    </w:p>
    <w:p>
      <w:pPr>
        <w:numPr>
          <w:ilvl w:val="0"/>
          <w:numId w:val="10"/>
        </w:numPr>
        <w:spacing w:after="80"/>
      </w:pPr>
      <w:r>
        <w:t>Remove ignoreDuringBuilds and ignoreDuringBuilds-like ESLint bypasses only after the corresponding command is green locally and in CI.</w:t>
      </w:r>
    </w:p>
    <w:p>
      <w:pPr>
        <w:numPr>
          <w:ilvl w:val="0"/>
          <w:numId w:val="10"/>
        </w:numPr>
        <w:spacing w:after="80"/>
      </w:pPr>
      <w:r>
        <w:t>Upgrade vulnerable direct dependencies one family at a time on separate branches. Inspect advisories and reachable usage, apply the smallest supported version, run focused tests, then the full suite.</w:t>
      </w:r>
    </w:p>
    <w:p>
      <w:pPr>
        <w:numPr>
          <w:ilvl w:val="0"/>
          <w:numId w:val="10"/>
        </w:numPr>
        <w:spacing w:after="80"/>
      </w:pPr>
      <w:r>
        <w:t>Repair the functions lint setup for the repository's ESLint version or isolate functions with its own pinned configuration. CI must lint both root and functions packages.</w:t>
      </w:r>
    </w:p>
    <w:p>
      <w:pPr>
        <w:pStyle w:val="Heading2"/>
      </w:pPr>
      <w:r>
        <w:t>Required CI pipeline</w:t>
      </w:r>
    </w:p>
    <w:tbl>
      <w:tblPr>
        <w:tblStyle w:val="TableGrid"/>
        <w:tblW w:type="dxa" w:w="9360"/>
        <w:jc w:val="center"/>
        <w:tblLayout w:type="fixed"/>
        <w:tblLook w:firstColumn="1" w:firstRow="1" w:lastColumn="0" w:lastRow="0" w:noHBand="0" w:noVBand="1" w:val="04A0"/>
        <w:tblInd w:w="120" w:type="dxa"/>
      </w:tblPr>
      <w:tblGrid>
        <w:gridCol w:w="1656"/>
        <w:gridCol w:w="3888"/>
        <w:gridCol w:w="3816"/>
      </w:tblGrid>
      <w:tr>
        <w:trPr>
          <w:tblHeader w:val="true"/>
        </w:trPr>
        <w:tc>
          <w:tcPr>
            <w:tcW w:type="dxa" w:w="1656"/>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Gate</w:t>
            </w:r>
          </w:p>
        </w:tc>
        <w:tc>
          <w:tcPr>
            <w:tcW w:type="dxa" w:w="3888"/>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Command/control</w:t>
            </w:r>
          </w:p>
        </w:tc>
        <w:tc>
          <w:tcPr>
            <w:tcW w:type="dxa" w:w="3816"/>
            <w:tcMar>
              <w:top w:w="80" w:type="dxa"/>
              <w:start w:w="120" w:type="dxa"/>
              <w:bottom w:w="80" w:type="dxa"/>
              <w:end w:w="120" w:type="dxa"/>
            </w:tcMar>
            <w:vAlign w:val="center"/>
            <w:shd w:fill="E8EEF5"/>
          </w:tcPr>
          <w:p>
            <w:pPr>
              <w:spacing w:after="40" w:before="0" w:line="252" w:lineRule="auto"/>
            </w:pPr>
            <w:r>
              <w:rPr>
                <w:rFonts w:ascii="Calibri" w:hAnsi="Calibri"/>
                <w:b/>
                <w:color w:val="17365D"/>
                <w:sz w:val="16"/>
              </w:rPr>
              <w:t>Pass condition</w:t>
            </w:r>
          </w:p>
        </w:tc>
      </w:tr>
      <w:tr>
        <w:tc>
          <w:tcPr>
            <w:tcW w:type="dxa" w:w="1656"/>
            <w:tcMar>
              <w:top w:w="80" w:type="dxa"/>
              <w:start w:w="120" w:type="dxa"/>
              <w:bottom w:w="80" w:type="dxa"/>
              <w:end w:w="120" w:type="dxa"/>
            </w:tcMar>
            <w:vAlign w:val="center"/>
          </w:tcPr>
          <w:p>
            <w:pPr>
              <w:spacing w:after="40" w:before="0" w:line="252" w:lineRule="auto"/>
            </w:pPr>
            <w:r>
              <w:rPr>
                <w:rFonts w:ascii="Calibri" w:hAnsi="Calibri"/>
                <w:sz w:val="16"/>
              </w:rPr>
              <w:t>Install</w:t>
            </w:r>
          </w:p>
        </w:tc>
        <w:tc>
          <w:tcPr>
            <w:tcW w:type="dxa" w:w="3888"/>
            <w:tcMar>
              <w:top w:w="80" w:type="dxa"/>
              <w:start w:w="120" w:type="dxa"/>
              <w:bottom w:w="80" w:type="dxa"/>
              <w:end w:w="120" w:type="dxa"/>
            </w:tcMar>
            <w:vAlign w:val="center"/>
          </w:tcPr>
          <w:p>
            <w:pPr>
              <w:spacing w:after="40" w:before="0" w:line="252" w:lineRule="auto"/>
            </w:pPr>
            <w:r>
              <w:rPr>
                <w:rFonts w:ascii="Calibri" w:hAnsi="Calibri"/>
                <w:sz w:val="16"/>
              </w:rPr>
              <w:t>npm ci at root and functions</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6"/>
              </w:rPr>
              <w:t>Lockfiles reproduce without changes.</w:t>
            </w:r>
          </w:p>
        </w:tc>
      </w:tr>
      <w:tr>
        <w:tc>
          <w:tcPr>
            <w:tcW w:type="dxa" w:w="1656"/>
            <w:tcMar>
              <w:top w:w="80" w:type="dxa"/>
              <w:start w:w="120" w:type="dxa"/>
              <w:bottom w:w="80" w:type="dxa"/>
              <w:end w:w="120" w:type="dxa"/>
            </w:tcMar>
            <w:vAlign w:val="center"/>
          </w:tcPr>
          <w:p>
            <w:pPr>
              <w:spacing w:after="40" w:before="0" w:line="252" w:lineRule="auto"/>
            </w:pPr>
            <w:r>
              <w:rPr>
                <w:rFonts w:ascii="Calibri" w:hAnsi="Calibri"/>
                <w:sz w:val="16"/>
              </w:rPr>
              <w:t>Types</w:t>
            </w:r>
          </w:p>
        </w:tc>
        <w:tc>
          <w:tcPr>
            <w:tcW w:type="dxa" w:w="3888"/>
            <w:tcMar>
              <w:top w:w="80" w:type="dxa"/>
              <w:start w:w="120" w:type="dxa"/>
              <w:bottom w:w="80" w:type="dxa"/>
              <w:end w:w="120" w:type="dxa"/>
            </w:tcMar>
            <w:vAlign w:val="center"/>
          </w:tcPr>
          <w:p>
            <w:pPr>
              <w:spacing w:after="40" w:before="0" w:line="252" w:lineRule="auto"/>
            </w:pPr>
            <w:r>
              <w:rPr>
                <w:rFonts w:ascii="Calibri" w:hAnsi="Calibri"/>
                <w:sz w:val="16"/>
              </w:rPr>
              <w:t>npm run typecheck</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6"/>
              </w:rPr>
              <w:t>No new diagnostics; ultimately zero.</w:t>
            </w:r>
          </w:p>
        </w:tc>
      </w:tr>
      <w:tr>
        <w:tc>
          <w:tcPr>
            <w:tcW w:type="dxa" w:w="1656"/>
            <w:tcMar>
              <w:top w:w="80" w:type="dxa"/>
              <w:start w:w="120" w:type="dxa"/>
              <w:bottom w:w="80" w:type="dxa"/>
              <w:end w:w="120" w:type="dxa"/>
            </w:tcMar>
            <w:vAlign w:val="center"/>
          </w:tcPr>
          <w:p>
            <w:pPr>
              <w:spacing w:after="40" w:before="0" w:line="252" w:lineRule="auto"/>
            </w:pPr>
            <w:r>
              <w:rPr>
                <w:rFonts w:ascii="Calibri" w:hAnsi="Calibri"/>
                <w:sz w:val="16"/>
              </w:rPr>
              <w:t>Lint</w:t>
            </w:r>
          </w:p>
        </w:tc>
        <w:tc>
          <w:tcPr>
            <w:tcW w:type="dxa" w:w="3888"/>
            <w:tcMar>
              <w:top w:w="80" w:type="dxa"/>
              <w:start w:w="120" w:type="dxa"/>
              <w:bottom w:w="80" w:type="dxa"/>
              <w:end w:w="120" w:type="dxa"/>
            </w:tcMar>
            <w:vAlign w:val="center"/>
          </w:tcPr>
          <w:p>
            <w:pPr>
              <w:spacing w:after="40" w:before="0" w:line="252" w:lineRule="auto"/>
            </w:pPr>
            <w:r>
              <w:rPr>
                <w:rFonts w:ascii="Calibri" w:hAnsi="Calibri"/>
                <w:sz w:val="16"/>
              </w:rPr>
              <w:t>Root and functions lint</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6"/>
              </w:rPr>
              <w:t>No new findings; ultimately zero errors.</w:t>
            </w:r>
          </w:p>
        </w:tc>
      </w:tr>
      <w:tr>
        <w:tc>
          <w:tcPr>
            <w:tcW w:type="dxa" w:w="1656"/>
            <w:tcMar>
              <w:top w:w="80" w:type="dxa"/>
              <w:start w:w="120" w:type="dxa"/>
              <w:bottom w:w="80" w:type="dxa"/>
              <w:end w:w="120" w:type="dxa"/>
            </w:tcMar>
            <w:vAlign w:val="center"/>
          </w:tcPr>
          <w:p>
            <w:pPr>
              <w:spacing w:after="40" w:before="0" w:line="252" w:lineRule="auto"/>
            </w:pPr>
            <w:r>
              <w:rPr>
                <w:rFonts w:ascii="Calibri" w:hAnsi="Calibri"/>
                <w:sz w:val="16"/>
              </w:rPr>
              <w:t>Unit/integration</w:t>
            </w:r>
          </w:p>
        </w:tc>
        <w:tc>
          <w:tcPr>
            <w:tcW w:type="dxa" w:w="3888"/>
            <w:tcMar>
              <w:top w:w="80" w:type="dxa"/>
              <w:start w:w="120" w:type="dxa"/>
              <w:bottom w:w="80" w:type="dxa"/>
              <w:end w:w="120" w:type="dxa"/>
            </w:tcMar>
            <w:vAlign w:val="center"/>
          </w:tcPr>
          <w:p>
            <w:pPr>
              <w:spacing w:after="40" w:before="0" w:line="252" w:lineRule="auto"/>
            </w:pPr>
            <w:r>
              <w:rPr>
                <w:rFonts w:ascii="Calibri" w:hAnsi="Calibri"/>
                <w:sz w:val="16"/>
              </w:rPr>
              <w:t>Test runner + Firebase emulators</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6"/>
              </w:rPr>
              <w:t>All authorization, rules and domain tests pass.</w:t>
            </w:r>
          </w:p>
        </w:tc>
      </w:tr>
      <w:tr>
        <w:tc>
          <w:tcPr>
            <w:tcW w:type="dxa" w:w="1656"/>
            <w:tcMar>
              <w:top w:w="80" w:type="dxa"/>
              <w:start w:w="120" w:type="dxa"/>
              <w:bottom w:w="80" w:type="dxa"/>
              <w:end w:w="120" w:type="dxa"/>
            </w:tcMar>
            <w:vAlign w:val="center"/>
          </w:tcPr>
          <w:p>
            <w:pPr>
              <w:spacing w:after="40" w:before="0" w:line="252" w:lineRule="auto"/>
            </w:pPr>
            <w:r>
              <w:rPr>
                <w:rFonts w:ascii="Calibri" w:hAnsi="Calibri"/>
                <w:sz w:val="16"/>
              </w:rPr>
              <w:t>Build</w:t>
            </w:r>
          </w:p>
        </w:tc>
        <w:tc>
          <w:tcPr>
            <w:tcW w:type="dxa" w:w="3888"/>
            <w:tcMar>
              <w:top w:w="80" w:type="dxa"/>
              <w:start w:w="120" w:type="dxa"/>
              <w:bottom w:w="80" w:type="dxa"/>
              <w:end w:w="120" w:type="dxa"/>
            </w:tcMar>
            <w:vAlign w:val="center"/>
          </w:tcPr>
          <w:p>
            <w:pPr>
              <w:spacing w:after="40" w:before="0" w:line="252" w:lineRule="auto"/>
            </w:pPr>
            <w:r>
              <w:rPr>
                <w:rFonts w:ascii="Calibri" w:hAnsi="Calibri"/>
                <w:sz w:val="16"/>
              </w:rPr>
              <w:t>npx next build</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6"/>
              </w:rPr>
              <w:t>Build passes with validation enabled.</w:t>
            </w:r>
          </w:p>
        </w:tc>
      </w:tr>
      <w:tr>
        <w:tc>
          <w:tcPr>
            <w:tcW w:type="dxa" w:w="1656"/>
            <w:tcMar>
              <w:top w:w="80" w:type="dxa"/>
              <w:start w:w="120" w:type="dxa"/>
              <w:bottom w:w="80" w:type="dxa"/>
              <w:end w:w="120" w:type="dxa"/>
            </w:tcMar>
            <w:vAlign w:val="center"/>
          </w:tcPr>
          <w:p>
            <w:pPr>
              <w:spacing w:after="40" w:before="0" w:line="252" w:lineRule="auto"/>
            </w:pPr>
            <w:r>
              <w:rPr>
                <w:rFonts w:ascii="Calibri" w:hAnsi="Calibri"/>
                <w:sz w:val="16"/>
              </w:rPr>
              <w:t>Security</w:t>
            </w:r>
          </w:p>
        </w:tc>
        <w:tc>
          <w:tcPr>
            <w:tcW w:type="dxa" w:w="3888"/>
            <w:tcMar>
              <w:top w:w="80" w:type="dxa"/>
              <w:start w:w="120" w:type="dxa"/>
              <w:bottom w:w="80" w:type="dxa"/>
              <w:end w:w="120" w:type="dxa"/>
            </w:tcMar>
            <w:vAlign w:val="center"/>
          </w:tcPr>
          <w:p>
            <w:pPr>
              <w:spacing w:after="40" w:before="0" w:line="252" w:lineRule="auto"/>
            </w:pPr>
            <w:r>
              <w:rPr>
                <w:rFonts w:ascii="Calibri" w:hAnsi="Calibri"/>
                <w:sz w:val="16"/>
              </w:rPr>
              <w:t>npm audit plus secret/dependency scanning</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6"/>
              </w:rPr>
              <w:t>No unaccepted critical/high production vulnerability.</w:t>
            </w:r>
          </w:p>
        </w:tc>
      </w:tr>
      <w:tr>
        <w:tc>
          <w:tcPr>
            <w:tcW w:type="dxa" w:w="1656"/>
            <w:tcMar>
              <w:top w:w="80" w:type="dxa"/>
              <w:start w:w="120" w:type="dxa"/>
              <w:bottom w:w="80" w:type="dxa"/>
              <w:end w:w="120" w:type="dxa"/>
            </w:tcMar>
            <w:vAlign w:val="center"/>
          </w:tcPr>
          <w:p>
            <w:pPr>
              <w:spacing w:after="40" w:before="0" w:line="252" w:lineRule="auto"/>
            </w:pPr>
            <w:r>
              <w:rPr>
                <w:rFonts w:ascii="Calibri" w:hAnsi="Calibri"/>
                <w:sz w:val="16"/>
              </w:rPr>
              <w:t>E2E</w:t>
            </w:r>
          </w:p>
        </w:tc>
        <w:tc>
          <w:tcPr>
            <w:tcW w:type="dxa" w:w="3888"/>
            <w:tcMar>
              <w:top w:w="80" w:type="dxa"/>
              <w:start w:w="120" w:type="dxa"/>
              <w:bottom w:w="80" w:type="dxa"/>
              <w:end w:w="120" w:type="dxa"/>
            </w:tcMar>
            <w:vAlign w:val="center"/>
          </w:tcPr>
          <w:p>
            <w:pPr>
              <w:spacing w:after="40" w:before="0" w:line="252" w:lineRule="auto"/>
            </w:pPr>
            <w:r>
              <w:rPr>
                <w:rFonts w:ascii="Calibri" w:hAnsi="Calibri"/>
                <w:sz w:val="16"/>
              </w:rPr>
              <w:t>Critical browser smoke suite</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6"/>
              </w:rPr>
              <w:t>Login, permissions, core records, payments, messaging and logout pass.</w:t>
            </w:r>
          </w:p>
        </w:tc>
      </w:tr>
    </w:tbl>
    <w:p>
      <w:pPr>
        <w:spacing w:after="0"/>
      </w:pPr>
    </w:p>
    <w:p>
      <w:pPr>
        <w:pStyle w:val="Heading2"/>
      </w:pPr>
      <w:r>
        <w:t>Acceptance gate</w:t>
      </w:r>
    </w:p>
    <w:p>
      <w:pPr>
        <w:numPr>
          <w:ilvl w:val="0"/>
          <w:numId w:val="12"/>
        </w:numPr>
        <w:spacing w:after="80"/>
      </w:pPr>
      <w:r>
        <w:t>No build configuration skips type or lint validation.</w:t>
      </w:r>
    </w:p>
    <w:p>
      <w:pPr>
        <w:numPr>
          <w:ilvl w:val="0"/>
          <w:numId w:val="12"/>
        </w:numPr>
        <w:spacing w:after="80"/>
      </w:pPr>
      <w:r>
        <w:t>TypeScript errors are zero and lint errors are zero; warning policy is explicitly documented.</w:t>
      </w:r>
    </w:p>
    <w:p>
      <w:pPr>
        <w:numPr>
          <w:ilvl w:val="0"/>
          <w:numId w:val="12"/>
        </w:numPr>
        <w:spacing w:after="80"/>
      </w:pPr>
      <w:r>
        <w:t>No unaccepted critical/high production dependency vulnerability remains in root or functions.</w:t>
      </w:r>
    </w:p>
    <w:p>
      <w:pPr>
        <w:numPr>
          <w:ilvl w:val="0"/>
          <w:numId w:val="12"/>
        </w:numPr>
        <w:spacing w:after="80"/>
      </w:pPr>
      <w:r>
        <w:t>Rules, route, integration and critical E2E tests are required status checks.</w:t>
      </w:r>
    </w:p>
    <w:p>
      <w:pPr>
        <w:pStyle w:val="Heading1"/>
      </w:pPr>
      <w:r>
        <w:t>Phase 8 — Repair misleading notification and file-management flows</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P1</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3–5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Feature owners</w:t>
            </w:r>
          </w:p>
        </w:tc>
      </w:tr>
    </w:tbl>
    <w:p>
      <w:pPr>
        <w:spacing w:after="0"/>
      </w:pPr>
    </w:p>
    <w:p>
      <w:pPr>
        <w:spacing w:after="100"/>
      </w:pPr>
      <w:r>
        <w:rPr>
          <w:b/>
          <w:color w:val="1F4D78"/>
        </w:rPr>
        <w:t xml:space="preserve">Problem: </w:t>
      </w:r>
      <w:r>
        <w:t>The notifications page calls an endpoint that intentionally returns 410; send-fcm can report queued while the actual send is commented out. File endpoints lack consistent authentication, size/type/path controls, and may write to local or source paths.</w:t>
      </w:r>
    </w:p>
    <w:p>
      <w:pPr>
        <w:spacing w:after="100"/>
      </w:pPr>
      <w:r>
        <w:rPr>
          <w:b/>
          <w:color w:val="1F4D78"/>
        </w:rPr>
        <w:t xml:space="preserve">Risk: </w:t>
      </w:r>
      <w:r>
        <w:t>Operators believe messages were delivered when no send occurred; public callers can consume storage, overwrite/delete data, or attempt path and content attacks; runtime files may disappear on serverless deployments.</w:t>
      </w:r>
    </w:p>
    <w:p>
      <w:pPr>
        <w:pStyle w:val="Heading2"/>
      </w:pPr>
      <w:r>
        <w:t>Notification flow</w:t>
      </w:r>
    </w:p>
    <w:p>
      <w:pPr>
        <w:numPr>
          <w:ilvl w:val="0"/>
          <w:numId w:val="10"/>
        </w:numPr>
        <w:spacing w:after="80"/>
      </w:pPr>
      <w:r>
        <w:t>Choose one supported send path. Update the UI and endpoint together; remove the 410 route only after no deployed client calls it.</w:t>
      </w:r>
    </w:p>
    <w:p>
      <w:pPr>
        <w:numPr>
          <w:ilvl w:val="0"/>
          <w:numId w:val="10"/>
        </w:numPr>
        <w:spacing w:after="80"/>
      </w:pPr>
      <w:r>
        <w:t>Implement explicit lifecycle states: draft, queued, provider-accepted, delivered, failed, cancelled. Display provider reference and last error to authorized operators.</w:t>
      </w:r>
    </w:p>
    <w:p>
      <w:pPr>
        <w:numPr>
          <w:ilvl w:val="0"/>
          <w:numId w:val="10"/>
        </w:numPr>
        <w:spacing w:after="80"/>
      </w:pPr>
      <w:r>
        <w:t>Use an outbox/queue record with idempotency key and retry policy. The HTTP request should not claim delivery merely because work was queued.</w:t>
      </w:r>
    </w:p>
    <w:p>
      <w:pPr>
        <w:numPr>
          <w:ilvl w:val="0"/>
          <w:numId w:val="10"/>
        </w:numPr>
        <w:spacing w:after="80"/>
      </w:pPr>
      <w:r>
        <w:t>Test a real staging provider or a deterministic provider stub for success, rejection, timeout and duplicate request.</w:t>
      </w:r>
    </w:p>
    <w:p>
      <w:pPr>
        <w:pStyle w:val="Heading2"/>
      </w:pPr>
      <w:r>
        <w:t>File flow</w:t>
      </w:r>
    </w:p>
    <w:p>
      <w:pPr>
        <w:numPr>
          <w:ilvl w:val="0"/>
          <w:numId w:val="10"/>
        </w:numPr>
        <w:spacing w:after="80"/>
      </w:pPr>
      <w:r>
        <w:t>Require a verified user and explicit upload/delete/generate permission before parsing file contents.</w:t>
      </w:r>
    </w:p>
    <w:p>
      <w:pPr>
        <w:numPr>
          <w:ilvl w:val="0"/>
          <w:numId w:val="10"/>
        </w:numPr>
        <w:spacing w:after="80"/>
      </w:pPr>
      <w:r>
        <w:t>Set request, file and count limits; inspect actual MIME signature; generate storage keys on the server; reject path separators and unsupported categories.</w:t>
      </w:r>
    </w:p>
    <w:p>
      <w:pPr>
        <w:numPr>
          <w:ilvl w:val="0"/>
          <w:numId w:val="10"/>
        </w:numPr>
        <w:spacing w:after="80"/>
      </w:pPr>
      <w:r>
        <w:t>Store durable files in Firebase Storage or another object store. Treat local filesystem fallback as development-only and fail closed in production.</w:t>
      </w:r>
    </w:p>
    <w:p>
      <w:pPr>
        <w:numPr>
          <w:ilvl w:val="0"/>
          <w:numId w:val="10"/>
        </w:numPr>
        <w:spacing w:after="80"/>
      </w:pPr>
      <w:r>
        <w:t>Move app-icon generation out of a public runtime route. Generate and review icons during build/release, or protect an internal administrative job that writes only to object storage.</w:t>
      </w:r>
    </w:p>
    <w:p>
      <w:pPr>
        <w:pStyle w:val="Heading2"/>
      </w:pPr>
      <w:r>
        <w:t>Acceptance gate</w:t>
      </w:r>
    </w:p>
    <w:p>
      <w:pPr>
        <w:numPr>
          <w:ilvl w:val="0"/>
          <w:numId w:val="12"/>
        </w:numPr>
        <w:spacing w:after="80"/>
      </w:pPr>
      <w:r>
        <w:t>UI status matches actual queue/provider/delivery state.</w:t>
      </w:r>
    </w:p>
    <w:p>
      <w:pPr>
        <w:numPr>
          <w:ilvl w:val="0"/>
          <w:numId w:val="12"/>
        </w:numPr>
        <w:spacing w:after="80"/>
      </w:pPr>
      <w:r>
        <w:t>Unauthorized and oversized uploads are rejected before storage writes.</w:t>
      </w:r>
    </w:p>
    <w:p>
      <w:pPr>
        <w:numPr>
          <w:ilvl w:val="0"/>
          <w:numId w:val="12"/>
        </w:numPr>
        <w:spacing w:after="80"/>
      </w:pPr>
      <w:r>
        <w:t>Delete cannot escape the allowed user's/object prefix.</w:t>
      </w:r>
    </w:p>
    <w:p>
      <w:pPr>
        <w:numPr>
          <w:ilvl w:val="0"/>
          <w:numId w:val="12"/>
        </w:numPr>
        <w:spacing w:after="80"/>
      </w:pPr>
      <w:r>
        <w:t>Production does not depend on ephemeral local filesystem persistence or runtime source modification.</w:t>
      </w:r>
    </w:p>
    <w:p>
      <w:pPr>
        <w:pStyle w:val="Heading1"/>
      </w:pPr>
      <w:r>
        <w:t>Phase 9 — Preserve or improve speed with a safe, read-efficient cache</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P2</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3–7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Frontend/performance lead</w:t>
            </w:r>
          </w:p>
        </w:tc>
      </w:tr>
    </w:tbl>
    <w:p>
      <w:pPr>
        <w:spacing w:after="0"/>
      </w:pPr>
    </w:p>
    <w:p>
      <w:pPr>
        <w:spacing w:after="100"/>
      </w:pPr>
      <w:r>
        <w:rPr>
          <w:b/>
          <w:color w:val="1F4D78"/>
        </w:rPr>
        <w:t xml:space="preserve">Problem: </w:t>
      </w:r>
      <w:r>
        <w:t>GlobalDataPreloader and persistent Firestore cache were introduced to solve real latency and database-read problems. Removing them would regress the live product. The remaining issue is that some preloads are broader than the current screen/permission needs and cache partitions/freshness rules are not explicit enough for sensitive school data.</w:t>
      </w:r>
    </w:p>
    <w:p>
      <w:pPr>
        <w:spacing w:after="100"/>
      </w:pPr>
      <w:r>
        <w:rPr>
          <w:b/>
          <w:color w:val="1F4D78"/>
        </w:rPr>
        <w:t xml:space="preserve">Risk: </w:t>
      </w:r>
      <w:r>
        <w:t>A blanket cache removal causes slower screens, more Firestore reads and poor behavior on slow connections. Leaving cache unscoped can expose another account's data on shared devices, preserve stale permissions, or download records a role does not need. The countermeasure must improve both safety and performance.</w:t>
      </w:r>
    </w:p>
    <w:p>
      <w:pPr>
        <w:pStyle w:val="Heading2"/>
      </w:pPr>
      <w:r>
        <w:t>Cache policy by data class</w:t>
      </w:r>
    </w:p>
    <w:tbl>
      <w:tblPr>
        <w:tblStyle w:val="TableGrid"/>
        <w:tblW w:type="dxa" w:w="9360"/>
        <w:jc w:val="center"/>
        <w:tblLayout w:type="fixed"/>
        <w:tblLook w:firstColumn="1" w:firstRow="1" w:lastColumn="0" w:lastRow="0" w:noHBand="0" w:noVBand="1" w:val="04A0"/>
        <w:tblInd w:w="120" w:type="dxa"/>
      </w:tblPr>
      <w:tblGrid>
        <w:gridCol w:w="2088"/>
        <w:gridCol w:w="4320"/>
        <w:gridCol w:w="2952"/>
      </w:tblGrid>
      <w:tr>
        <w:trPr>
          <w:tblHeader w:val="true"/>
        </w:trPr>
        <w:tc>
          <w:tcPr>
            <w:tcW w:type="dxa" w:w="2088"/>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Data class</w:t>
            </w:r>
          </w:p>
        </w:tc>
        <w:tc>
          <w:tcPr>
            <w:tcW w:type="dxa" w:w="4320"/>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Recommended cache behavior</w:t>
            </w:r>
          </w:p>
        </w:tc>
        <w:tc>
          <w:tcPr>
            <w:tcW w:type="dxa" w:w="2952"/>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Freshness/invalidation</w:t>
            </w:r>
          </w:p>
        </w:tc>
      </w:tr>
      <w:tr>
        <w:tc>
          <w:tcPr>
            <w:tcW w:type="dxa" w:w="2088"/>
            <w:tcMar>
              <w:top w:w="80" w:type="dxa"/>
              <w:start w:w="120" w:type="dxa"/>
              <w:bottom w:w="80" w:type="dxa"/>
              <w:end w:w="120" w:type="dxa"/>
            </w:tcMar>
            <w:vAlign w:val="center"/>
          </w:tcPr>
          <w:p>
            <w:pPr>
              <w:spacing w:before="0" w:after="40" w:line="252" w:lineRule="auto"/>
            </w:pPr>
            <w:r>
              <w:rPr>
                <w:rFonts w:ascii="Calibri" w:hAnsi="Calibri"/>
                <w:b w:val="0"/>
                <w:sz w:val="15"/>
              </w:rPr>
              <w:t>Static/public assets and non-sensitive reference values</w:t>
            </w:r>
          </w:p>
        </w:tc>
        <w:tc>
          <w:tcPr>
            <w:tcW w:type="dxa" w:w="4320"/>
            <w:tcMar>
              <w:top w:w="80" w:type="dxa"/>
              <w:start w:w="120" w:type="dxa"/>
              <w:bottom w:w="80" w:type="dxa"/>
              <w:end w:w="120" w:type="dxa"/>
            </w:tcMar>
            <w:vAlign w:val="center"/>
          </w:tcPr>
          <w:p>
            <w:pPr>
              <w:spacing w:before="0" w:after="40" w:line="252" w:lineRule="auto"/>
            </w:pPr>
            <w:r>
              <w:rPr>
                <w:rFonts w:ascii="Calibri" w:hAnsi="Calibri"/>
                <w:b w:val="0"/>
                <w:sz w:val="15"/>
              </w:rPr>
              <w:t>Persistent cache; prefetch; share across logged-out/logged-in states when no school-private data is present.</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Version with deployment/schema; 6-24 hour stale time or explicit version change.</w:t>
            </w:r>
          </w:p>
        </w:tc>
      </w:tr>
      <w:tr>
        <w:tc>
          <w:tcPr>
            <w:tcW w:type="dxa" w:w="2088"/>
            <w:tcMar>
              <w:top w:w="80" w:type="dxa"/>
              <w:start w:w="120" w:type="dxa"/>
              <w:bottom w:w="80" w:type="dxa"/>
              <w:end w:w="120" w:type="dxa"/>
            </w:tcMar>
            <w:vAlign w:val="center"/>
          </w:tcPr>
          <w:p>
            <w:pPr>
              <w:spacing w:before="0" w:after="40" w:line="252" w:lineRule="auto"/>
            </w:pPr>
            <w:r>
              <w:rPr>
                <w:rFonts w:ascii="Calibri" w:hAnsi="Calibri"/>
                <w:b w:val="0"/>
                <w:sz w:val="15"/>
              </w:rPr>
              <w:t>Role-scoped lists and summaries</w:t>
            </w:r>
          </w:p>
        </w:tc>
        <w:tc>
          <w:tcPr>
            <w:tcW w:type="dxa" w:w="4320"/>
            <w:tcMar>
              <w:top w:w="80" w:type="dxa"/>
              <w:start w:w="120" w:type="dxa"/>
              <w:bottom w:w="80" w:type="dxa"/>
              <w:end w:w="120" w:type="dxa"/>
            </w:tcMar>
            <w:vAlign w:val="center"/>
          </w:tcPr>
          <w:p>
            <w:pPr>
              <w:spacing w:before="0" w:after="40" w:line="252" w:lineRule="auto"/>
            </w:pPr>
            <w:r>
              <w:rPr>
                <w:rFonts w:ascii="Calibri" w:hAnsi="Calibri"/>
                <w:b w:val="0"/>
                <w:sz w:val="15"/>
              </w:rPr>
              <w:t>Persistent UID/school/role partition; stale-while-revalidate; paginate and prefetch likely next screens.</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5-15 minute stale time; changedAt cursor or cache-version document; invalidate on successful writes.</w:t>
            </w:r>
          </w:p>
        </w:tc>
      </w:tr>
      <w:tr>
        <w:tc>
          <w:tcPr>
            <w:tcW w:type="dxa" w:w="2088"/>
            <w:tcMar>
              <w:top w:w="80" w:type="dxa"/>
              <w:start w:w="120" w:type="dxa"/>
              <w:bottom w:w="80" w:type="dxa"/>
              <w:end w:w="120" w:type="dxa"/>
            </w:tcMar>
            <w:vAlign w:val="center"/>
          </w:tcPr>
          <w:p>
            <w:pPr>
              <w:spacing w:before="0" w:after="40" w:line="252" w:lineRule="auto"/>
            </w:pPr>
            <w:r>
              <w:rPr>
                <w:rFonts w:ascii="Calibri" w:hAnsi="Calibri"/>
                <w:b w:val="0"/>
                <w:sz w:val="15"/>
              </w:rPr>
              <w:t>Pupil/staff detail and attendance</w:t>
            </w:r>
          </w:p>
        </w:tc>
        <w:tc>
          <w:tcPr>
            <w:tcW w:type="dxa" w:w="4320"/>
            <w:tcMar>
              <w:top w:w="80" w:type="dxa"/>
              <w:start w:w="120" w:type="dxa"/>
              <w:bottom w:w="80" w:type="dxa"/>
              <w:end w:w="120" w:type="dxa"/>
            </w:tcMar>
            <w:vAlign w:val="center"/>
          </w:tcPr>
          <w:p>
            <w:pPr>
              <w:spacing w:before="0" w:after="40" w:line="252" w:lineRule="auto"/>
            </w:pPr>
            <w:r>
              <w:rPr>
                <w:rFonts w:ascii="Calibri" w:hAnsi="Calibri"/>
                <w:b w:val="0"/>
                <w:sz w:val="15"/>
              </w:rPr>
              <w:t>Cache only records the verified role can access; keep last-known view for slow links; no cross-user partition reuse.</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Short stale time or screen-scoped listener; invalidate affected record/class, not the whole database.</w:t>
            </w:r>
          </w:p>
        </w:tc>
      </w:tr>
      <w:tr>
        <w:tc>
          <w:tcPr>
            <w:tcW w:type="dxa" w:w="2088"/>
            <w:tcMar>
              <w:top w:w="80" w:type="dxa"/>
              <w:start w:w="120" w:type="dxa"/>
              <w:bottom w:w="80" w:type="dxa"/>
              <w:end w:w="120" w:type="dxa"/>
            </w:tcMar>
            <w:vAlign w:val="center"/>
          </w:tcPr>
          <w:p>
            <w:pPr>
              <w:spacing w:before="0" w:after="40" w:line="252" w:lineRule="auto"/>
            </w:pPr>
            <w:r>
              <w:rPr>
                <w:rFonts w:ascii="Calibri" w:hAnsi="Calibri"/>
                <w:b w:val="0"/>
                <w:sz w:val="15"/>
              </w:rPr>
              <w:t>Fees, payments and provider status</w:t>
            </w:r>
          </w:p>
        </w:tc>
        <w:tc>
          <w:tcPr>
            <w:tcW w:type="dxa" w:w="4320"/>
            <w:tcMar>
              <w:top w:w="80" w:type="dxa"/>
              <w:start w:w="120" w:type="dxa"/>
              <w:bottom w:w="80" w:type="dxa"/>
              <w:end w:w="120" w:type="dxa"/>
            </w:tcMar>
            <w:vAlign w:val="center"/>
          </w:tcPr>
          <w:p>
            <w:pPr>
              <w:spacing w:before="0" w:after="40" w:line="252" w:lineRule="auto"/>
            </w:pPr>
            <w:r>
              <w:rPr>
                <w:rFonts w:ascii="Calibri" w:hAnsi="Calibri"/>
                <w:b w:val="0"/>
                <w:sz w:val="15"/>
              </w:rPr>
              <w:t>Display cached summary immediately with a visible freshness label; server-confirm every critical mutation and reconciliation.</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30-60 second revalidation or event-driven invalidation; never convert fetch failure into sample data.</w:t>
            </w:r>
          </w:p>
        </w:tc>
      </w:tr>
      <w:tr>
        <w:tc>
          <w:tcPr>
            <w:tcW w:type="dxa" w:w="2088"/>
            <w:tcMar>
              <w:top w:w="80" w:type="dxa"/>
              <w:start w:w="120" w:type="dxa"/>
              <w:bottom w:w="80" w:type="dxa"/>
              <w:end w:w="120" w:type="dxa"/>
            </w:tcMar>
            <w:vAlign w:val="center"/>
          </w:tcPr>
          <w:p>
            <w:pPr>
              <w:spacing w:before="0" w:after="40" w:line="252" w:lineRule="auto"/>
            </w:pPr>
            <w:r>
              <w:rPr>
                <w:rFonts w:ascii="Calibri" w:hAnsi="Calibri"/>
                <w:b w:val="0"/>
                <w:sz w:val="15"/>
              </w:rPr>
              <w:t>Identity, role and permissions</w:t>
            </w:r>
          </w:p>
        </w:tc>
        <w:tc>
          <w:tcPr>
            <w:tcW w:type="dxa" w:w="4320"/>
            <w:tcMar>
              <w:top w:w="80" w:type="dxa"/>
              <w:start w:w="120" w:type="dxa"/>
              <w:bottom w:w="80" w:type="dxa"/>
              <w:end w:w="120" w:type="dxa"/>
            </w:tcMar>
            <w:vAlign w:val="center"/>
          </w:tcPr>
          <w:p>
            <w:pPr>
              <w:spacing w:before="0" w:after="40" w:line="252" w:lineRule="auto"/>
            </w:pPr>
            <w:r>
              <w:rPr>
                <w:rFonts w:ascii="Calibri" w:hAnsi="Calibri"/>
                <w:b w:val="0"/>
                <w:sz w:val="15"/>
              </w:rPr>
              <w:t>Firebase session/token persistence plus cached display profile; cache may shape UI but cannot grant access.</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Token refresh/revocation and permissionVersion change; fail protected action closed.</w:t>
            </w:r>
          </w:p>
        </w:tc>
      </w:tr>
      <w:tr>
        <w:tc>
          <w:tcPr>
            <w:tcW w:type="dxa" w:w="2088"/>
            <w:tcMar>
              <w:top w:w="80" w:type="dxa"/>
              <w:start w:w="120" w:type="dxa"/>
              <w:bottom w:w="80" w:type="dxa"/>
              <w:end w:w="120" w:type="dxa"/>
            </w:tcMar>
            <w:vAlign w:val="center"/>
          </w:tcPr>
          <w:p>
            <w:pPr>
              <w:spacing w:before="0" w:after="40" w:line="252" w:lineRule="auto"/>
            </w:pPr>
            <w:r>
              <w:rPr>
                <w:rFonts w:ascii="Calibri" w:hAnsi="Calibri"/>
                <w:b w:val="0"/>
                <w:sz w:val="15"/>
              </w:rPr>
              <w:t>Secrets/password material</w:t>
            </w:r>
          </w:p>
        </w:tc>
        <w:tc>
          <w:tcPr>
            <w:tcW w:type="dxa" w:w="4320"/>
            <w:tcMar>
              <w:top w:w="80" w:type="dxa"/>
              <w:start w:w="120" w:type="dxa"/>
              <w:bottom w:w="80" w:type="dxa"/>
              <w:end w:w="120" w:type="dxa"/>
            </w:tcMar>
            <w:vAlign w:val="center"/>
          </w:tcPr>
          <w:p>
            <w:pPr>
              <w:spacing w:before="0" w:after="40" w:line="252" w:lineRule="auto"/>
            </w:pPr>
            <w:r>
              <w:rPr>
                <w:rFonts w:ascii="Calibri" w:hAnsi="Calibri"/>
                <w:b w:val="0"/>
                <w:sz w:val="15"/>
              </w:rPr>
              <w:t>Never cache in browser, service worker, Firestore-readable documents or logs.</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Server-only Secret Manager; rotate/revoke through audited function.</w:t>
            </w:r>
          </w:p>
        </w:tc>
      </w:tr>
    </w:tbl>
    <w:p>
      <w:pPr>
        <w:spacing w:after="0"/>
      </w:pPr>
    </w:p>
    <w:p>
      <w:pPr>
        <w:pStyle w:val="Heading2"/>
      </w:pPr>
      <w:r>
        <w:t>Implementation flow</w:t>
      </w:r>
    </w:p>
    <w:p>
      <w:pPr>
        <w:numPr>
          <w:ilvl w:val="0"/>
          <w:numId w:val="10"/>
        </w:numPr>
        <w:spacing w:after="80"/>
      </w:pPr>
      <w:r>
        <w:t>Instrument the current live baseline: warm/cold route time, p95 login/session restore, query/listener count, documents read, writes, transferred bytes, cache hit rate, stale-data incidents and device memory. No cache change merges without before/after evidence.</w:t>
      </w:r>
    </w:p>
    <w:p>
      <w:pPr>
        <w:numPr>
          <w:ilvl w:val="0"/>
          <w:numId w:val="10"/>
        </w:numPr>
        <w:spacing w:after="80"/>
      </w:pPr>
      <w:r>
        <w:t>Keep stale-while-revalidate as the default screen pattern: render cached data immediately, revalidate only expired/changed queries, deduplicate concurrent fetches and cancel listeners when a screen no longer needs them.</w:t>
      </w:r>
    </w:p>
    <w:p>
      <w:pPr>
        <w:numPr>
          <w:ilvl w:val="0"/>
          <w:numId w:val="10"/>
        </w:numPr>
        <w:spacing w:after="80"/>
      </w:pPr>
      <w:r>
        <w:t>Replace role-wide all-data preloads with a permission-aware preload manifest. Preserve existing query keys and hook contracts so components keep their speed while the loader fetches fewer, better-scoped documents.</w:t>
      </w:r>
    </w:p>
    <w:p>
      <w:pPr>
        <w:numPr>
          <w:ilvl w:val="0"/>
          <w:numId w:val="10"/>
        </w:numPr>
        <w:spacing w:after="80"/>
      </w:pPr>
      <w:r>
        <w:t>Create denormalized read models/summary documents for expensive dashboards and list rows. Update them transactionally/server-side so one summary read replaces many document reads without losing correctness.</w:t>
      </w:r>
    </w:p>
    <w:p>
      <w:pPr>
        <w:numPr>
          <w:ilvl w:val="0"/>
          <w:numId w:val="10"/>
        </w:numPr>
        <w:spacing w:after="80"/>
      </w:pPr>
      <w:r>
        <w:t>Use granular invalidation after writes, changedAt cursors, schema/cache versions and multi-tab broadcast. Avoid full-cache clears or full-collection refetches when one pupil, payment or setting changes.</w:t>
      </w:r>
    </w:p>
    <w:p>
      <w:pPr>
        <w:numPr>
          <w:ilvl w:val="0"/>
          <w:numId w:val="10"/>
        </w:numPr>
        <w:spacing w:after="80"/>
      </w:pPr>
      <w:r>
        <w:t>Partition IndexedDB/query caches by project, school, Firebase UID, role/permissionVersion and schema version. On logout/account switch remove sensitive partitions and close listeners; optionally retain only public/reference data.</w:t>
      </w:r>
    </w:p>
    <w:p>
      <w:pPr>
        <w:spacing w:after="80"/>
        <w:numPr>
          <w:ilvl w:val="0"/>
          <w:numId w:val="10"/>
        </w:numPr>
      </w:pPr>
      <w:r>
        <w:t>Coalesce/debounce non-critical autosaves, batch compatible writes and use an offline outbox with idempotency for safe forms. Payments, permissions and other high-risk writes must be server-confirmed and never blindly replayed.</w:t>
      </w:r>
    </w:p>
    <w:p>
      <w:pPr>
        <w:spacing w:after="80"/>
        <w:numPr>
          <w:ilvl w:val="0"/>
          <w:numId w:val="10"/>
        </w:numPr>
      </w:pPr>
      <w:r>
        <w:t>Dynamically import large PDF/report/chart/editor modules and paginate large lists. Split oversized components only after characterization tests, without combining this work with a UI redesign.</w:t>
      </w:r>
    </w:p>
    <w:p>
      <w:pPr>
        <w:pStyle w:val="Heading2"/>
      </w:pPr>
      <w:r>
        <w:t>Suggested non-regression budgets (confirm against measured production baseline)</w:t>
      </w:r>
    </w:p>
    <w:tbl>
      <w:tblPr>
        <w:tblStyle w:val="TableGrid"/>
        <w:tblW w:type="dxa" w:w="9360"/>
        <w:jc w:val="center"/>
        <w:tblLayout w:type="fixed"/>
        <w:tblLook w:firstColumn="1" w:firstRow="1" w:lastColumn="0" w:lastRow="0" w:noHBand="0" w:noVBand="1" w:val="04A0"/>
        <w:tblInd w:w="120" w:type="dxa"/>
      </w:tblPr>
      <w:tblGrid>
        <w:gridCol w:w="2448"/>
        <w:gridCol w:w="4464"/>
        <w:gridCol w:w="2448"/>
      </w:tblGrid>
      <w:tr>
        <w:trPr>
          <w:tblHeader w:val="true"/>
        </w:trPr>
        <w:tc>
          <w:tcPr>
            <w:tcW w:type="dxa" w:w="2448"/>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Metric</w:t>
            </w:r>
          </w:p>
        </w:tc>
        <w:tc>
          <w:tcPr>
            <w:tcW w:type="dxa" w:w="4464"/>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Initial target</w:t>
            </w:r>
          </w:p>
        </w:tc>
        <w:tc>
          <w:tcPr>
            <w:tcW w:type="dxa" w:w="2448"/>
            <w:tcMar>
              <w:top w:w="80" w:type="dxa"/>
              <w:start w:w="120" w:type="dxa"/>
              <w:bottom w:w="80" w:type="dxa"/>
              <w:end w:w="120" w:type="dxa"/>
            </w:tcMar>
            <w:vAlign w:val="center"/>
            <w:shd w:fill="E8EEF5"/>
          </w:tcPr>
          <w:p>
            <w:pPr>
              <w:spacing w:before="0" w:after="40" w:line="252" w:lineRule="auto"/>
            </w:pPr>
            <w:r>
              <w:rPr>
                <w:rFonts w:ascii="Calibri" w:hAnsi="Calibri"/>
                <w:b/>
                <w:color w:val="17365D"/>
                <w:sz w:val="15"/>
              </w:rPr>
              <w:t>Release rule</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Warm authenticated restoration</w:t>
            </w:r>
          </w:p>
        </w:tc>
        <w:tc>
          <w:tcPr>
            <w:tcW w:type="dxa" w:w="4464"/>
            <w:tcMar>
              <w:top w:w="80" w:type="dxa"/>
              <w:start w:w="120" w:type="dxa"/>
              <w:bottom w:w="80" w:type="dxa"/>
              <w:end w:w="120" w:type="dxa"/>
            </w:tcMar>
            <w:vAlign w:val="center"/>
          </w:tcPr>
          <w:p>
            <w:pPr>
              <w:spacing w:before="0" w:after="40" w:line="252" w:lineRule="auto"/>
            </w:pPr>
            <w:r>
              <w:rPr>
                <w:rFonts w:ascii="Calibri" w:hAnsi="Calibri"/>
                <w:b w:val="0"/>
                <w:sz w:val="15"/>
              </w:rPr>
              <w:t>p95 no slower than current production; aspirational &lt;= 1.5 seconds to usable cached shell</w:t>
            </w:r>
          </w:p>
        </w:tc>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Block rollout if p95 regresses &gt;10% without approved reason.</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Cold credential login</w:t>
            </w:r>
          </w:p>
        </w:tc>
        <w:tc>
          <w:tcPr>
            <w:tcW w:type="dxa" w:w="4464"/>
            <w:tcMar>
              <w:top w:w="80" w:type="dxa"/>
              <w:start w:w="120" w:type="dxa"/>
              <w:bottom w:w="80" w:type="dxa"/>
              <w:end w:w="120" w:type="dxa"/>
            </w:tcMar>
            <w:vAlign w:val="center"/>
          </w:tcPr>
          <w:p>
            <w:pPr>
              <w:spacing w:before="0" w:after="40" w:line="252" w:lineRule="auto"/>
            </w:pPr>
            <w:r>
              <w:rPr>
                <w:rFonts w:ascii="Calibri" w:hAnsi="Calibri"/>
                <w:b w:val="0"/>
                <w:sz w:val="15"/>
              </w:rPr>
              <w:t>p95 no slower than current production; aspirational &lt;= 3 seconds on normal school connection</w:t>
            </w:r>
          </w:p>
        </w:tc>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Block if success rate drops or extra database scans appear.</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Common cached route</w:t>
            </w:r>
          </w:p>
        </w:tc>
        <w:tc>
          <w:tcPr>
            <w:tcW w:type="dxa" w:w="4464"/>
            <w:tcMar>
              <w:top w:w="80" w:type="dxa"/>
              <w:start w:w="120" w:type="dxa"/>
              <w:bottom w:w="80" w:type="dxa"/>
              <w:end w:w="120" w:type="dxa"/>
            </w:tcMar>
            <w:vAlign w:val="center"/>
          </w:tcPr>
          <w:p>
            <w:pPr>
              <w:spacing w:before="0" w:after="40" w:line="252" w:lineRule="auto"/>
            </w:pPr>
            <w:r>
              <w:rPr>
                <w:rFonts w:ascii="Calibri" w:hAnsi="Calibri"/>
                <w:b w:val="0"/>
                <w:sz w:val="15"/>
              </w:rPr>
              <w:t>Usable cached content &lt;= 1 second where current data exists</w:t>
            </w:r>
          </w:p>
        </w:tc>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Security changes may not remove the immediate cached render.</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Firestore reads/writes</w:t>
            </w:r>
          </w:p>
        </w:tc>
        <w:tc>
          <w:tcPr>
            <w:tcW w:type="dxa" w:w="4464"/>
            <w:tcMar>
              <w:top w:w="80" w:type="dxa"/>
              <w:start w:w="120" w:type="dxa"/>
              <w:bottom w:w="80" w:type="dxa"/>
              <w:end w:w="120" w:type="dxa"/>
            </w:tcMar>
            <w:vAlign w:val="center"/>
          </w:tcPr>
          <w:p>
            <w:pPr>
              <w:spacing w:before="0" w:after="40" w:line="252" w:lineRule="auto"/>
            </w:pPr>
            <w:r>
              <w:rPr>
                <w:rFonts w:ascii="Calibri" w:hAnsi="Calibri"/>
                <w:b w:val="0"/>
                <w:sz w:val="15"/>
              </w:rPr>
              <w:t>No increase per active user/session; target reduction through summaries and scoped invalidation</w:t>
            </w:r>
          </w:p>
        </w:tc>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Compare by role and route before cohort expansion.</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Cache correctness</w:t>
            </w:r>
          </w:p>
        </w:tc>
        <w:tc>
          <w:tcPr>
            <w:tcW w:type="dxa" w:w="4464"/>
            <w:tcMar>
              <w:top w:w="80" w:type="dxa"/>
              <w:start w:w="120" w:type="dxa"/>
              <w:bottom w:w="80" w:type="dxa"/>
              <w:end w:w="120" w:type="dxa"/>
            </w:tcMar>
            <w:vAlign w:val="center"/>
          </w:tcPr>
          <w:p>
            <w:pPr>
              <w:spacing w:before="0" w:after="40" w:line="252" w:lineRule="auto"/>
            </w:pPr>
            <w:r>
              <w:rPr>
                <w:rFonts w:ascii="Calibri" w:hAnsi="Calibri"/>
                <w:b w:val="0"/>
                <w:sz w:val="15"/>
              </w:rPr>
              <w:t>No cross-account exposure; stale sensitive actions rejected/revalidated</w:t>
            </w:r>
          </w:p>
        </w:tc>
        <w:tc>
          <w:tcPr>
            <w:tcW w:type="dxa" w:w="2448"/>
            <w:tcMar>
              <w:top w:w="80" w:type="dxa"/>
              <w:start w:w="120" w:type="dxa"/>
              <w:bottom w:w="80" w:type="dxa"/>
              <w:end w:w="120" w:type="dxa"/>
            </w:tcMar>
            <w:vAlign w:val="center"/>
          </w:tcPr>
          <w:p>
            <w:pPr>
              <w:spacing w:before="0" w:after="40" w:line="252" w:lineRule="auto"/>
            </w:pPr>
            <w:r>
              <w:rPr>
                <w:rFonts w:ascii="Calibri" w:hAnsi="Calibri"/>
                <w:b w:val="0"/>
                <w:sz w:val="15"/>
              </w:rPr>
              <w:t>Any cross-user leak or stale authorization is an immediate rollback.</w:t>
            </w:r>
          </w:p>
        </w:tc>
      </w:tr>
    </w:tbl>
    <w:p>
      <w:pPr>
        <w:spacing w:after="0"/>
      </w:pPr>
    </w:p>
    <w:p>
      <w:pPr>
        <w:pStyle w:val="Heading2"/>
      </w:pPr>
      <w:r>
        <w:t>Acceptance gate</w:t>
      </w:r>
    </w:p>
    <w:p>
      <w:pPr>
        <w:numPr>
          <w:ilvl w:val="0"/>
          <w:numId w:val="12"/>
        </w:numPr>
        <w:spacing w:after="80"/>
      </w:pPr>
      <w:r>
        <w:t>A limited role cannot preload collections outside its permissions.</w:t>
      </w:r>
    </w:p>
    <w:p>
      <w:pPr>
        <w:numPr>
          <w:ilvl w:val="0"/>
          <w:numId w:val="12"/>
        </w:numPr>
        <w:spacing w:after="80"/>
      </w:pPr>
      <w:r>
        <w:t>Critical routes meet agreed document-count, bundle and load-time budgets.</w:t>
      </w:r>
    </w:p>
    <w:p>
      <w:pPr>
        <w:numPr>
          <w:ilvl w:val="0"/>
          <w:numId w:val="12"/>
        </w:numPr>
        <w:spacing w:after="80"/>
      </w:pPr>
      <w:r>
        <w:t>Logout and account switching do not reveal the previous user's cached records.</w:t>
      </w:r>
    </w:p>
    <w:p>
      <w:pPr>
        <w:numPr>
          <w:ilvl w:val="0"/>
          <w:numId w:val="12"/>
        </w:numPr>
        <w:spacing w:after="80"/>
      </w:pPr>
      <w:r>
        <w:t>PDF/report functionality still works after lazy loading.</w:t>
      </w:r>
    </w:p>
    <w:p>
      <w:pPr>
        <w:spacing w:after="80"/>
        <w:numPr>
          <w:ilvl w:val="0"/>
          <w:numId w:val="12"/>
        </w:numPr>
      </w:pPr>
      <w:r>
        <w:t>Warm restore, login and common-route p95 are no worse than the approved production baseline, and Firestore reads/writes per active user do not increase.</w:t>
      </w:r>
    </w:p>
    <w:p>
      <w:pPr>
        <w:spacing w:after="80"/>
        <w:numPr>
          <w:ilvl w:val="0"/>
          <w:numId w:val="12"/>
        </w:numPr>
      </w:pPr>
      <w:r>
        <w:t>Slow-network testing confirms cached screens remain usable, freshness is visible, and critical writes revalidate safely.</w:t>
      </w:r>
    </w:p>
    <w:p>
      <w:pPr>
        <w:pStyle w:val="Heading1"/>
      </w:pPr>
      <w:r>
        <w:t>Phase 10 — Remove proven redundancy and standardize deployment</w:t>
      </w:r>
    </w:p>
    <w:tbl>
      <w:tblPr>
        <w:tblStyle w:val="TableGrid"/>
        <w:tblW w:type="dxa" w:w="9360"/>
        <w:jc w:val="center"/>
        <w:tblLayout w:type="fixed"/>
        <w:tblLook w:firstColumn="1" w:firstRow="1" w:lastColumn="0" w:lastRow="0" w:noHBand="0" w:noVBand="1" w:val="04A0"/>
        <w:tblInd w:w="120" w:type="dxa"/>
      </w:tblPr>
      <w:tblGrid>
        <w:gridCol w:w="2160"/>
        <w:gridCol w:w="2880"/>
        <w:gridCol w:w="4320"/>
      </w:tblGrid>
      <w:tr>
        <w:trPr>
          <w:tblHeader w:val="true"/>
        </w:trPr>
        <w:tc>
          <w:tcPr>
            <w:tcW w:type="dxa" w:w="216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Priority</w:t>
              <w:br/>
            </w:r>
            <w:r>
              <w:rPr>
                <w:rFonts w:ascii="Calibri" w:hAnsi="Calibri"/>
                <w:sz w:val="18"/>
              </w:rPr>
              <w:t>P2</w:t>
            </w:r>
          </w:p>
        </w:tc>
        <w:tc>
          <w:tcPr>
            <w:tcW w:type="dxa" w:w="288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Indicative duration</w:t>
              <w:br/>
            </w:r>
            <w:r>
              <w:rPr>
                <w:rFonts w:ascii="Calibri" w:hAnsi="Calibri"/>
                <w:sz w:val="18"/>
              </w:rPr>
              <w:t>3–5 days</w:t>
            </w:r>
          </w:p>
        </w:tc>
        <w:tc>
          <w:tcPr>
            <w:tcW w:type="dxa" w:w="4320"/>
            <w:shd w:fill="F3F7FB"/>
            <w:tcMar>
              <w:top w:w="80" w:type="dxa"/>
              <w:start w:w="120" w:type="dxa"/>
              <w:bottom w:w="80" w:type="dxa"/>
              <w:end w:w="120" w:type="dxa"/>
            </w:tcMar>
            <w:vAlign w:val="center"/>
          </w:tcPr>
          <w:p>
            <w:pPr>
              <w:spacing w:after="40" w:before="0" w:line="252" w:lineRule="auto"/>
            </w:pPr>
            <w:r>
              <w:rPr>
                <w:rFonts w:ascii="Calibri" w:hAnsi="Calibri"/>
                <w:b/>
                <w:color w:val="1F4D78"/>
                <w:sz w:val="18"/>
              </w:rPr>
              <w:t>Primary owner</w:t>
              <w:br/>
            </w:r>
            <w:r>
              <w:rPr>
                <w:rFonts w:ascii="Calibri" w:hAnsi="Calibri"/>
                <w:sz w:val="18"/>
              </w:rPr>
              <w:t>Technical lead + operations</w:t>
            </w:r>
          </w:p>
        </w:tc>
      </w:tr>
    </w:tbl>
    <w:p>
      <w:pPr>
        <w:spacing w:after="0"/>
      </w:pPr>
    </w:p>
    <w:p>
      <w:pPr>
        <w:spacing w:after="100"/>
      </w:pPr>
      <w:r>
        <w:rPr>
          <w:b/>
          <w:color w:val="1F4D78"/>
        </w:rPr>
        <w:t xml:space="preserve">Problem: </w:t>
      </w:r>
      <w:r>
        <w:t>The repository contains zero-byte source/assets, an unreferenced PDF component and image, duplicate loading components/folders, 56 maintenance scripts, multiple confusing Firestore index variants, likely unused dependency families, and conflicting Firebase/Vercel/Node deployment declarations.</w:t>
      </w:r>
    </w:p>
    <w:p>
      <w:pPr>
        <w:spacing w:after="100"/>
      </w:pPr>
      <w:r>
        <w:rPr>
          <w:b/>
          <w:color w:val="1F4D78"/>
        </w:rPr>
        <w:t xml:space="preserve">Risk: </w:t>
      </w:r>
      <w:r>
        <w:t>Deleting too early can break dynamic or operational flows; leaving everything increases maintenance cost, bundle size, deployment ambiguity, and the chance that engineers modify the wrong file or index set.</w:t>
      </w:r>
    </w:p>
    <w:p>
      <w:pPr>
        <w:pStyle w:val="Heading2"/>
      </w:pPr>
      <w:r>
        <w:t>Safe cleanup flow</w:t>
      </w:r>
    </w:p>
    <w:p>
      <w:pPr>
        <w:numPr>
          <w:ilvl w:val="0"/>
          <w:numId w:val="10"/>
        </w:numPr>
        <w:spacing w:after="80"/>
      </w:pPr>
      <w:r>
        <w:t>For each candidate, run static import search, filename/string search, build trace review, deployment/config search, and operational-owner interview. Dynamic paths and scripts require runtime evidence, not only TypeScript imports.</w:t>
      </w:r>
    </w:p>
    <w:p>
      <w:pPr>
        <w:numPr>
          <w:ilvl w:val="0"/>
          <w:numId w:val="10"/>
        </w:numPr>
        <w:spacing w:after="80"/>
      </w:pPr>
      <w:r>
        <w:t>Move candidates to an archive branch or quarantine folder in a dedicated pull request. Run the full suite and observe one release cycle before permanent deletion.</w:t>
      </w:r>
    </w:p>
    <w:p>
      <w:pPr>
        <w:numPr>
          <w:ilvl w:val="0"/>
          <w:numId w:val="10"/>
        </w:numPr>
        <w:spacing w:after="80"/>
      </w:pPr>
      <w:r>
        <w:t>Replace zero-byte default-logo and student-avatar assets with valid reviewed assets before removing fallbacks; default-logo is currently referenced.</w:t>
      </w:r>
    </w:p>
    <w:p>
      <w:pPr>
        <w:numPr>
          <w:ilvl w:val="0"/>
          <w:numId w:val="10"/>
        </w:numPr>
        <w:spacing w:after="80"/>
      </w:pPr>
      <w:r>
        <w:t>Consolidate duplicate context/component/service folders using re-export shims. Update imports mechanically, verify, then remove shims in a later release.</w:t>
      </w:r>
    </w:p>
    <w:p>
      <w:pPr>
        <w:numPr>
          <w:ilvl w:val="0"/>
          <w:numId w:val="10"/>
        </w:numPr>
        <w:spacing w:after="80"/>
      </w:pPr>
      <w:r>
        <w:t>Rename Firestore index files by purpose and designate exactly one generated/deployed source of truth. Validate indexes against emulator/staging query inventory.</w:t>
      </w:r>
    </w:p>
    <w:p>
      <w:pPr>
        <w:numPr>
          <w:ilvl w:val="0"/>
          <w:numId w:val="10"/>
        </w:numPr>
        <w:spacing w:after="80"/>
      </w:pPr>
      <w:r>
        <w:t>Remove unused dependencies one at a time and compare build output and runtime workflows. Pay special attention to react-router-dom, MUI/Emotion, QR libraries, patch-package and Genkit-related packages.</w:t>
      </w:r>
    </w:p>
    <w:p>
      <w:pPr>
        <w:numPr>
          <w:ilvl w:val="0"/>
          <w:numId w:val="10"/>
        </w:numPr>
        <w:spacing w:after="80"/>
      </w:pPr>
      <w:r>
        <w:t>Choose one canonical application hosting architecture. If Vercel hosts Next.js, document Firebase as backend services and remove misleading Firebase Hosting out configuration. If Firebase hosts the app, use a supported Next server integration—not static out with API routes.</w:t>
      </w:r>
    </w:p>
    <w:p>
      <w:pPr>
        <w:numPr>
          <w:ilvl w:val="0"/>
          <w:numId w:val="10"/>
        </w:numPr>
        <w:spacing w:after="80"/>
      </w:pPr>
      <w:r>
        <w:t>Align Node runtime declarations across firebase.json, functions/package.json, local tooling and CI. Verify supported runtime before deployment.</w:t>
      </w:r>
    </w:p>
    <w:p>
      <w:pPr>
        <w:pStyle w:val="Heading2"/>
      </w:pPr>
      <w:r>
        <w:t>Acceptance gate</w:t>
      </w:r>
    </w:p>
    <w:p>
      <w:pPr>
        <w:numPr>
          <w:ilvl w:val="0"/>
          <w:numId w:val="12"/>
        </w:numPr>
        <w:spacing w:after="80"/>
      </w:pPr>
      <w:r>
        <w:t>Every deleted item has evidence of no static, dynamic, deployment or operational use.</w:t>
      </w:r>
    </w:p>
    <w:p>
      <w:pPr>
        <w:numPr>
          <w:ilvl w:val="0"/>
          <w:numId w:val="12"/>
        </w:numPr>
        <w:spacing w:after="80"/>
      </w:pPr>
      <w:r>
        <w:t>Exactly one Firestore index source and one application hosting architecture are documented.</w:t>
      </w:r>
    </w:p>
    <w:p>
      <w:pPr>
        <w:numPr>
          <w:ilvl w:val="0"/>
          <w:numId w:val="12"/>
        </w:numPr>
        <w:spacing w:after="80"/>
      </w:pPr>
      <w:r>
        <w:t>Root and functions Node versions agree and are supported by the chosen platform.</w:t>
      </w:r>
    </w:p>
    <w:p>
      <w:pPr>
        <w:numPr>
          <w:ilvl w:val="0"/>
          <w:numId w:val="12"/>
        </w:numPr>
        <w:spacing w:after="80"/>
      </w:pPr>
      <w:r>
        <w:t>Fresh-clone install, test, build and staging deploy reproduce successfully.</w:t>
      </w:r>
    </w:p>
    <w:p>
      <w:pPr>
        <w:pStyle w:val="Heading1"/>
      </w:pPr>
      <w:r>
        <w:t>Recommended pull-request sequence</w:t>
      </w:r>
    </w:p>
    <w:p>
      <w:r>
        <w:t>The following sequence keeps each change reviewable and reversible. A pull request may be split further, but dependencies should not be reordered without documenting the reason.</w:t>
      </w:r>
    </w:p>
    <w:tbl>
      <w:tblPr>
        <w:tblStyle w:val="TableGrid"/>
        <w:tblW w:type="dxa" w:w="9360"/>
        <w:jc w:val="center"/>
        <w:tblLayout w:type="fixed"/>
        <w:tblLook w:firstColumn="1" w:firstRow="1" w:lastColumn="0" w:lastRow="0" w:noHBand="0" w:noVBand="1" w:val="04A0"/>
        <w:tblInd w:w="120" w:type="dxa"/>
      </w:tblPr>
      <w:tblGrid>
        <w:gridCol w:w="648"/>
        <w:gridCol w:w="3816"/>
        <w:gridCol w:w="1944"/>
        <w:gridCol w:w="2952"/>
      </w:tblGrid>
      <w:tr>
        <w:trPr>
          <w:tblHeader w:val="true"/>
        </w:trPr>
        <w:tc>
          <w:tcPr>
            <w:tcW w:type="dxa" w:w="648"/>
            <w:tcMar>
              <w:top w:w="80" w:type="dxa"/>
              <w:start w:w="120" w:type="dxa"/>
              <w:bottom w:w="80" w:type="dxa"/>
              <w:end w:w="120" w:type="dxa"/>
            </w:tcMar>
            <w:vAlign w:val="center"/>
            <w:shd w:fill="E8EEF5"/>
          </w:tcPr>
          <w:p>
            <w:pPr>
              <w:spacing w:after="40" w:before="0" w:line="252" w:lineRule="auto"/>
            </w:pPr>
            <w:r>
              <w:rPr>
                <w:rFonts w:ascii="Calibri" w:hAnsi="Calibri"/>
                <w:b/>
                <w:color w:val="17365D"/>
                <w:sz w:val="15"/>
              </w:rPr>
              <w:t>PR</w:t>
            </w:r>
          </w:p>
        </w:tc>
        <w:tc>
          <w:tcPr>
            <w:tcW w:type="dxa" w:w="3816"/>
            <w:tcMar>
              <w:top w:w="80" w:type="dxa"/>
              <w:start w:w="120" w:type="dxa"/>
              <w:bottom w:w="80" w:type="dxa"/>
              <w:end w:w="120" w:type="dxa"/>
            </w:tcMar>
            <w:vAlign w:val="center"/>
            <w:shd w:fill="E8EEF5"/>
          </w:tcPr>
          <w:p>
            <w:pPr>
              <w:spacing w:after="40" w:before="0" w:line="252" w:lineRule="auto"/>
            </w:pPr>
            <w:r>
              <w:rPr>
                <w:rFonts w:ascii="Calibri" w:hAnsi="Calibri"/>
                <w:b/>
                <w:color w:val="17365D"/>
                <w:sz w:val="15"/>
              </w:rPr>
              <w:t>Scope</w:t>
            </w:r>
          </w:p>
        </w:tc>
        <w:tc>
          <w:tcPr>
            <w:tcW w:type="dxa" w:w="1944"/>
            <w:tcMar>
              <w:top w:w="80" w:type="dxa"/>
              <w:start w:w="120" w:type="dxa"/>
              <w:bottom w:w="80" w:type="dxa"/>
              <w:end w:w="120" w:type="dxa"/>
            </w:tcMar>
            <w:vAlign w:val="center"/>
            <w:shd w:fill="E8EEF5"/>
          </w:tcPr>
          <w:p>
            <w:pPr>
              <w:spacing w:after="40" w:before="0" w:line="252" w:lineRule="auto"/>
            </w:pPr>
            <w:r>
              <w:rPr>
                <w:rFonts w:ascii="Calibri" w:hAnsi="Calibri"/>
                <w:b/>
                <w:color w:val="17365D"/>
                <w:sz w:val="15"/>
              </w:rPr>
              <w:t>Depends on</w:t>
            </w:r>
          </w:p>
        </w:tc>
        <w:tc>
          <w:tcPr>
            <w:tcW w:type="dxa" w:w="2952"/>
            <w:tcMar>
              <w:top w:w="80" w:type="dxa"/>
              <w:start w:w="120" w:type="dxa"/>
              <w:bottom w:w="80" w:type="dxa"/>
              <w:end w:w="120" w:type="dxa"/>
            </w:tcMar>
            <w:vAlign w:val="center"/>
            <w:shd w:fill="E8EEF5"/>
          </w:tcPr>
          <w:p>
            <w:pPr>
              <w:spacing w:after="40" w:before="0" w:line="252" w:lineRule="auto"/>
            </w:pPr>
            <w:r>
              <w:rPr>
                <w:rFonts w:ascii="Calibri" w:hAnsi="Calibri"/>
                <w:b/>
                <w:color w:val="17365D"/>
                <w:sz w:val="15"/>
              </w:rPr>
              <w:t>Safe merge evidence</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01</w:t>
            </w:r>
          </w:p>
        </w:tc>
        <w:tc>
          <w:tcPr>
            <w:tcW w:type="dxa" w:w="3816"/>
            <w:tcMar>
              <w:top w:w="80" w:type="dxa"/>
              <w:start w:w="120" w:type="dxa"/>
              <w:bottom w:w="80" w:type="dxa"/>
              <w:end w:w="120" w:type="dxa"/>
            </w:tcMar>
            <w:vAlign w:val="center"/>
          </w:tcPr>
          <w:p>
            <w:pPr>
              <w:spacing w:before="0" w:after="40" w:line="252" w:lineRule="auto"/>
            </w:pPr>
            <w:r>
              <w:rPr>
                <w:rFonts w:ascii="Calibri" w:hAnsi="Calibri"/>
                <w:b w:val="0"/>
                <w:sz w:val="15"/>
              </w:rPr>
              <w:t>Rotate/revoke secrets; add Firebase Secret Manager broker + Settings -&gt; Integrations; remove source fallbacks; add scanning</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Phase 0</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Provider validation; in-app rotation; browser/Vercel never receives secret; old credential rejected</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02</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Remove/protect admin setup and emergency costly endpoint guards</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01</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Anonymous negative tests; admin continuity test</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03</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Server login endpoint and legacy verifier</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01</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Login unit/rate-limit/negative tests</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04</w:t>
            </w:r>
          </w:p>
        </w:tc>
        <w:tc>
          <w:tcPr>
            <w:tcW w:type="dxa" w:w="3816"/>
            <w:tcMar>
              <w:top w:w="80" w:type="dxa"/>
              <w:start w:w="120" w:type="dxa"/>
              <w:bottom w:w="80" w:type="dxa"/>
              <w:end w:w="120" w:type="dxa"/>
            </w:tcMar>
            <w:vAlign w:val="center"/>
          </w:tcPr>
          <w:p>
            <w:pPr>
              <w:spacing w:before="0" w:after="40" w:line="252" w:lineRule="auto"/>
            </w:pPr>
            <w:r>
              <w:rPr>
                <w:rFonts w:ascii="Calibri" w:hAnsi="Calibri"/>
                <w:b w:val="0"/>
                <w:sz w:val="15"/>
              </w:rPr>
              <w:t>Firebase session/AuthContext compatibility bridge, instant cached shell and partition-safe logout</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03</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Role workflow parity; storage tamper test; warm/cold login and read-count non-regression</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05</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Canonical user model, permission registry, dry-run migration</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04</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Conflict report; permission diff approval</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06</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Dual read/write adapters and staged user migration</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05</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Cohort metrics and rollback test</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07</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Firestore/Storage emulator rules suite</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05</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Allow/deny matrix passes</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08</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Staged deny-by-default rules rollout</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06–07</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No unintended denial/grant in staging</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09</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Shared API/function guards, validation and safe errors</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04</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Every route classified and tested</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10</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SchoolPay signature, replay and idempotency</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09</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Forged/stale/replay tests</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11</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Cron bearer-only fail-closed; SMS lease/cost controls</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09</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Parallel-run and missing-secret tests</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12</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Remove sample data; typed converters; transactions</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09</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Empty/error/partial-failure tests</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13</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Print/PDF output encoding and security headers</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09</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Stored-XSS regression tests</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14</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Notification outbox and truthful statuses</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09, 11</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Provider/stub lifecycle tests</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15</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Authorized, bounded object-storage file flows</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09</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MIME/size/path/auth tests</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16</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CI debt baseline, tests and progressive zero gates</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Can start after Phase 0</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Required checks protect main</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17+</w:t>
            </w:r>
          </w:p>
        </w:tc>
        <w:tc>
          <w:tcPr>
            <w:tcW w:type="dxa" w:w="3816"/>
            <w:tcMar>
              <w:top w:w="80" w:type="dxa"/>
              <w:start w:w="120" w:type="dxa"/>
              <w:bottom w:w="80" w:type="dxa"/>
              <w:end w:w="120" w:type="dxa"/>
            </w:tcMar>
            <w:vAlign w:val="center"/>
          </w:tcPr>
          <w:p>
            <w:pPr>
              <w:spacing w:after="40" w:before="0" w:line="252" w:lineRule="auto"/>
            </w:pPr>
            <w:r>
              <w:rPr>
                <w:rFonts w:ascii="Calibri" w:hAnsi="Calibri"/>
                <w:sz w:val="15"/>
              </w:rPr>
              <w:t>One dependency family per PR</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PR 16</w:t>
            </w:r>
          </w:p>
        </w:tc>
        <w:tc>
          <w:tcPr>
            <w:tcW w:type="dxa" w:w="2952"/>
            <w:tcMar>
              <w:top w:w="80" w:type="dxa"/>
              <w:start w:w="120" w:type="dxa"/>
              <w:bottom w:w="80" w:type="dxa"/>
              <w:end w:w="120" w:type="dxa"/>
            </w:tcMar>
            <w:vAlign w:val="center"/>
          </w:tcPr>
          <w:p>
            <w:pPr>
              <w:spacing w:after="40" w:before="0" w:line="252" w:lineRule="auto"/>
            </w:pPr>
            <w:r>
              <w:rPr>
                <w:rFonts w:ascii="Calibri" w:hAnsi="Calibri"/>
                <w:sz w:val="15"/>
              </w:rPr>
              <w:t>Focused regression suite + full CI</w:t>
            </w:r>
          </w:p>
        </w:tc>
      </w:tr>
      <w:tr>
        <w:tc>
          <w:tcPr>
            <w:tcW w:type="dxa" w:w="648"/>
            <w:tcMar>
              <w:top w:w="80" w:type="dxa"/>
              <w:start w:w="120" w:type="dxa"/>
              <w:bottom w:w="80" w:type="dxa"/>
              <w:end w:w="120" w:type="dxa"/>
            </w:tcMar>
            <w:vAlign w:val="center"/>
          </w:tcPr>
          <w:p>
            <w:pPr>
              <w:spacing w:after="40" w:before="0" w:line="252" w:lineRule="auto"/>
            </w:pPr>
            <w:r>
              <w:rPr>
                <w:rFonts w:ascii="Calibri" w:hAnsi="Calibri"/>
                <w:sz w:val="15"/>
              </w:rPr>
              <w:t>Final</w:t>
            </w:r>
          </w:p>
        </w:tc>
        <w:tc>
          <w:tcPr>
            <w:tcW w:type="dxa" w:w="3816"/>
            <w:tcMar>
              <w:top w:w="80" w:type="dxa"/>
              <w:start w:w="120" w:type="dxa"/>
              <w:bottom w:w="80" w:type="dxa"/>
              <w:end w:w="120" w:type="dxa"/>
            </w:tcMar>
            <w:vAlign w:val="center"/>
          </w:tcPr>
          <w:p>
            <w:pPr>
              <w:spacing w:before="0" w:after="40" w:line="252" w:lineRule="auto"/>
            </w:pPr>
            <w:r>
              <w:rPr>
                <w:rFonts w:ascii="Calibri" w:hAnsi="Calibri"/>
                <w:b w:val="0"/>
                <w:sz w:val="15"/>
              </w:rPr>
              <w:t>Cache/read-model optimization, cleanup, deployment alignment and live rollback rehearsal</w:t>
            </w:r>
          </w:p>
        </w:tc>
        <w:tc>
          <w:tcPr>
            <w:tcW w:type="dxa" w:w="1944"/>
            <w:tcMar>
              <w:top w:w="80" w:type="dxa"/>
              <w:start w:w="120" w:type="dxa"/>
              <w:bottom w:w="80" w:type="dxa"/>
              <w:end w:w="120" w:type="dxa"/>
            </w:tcMar>
            <w:vAlign w:val="center"/>
          </w:tcPr>
          <w:p>
            <w:pPr>
              <w:spacing w:after="40" w:before="0" w:line="252" w:lineRule="auto"/>
            </w:pPr>
            <w:r>
              <w:rPr>
                <w:rFonts w:ascii="Calibri" w:hAnsi="Calibri"/>
                <w:sz w:val="15"/>
              </w:rPr>
              <w:t>All P0/P1</w:t>
            </w:r>
          </w:p>
        </w:tc>
        <w:tc>
          <w:tcPr>
            <w:tcW w:type="dxa" w:w="2952"/>
            <w:tcMar>
              <w:top w:w="80" w:type="dxa"/>
              <w:start w:w="120" w:type="dxa"/>
              <w:bottom w:w="80" w:type="dxa"/>
              <w:end w:w="120" w:type="dxa"/>
            </w:tcMar>
            <w:vAlign w:val="center"/>
          </w:tcPr>
          <w:p>
            <w:pPr>
              <w:spacing w:before="0" w:after="40" w:line="252" w:lineRule="auto"/>
            </w:pPr>
            <w:r>
              <w:rPr>
                <w:rFonts w:ascii="Calibri" w:hAnsi="Calibri"/>
                <w:b w:val="0"/>
                <w:sz w:val="15"/>
              </w:rPr>
              <w:t>Security checklist plus speed/read-write budgets and rollback drill</w:t>
            </w:r>
          </w:p>
        </w:tc>
      </w:tr>
    </w:tbl>
    <w:p>
      <w:pPr>
        <w:spacing w:after="0"/>
      </w:pPr>
    </w:p>
    <w:p>
      <w:pPr>
        <w:pStyle w:val="Heading1"/>
      </w:pPr>
      <w:r>
        <w:t>Test and evidence plan</w:t>
      </w:r>
    </w:p>
    <w:tbl>
      <w:tblPr>
        <w:tblStyle w:val="TableGrid"/>
        <w:tblW w:type="dxa" w:w="9360"/>
        <w:jc w:val="center"/>
        <w:tblLayout w:type="fixed"/>
        <w:tblLook w:firstColumn="1" w:firstRow="1" w:lastColumn="0" w:lastRow="0" w:noHBand="0" w:noVBand="1" w:val="04A0"/>
        <w:tblInd w:w="120" w:type="dxa"/>
      </w:tblPr>
      <w:tblGrid>
        <w:gridCol w:w="1944"/>
        <w:gridCol w:w="7416"/>
      </w:tblGrid>
      <w:tr>
        <w:trPr>
          <w:tblHeader w:val="true"/>
        </w:trPr>
        <w:tc>
          <w:tcPr>
            <w:tcW w:type="dxa" w:w="1944"/>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Layer</w:t>
            </w:r>
          </w:p>
        </w:tc>
        <w:tc>
          <w:tcPr>
            <w:tcW w:type="dxa" w:w="7416"/>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Minimum evidence</w:t>
            </w:r>
          </w:p>
        </w:tc>
      </w:tr>
      <w:tr>
        <w:tc>
          <w:tcPr>
            <w:tcW w:type="dxa" w:w="1944"/>
            <w:tcMar>
              <w:top w:w="80" w:type="dxa"/>
              <w:start w:w="120" w:type="dxa"/>
              <w:bottom w:w="80" w:type="dxa"/>
              <w:end w:w="120" w:type="dxa"/>
            </w:tcMar>
            <w:vAlign w:val="center"/>
          </w:tcPr>
          <w:p>
            <w:pPr>
              <w:spacing w:after="40" w:before="0" w:line="252" w:lineRule="auto"/>
            </w:pPr>
            <w:r>
              <w:rPr>
                <w:rFonts w:ascii="Calibri" w:hAnsi="Calibri"/>
                <w:sz w:val="17"/>
              </w:rPr>
              <w:t>Unit</w:t>
            </w:r>
          </w:p>
        </w:tc>
        <w:tc>
          <w:tcPr>
            <w:tcW w:type="dxa" w:w="7416"/>
            <w:tcMar>
              <w:top w:w="80" w:type="dxa"/>
              <w:start w:w="120" w:type="dxa"/>
              <w:bottom w:w="80" w:type="dxa"/>
              <w:end w:w="120" w:type="dxa"/>
            </w:tcMar>
            <w:vAlign w:val="center"/>
          </w:tcPr>
          <w:p>
            <w:pPr>
              <w:spacing w:after="40" w:before="0" w:line="252" w:lineRule="auto"/>
            </w:pPr>
            <w:r>
              <w:rPr>
                <w:rFonts w:ascii="Calibri" w:hAnsi="Calibri"/>
                <w:sz w:val="17"/>
              </w:rPr>
              <w:t>Password/legacy migration boundary, permission mapping, validation schemas, escaping, money/date converters, idempotency key generation.</w:t>
            </w:r>
          </w:p>
        </w:tc>
      </w:tr>
      <w:tr>
        <w:tc>
          <w:tcPr>
            <w:tcW w:type="dxa" w:w="1944"/>
            <w:tcMar>
              <w:top w:w="80" w:type="dxa"/>
              <w:start w:w="120" w:type="dxa"/>
              <w:bottom w:w="80" w:type="dxa"/>
              <w:end w:w="120" w:type="dxa"/>
            </w:tcMar>
            <w:vAlign w:val="center"/>
          </w:tcPr>
          <w:p>
            <w:pPr>
              <w:spacing w:after="40" w:before="0" w:line="252" w:lineRule="auto"/>
            </w:pPr>
            <w:r>
              <w:rPr>
                <w:rFonts w:ascii="Calibri" w:hAnsi="Calibri"/>
                <w:sz w:val="17"/>
              </w:rPr>
              <w:t>Firestore/Storage rules</w:t>
            </w:r>
          </w:p>
        </w:tc>
        <w:tc>
          <w:tcPr>
            <w:tcW w:type="dxa" w:w="7416"/>
            <w:tcMar>
              <w:top w:w="80" w:type="dxa"/>
              <w:start w:w="120" w:type="dxa"/>
              <w:bottom w:w="80" w:type="dxa"/>
              <w:end w:w="120" w:type="dxa"/>
            </w:tcMar>
            <w:vAlign w:val="center"/>
          </w:tcPr>
          <w:p>
            <w:pPr>
              <w:spacing w:after="40" w:before="0" w:line="252" w:lineRule="auto"/>
            </w:pPr>
            <w:r>
              <w:rPr>
                <w:rFonts w:ascii="Calibri" w:hAnsi="Calibri"/>
                <w:sz w:val="17"/>
              </w:rPr>
              <w:t>Emulator allow/deny matrix for anonymous, disabled, limited, staff and admin identities, including self-elevation and cross-scope attempts.</w:t>
            </w:r>
          </w:p>
        </w:tc>
      </w:tr>
      <w:tr>
        <w:tc>
          <w:tcPr>
            <w:tcW w:type="dxa" w:w="1944"/>
            <w:tcMar>
              <w:top w:w="80" w:type="dxa"/>
              <w:start w:w="120" w:type="dxa"/>
              <w:bottom w:w="80" w:type="dxa"/>
              <w:end w:w="120" w:type="dxa"/>
            </w:tcMar>
            <w:vAlign w:val="center"/>
          </w:tcPr>
          <w:p>
            <w:pPr>
              <w:spacing w:after="40" w:before="0" w:line="252" w:lineRule="auto"/>
            </w:pPr>
            <w:r>
              <w:rPr>
                <w:rFonts w:ascii="Calibri" w:hAnsi="Calibri"/>
                <w:sz w:val="17"/>
              </w:rPr>
              <w:t>API/function</w:t>
            </w:r>
          </w:p>
        </w:tc>
        <w:tc>
          <w:tcPr>
            <w:tcW w:type="dxa" w:w="7416"/>
            <w:tcMar>
              <w:top w:w="80" w:type="dxa"/>
              <w:start w:w="120" w:type="dxa"/>
              <w:bottom w:w="80" w:type="dxa"/>
              <w:end w:w="120" w:type="dxa"/>
            </w:tcMar>
            <w:vAlign w:val="center"/>
          </w:tcPr>
          <w:p>
            <w:pPr>
              <w:spacing w:after="40" w:before="0" w:line="252" w:lineRule="auto"/>
            </w:pPr>
            <w:r>
              <w:rPr>
                <w:rFonts w:ascii="Calibri" w:hAnsi="Calibri"/>
                <w:sz w:val="17"/>
              </w:rPr>
              <w:t>Missing/invalid/expired token; wrong permission; malformed/oversized payload; rate limit; safe error; audit actor; no side effect on denial.</w:t>
            </w:r>
          </w:p>
        </w:tc>
      </w:tr>
      <w:tr>
        <w:tc>
          <w:tcPr>
            <w:tcW w:type="dxa" w:w="1944"/>
            <w:tcMar>
              <w:top w:w="80" w:type="dxa"/>
              <w:start w:w="120" w:type="dxa"/>
              <w:bottom w:w="80" w:type="dxa"/>
              <w:end w:w="120" w:type="dxa"/>
            </w:tcMar>
            <w:vAlign w:val="center"/>
          </w:tcPr>
          <w:p>
            <w:pPr>
              <w:spacing w:after="40" w:before="0" w:line="252" w:lineRule="auto"/>
            </w:pPr>
            <w:r>
              <w:rPr>
                <w:rFonts w:ascii="Calibri" w:hAnsi="Calibri"/>
                <w:sz w:val="17"/>
              </w:rPr>
              <w:t>Integration</w:t>
            </w:r>
          </w:p>
        </w:tc>
        <w:tc>
          <w:tcPr>
            <w:tcW w:type="dxa" w:w="7416"/>
            <w:tcMar>
              <w:top w:w="80" w:type="dxa"/>
              <w:start w:w="120" w:type="dxa"/>
              <w:bottom w:w="80" w:type="dxa"/>
              <w:end w:w="120" w:type="dxa"/>
            </w:tcMar>
            <w:vAlign w:val="center"/>
          </w:tcPr>
          <w:p>
            <w:pPr>
              <w:spacing w:after="40" w:before="0" w:line="252" w:lineRule="auto"/>
            </w:pPr>
            <w:r>
              <w:rPr>
                <w:rFonts w:ascii="Calibri" w:hAnsi="Calibri"/>
                <w:sz w:val="17"/>
              </w:rPr>
              <w:t>SchoolPay valid/invalid/stale/replay; SMS duplicate worker and provider failure; object storage upload/delete; notification provider lifecycle.</w:t>
            </w:r>
          </w:p>
        </w:tc>
      </w:tr>
      <w:tr>
        <w:tc>
          <w:tcPr>
            <w:tcW w:type="dxa" w:w="1944"/>
            <w:tcMar>
              <w:top w:w="80" w:type="dxa"/>
              <w:start w:w="120" w:type="dxa"/>
              <w:bottom w:w="80" w:type="dxa"/>
              <w:end w:w="120" w:type="dxa"/>
            </w:tcMar>
            <w:vAlign w:val="center"/>
          </w:tcPr>
          <w:p>
            <w:pPr>
              <w:spacing w:after="40" w:before="0" w:line="252" w:lineRule="auto"/>
            </w:pPr>
            <w:r>
              <w:rPr>
                <w:rFonts w:ascii="Calibri" w:hAnsi="Calibri"/>
                <w:sz w:val="17"/>
              </w:rPr>
              <w:t>E2E</w:t>
            </w:r>
          </w:p>
        </w:tc>
        <w:tc>
          <w:tcPr>
            <w:tcW w:type="dxa" w:w="7416"/>
            <w:tcMar>
              <w:top w:w="80" w:type="dxa"/>
              <w:start w:w="120" w:type="dxa"/>
              <w:bottom w:w="80" w:type="dxa"/>
              <w:end w:w="120" w:type="dxa"/>
            </w:tcMar>
            <w:vAlign w:val="center"/>
          </w:tcPr>
          <w:p>
            <w:pPr>
              <w:spacing w:after="40" w:before="0" w:line="252" w:lineRule="auto"/>
            </w:pPr>
            <w:r>
              <w:rPr>
                <w:rFonts w:ascii="Calibri" w:hAnsi="Calibri"/>
                <w:sz w:val="17"/>
              </w:rPr>
              <w:t>Secure login, role navigation, pupil/staff/fee/attendance workflows, reports/printing, notifications/SMS, logout, account switching.</w:t>
            </w:r>
          </w:p>
        </w:tc>
      </w:tr>
      <w:tr>
        <w:tc>
          <w:tcPr>
            <w:tcW w:type="dxa" w:w="1944"/>
            <w:tcMar>
              <w:top w:w="80" w:type="dxa"/>
              <w:start w:w="120" w:type="dxa"/>
              <w:bottom w:w="80" w:type="dxa"/>
              <w:end w:w="120" w:type="dxa"/>
            </w:tcMar>
            <w:vAlign w:val="center"/>
          </w:tcPr>
          <w:p>
            <w:pPr>
              <w:spacing w:after="40" w:before="0" w:line="252" w:lineRule="auto"/>
            </w:pPr>
            <w:r>
              <w:rPr>
                <w:rFonts w:ascii="Calibri" w:hAnsi="Calibri"/>
                <w:sz w:val="17"/>
              </w:rPr>
              <w:t>Operations</w:t>
            </w:r>
          </w:p>
        </w:tc>
        <w:tc>
          <w:tcPr>
            <w:tcW w:type="dxa" w:w="7416"/>
            <w:tcMar>
              <w:top w:w="80" w:type="dxa"/>
              <w:start w:w="120" w:type="dxa"/>
              <w:bottom w:w="80" w:type="dxa"/>
              <w:end w:w="120" w:type="dxa"/>
            </w:tcMar>
            <w:vAlign w:val="center"/>
          </w:tcPr>
          <w:p>
            <w:pPr>
              <w:spacing w:after="40" w:before="0" w:line="252" w:lineRule="auto"/>
            </w:pPr>
            <w:r>
              <w:rPr>
                <w:rFonts w:ascii="Calibri" w:hAnsi="Calibri"/>
                <w:sz w:val="17"/>
              </w:rPr>
              <w:t>Backup restore, credential rotation, rules rollback, application rollback, provider outage, cache/session revocation, alert delivery.</w:t>
            </w:r>
          </w:p>
        </w:tc>
      </w:tr>
    </w:tbl>
    <w:p>
      <w:pPr>
        <w:spacing w:after="0"/>
      </w:pPr>
    </w:p>
    <w:p>
      <w:pPr>
        <w:pStyle w:val="Heading1"/>
      </w:pPr>
      <w:r>
        <w:t>Live-production release and continued-operation checklist</w:t>
      </w:r>
    </w:p>
    <w:p>
      <w:r>
        <w:t>Production approval requires every item below to be evidenced. A verbal assurance is not sufficient.</w:t>
      </w:r>
    </w:p>
    <w:p>
      <w:pPr>
        <w:numPr>
          <w:ilvl w:val="0"/>
          <w:numId w:val="12"/>
        </w:numPr>
        <w:spacing w:after="80"/>
      </w:pPr>
      <w:r>
        <w:t>Firestore and Storage are deny-by-default; no public rule grants sensitive read/write.</w:t>
      </w:r>
    </w:p>
    <w:p>
      <w:pPr>
        <w:numPr>
          <w:ilvl w:val="0"/>
          <w:numId w:val="12"/>
        </w:numPr>
        <w:spacing w:after="80"/>
      </w:pPr>
      <w:r>
        <w:t>Authentication cannot be created or elevated by modifying localStorage or client state.</w:t>
      </w:r>
    </w:p>
    <w:p>
      <w:pPr>
        <w:numPr>
          <w:ilvl w:val="0"/>
          <w:numId w:val="12"/>
        </w:numPr>
        <w:spacing w:after="80"/>
      </w:pPr>
      <w:r>
        <w:t>Legacy reversible password material and browser-side password verification are removed.</w:t>
      </w:r>
    </w:p>
    <w:p>
      <w:pPr>
        <w:numPr>
          <w:ilvl w:val="0"/>
          <w:numId w:val="12"/>
        </w:numPr>
        <w:spacing w:after="80"/>
      </w:pPr>
      <w:r>
        <w:t>Public admin setup is removed; all provider credentials are rotated and server-only.</w:t>
      </w:r>
    </w:p>
    <w:p>
      <w:pPr>
        <w:numPr>
          <w:ilvl w:val="0"/>
          <w:numId w:val="12"/>
        </w:numPr>
        <w:spacing w:after="80"/>
      </w:pPr>
      <w:r>
        <w:t>Every mutating API route and exported function verifies the correct caller and permission.</w:t>
      </w:r>
    </w:p>
    <w:p>
      <w:pPr>
        <w:numPr>
          <w:ilvl w:val="0"/>
          <w:numId w:val="12"/>
        </w:numPr>
        <w:spacing w:after="80"/>
      </w:pPr>
      <w:r>
        <w:t>SchoolPay signatures are mandatory; timestamp, replay and idempotency controls pass.</w:t>
      </w:r>
    </w:p>
    <w:p>
      <w:pPr>
        <w:numPr>
          <w:ilvl w:val="0"/>
          <w:numId w:val="12"/>
        </w:numPr>
        <w:spacing w:after="80"/>
      </w:pPr>
      <w:r>
        <w:t>Cron fails closed and accepts only a protected bearer secret; SMS jobs use a durable lease and cost controls.</w:t>
      </w:r>
    </w:p>
    <w:p>
      <w:pPr>
        <w:numPr>
          <w:ilvl w:val="0"/>
          <w:numId w:val="12"/>
        </w:numPr>
        <w:spacing w:after="80"/>
      </w:pPr>
      <w:r>
        <w:t>No runtime sample financial/academic data is presented as real data.</w:t>
      </w:r>
    </w:p>
    <w:p>
      <w:pPr>
        <w:numPr>
          <w:ilvl w:val="0"/>
          <w:numId w:val="12"/>
        </w:numPr>
        <w:spacing w:after="80"/>
      </w:pPr>
      <w:r>
        <w:t>Printable/PDF HTML safely encodes stored and user-provided fields; CSP/security headers are deployed.</w:t>
      </w:r>
    </w:p>
    <w:p>
      <w:pPr>
        <w:numPr>
          <w:ilvl w:val="0"/>
          <w:numId w:val="12"/>
        </w:numPr>
        <w:spacing w:after="80"/>
      </w:pPr>
      <w:r>
        <w:t>TypeScript and lint errors are zero; build validation bypasses are removed.</w:t>
      </w:r>
    </w:p>
    <w:p>
      <w:pPr>
        <w:numPr>
          <w:ilvl w:val="0"/>
          <w:numId w:val="12"/>
        </w:numPr>
        <w:spacing w:after="80"/>
      </w:pPr>
      <w:r>
        <w:t>No unaccepted critical/high production dependency vulnerability remains.</w:t>
      </w:r>
    </w:p>
    <w:p>
      <w:pPr>
        <w:numPr>
          <w:ilvl w:val="0"/>
          <w:numId w:val="12"/>
        </w:numPr>
        <w:spacing w:after="80"/>
      </w:pPr>
      <w:r>
        <w:t>Rules, route, integration and E2E tests pass as required CI checks.</w:t>
      </w:r>
    </w:p>
    <w:p>
      <w:pPr>
        <w:numPr>
          <w:ilvl w:val="0"/>
          <w:numId w:val="12"/>
        </w:numPr>
        <w:spacing w:after="80"/>
      </w:pPr>
      <w:r>
        <w:t>Sensitive browser caches are cleared or bounded according to policy; logout/account switching is verified.</w:t>
      </w:r>
    </w:p>
    <w:p>
      <w:pPr>
        <w:numPr>
          <w:ilvl w:val="0"/>
          <w:numId w:val="12"/>
        </w:numPr>
        <w:spacing w:after="80"/>
      </w:pPr>
      <w:r>
        <w:t>Hosting architecture, Node runtime, environment variables, backups, monitoring, incident contacts and rollback commands are documented.</w:t>
      </w:r>
    </w:p>
    <w:p>
      <w:pPr>
        <w:numPr>
          <w:ilvl w:val="0"/>
          <w:numId w:val="12"/>
        </w:numPr>
        <w:spacing w:after="80"/>
      </w:pPr>
      <w:r>
        <w:t>A staging release rehearsal and production rollback rehearsal have succeeded within the recovery objective.</w:t>
      </w:r>
    </w:p>
    <w:p>
      <w:pPr>
        <w:spacing w:after="80"/>
        <w:numPr>
          <w:ilvl w:val="0"/>
          <w:numId w:val="12"/>
        </w:numPr>
      </w:pPr>
      <w:r>
        <w:t>The in-app integration settings screen stores private credentials only through the protected Firebase secret broker; no private value is bundled, cached, logged, returned to the browser or required in Vercel environment variables.</w:t>
      </w:r>
    </w:p>
    <w:p>
      <w:pPr>
        <w:spacing w:after="80"/>
        <w:numPr>
          <w:ilvl w:val="0"/>
          <w:numId w:val="12"/>
        </w:numPr>
      </w:pPr>
      <w:r>
        <w:t>Warm session restoration, common cached routes and Firestore reads/writes meet the approved production non-regression budgets on representative school devices and slow connections.</w:t>
      </w:r>
    </w:p>
    <w:p>
      <w:pPr>
        <w:pStyle w:val="Heading1"/>
      </w:pPr>
      <w:r>
        <w:t>Issue-to-flow traceability register</w:t>
      </w:r>
    </w:p>
    <w:p>
      <w:r>
        <w:t>Use this register to locate the code, understand the affected operational flow, and identify the remediation phase. Severity reflects production impact in the reviewed state, not implementation difficulty.</w:t>
      </w:r>
    </w:p>
    <w:tbl>
      <w:tblPr>
        <w:tblStyle w:val="TableGrid"/>
        <w:tblW w:type="dxa" w:w="9360"/>
        <w:tblLayout w:type="fixed"/>
        <w:tblLook w:firstColumn="1" w:firstRow="1" w:lastColumn="0" w:lastRow="0" w:noHBand="0" w:noVBand="1" w:val="04A0"/>
        <w:jc w:val="center"/>
        <w:tblInd w:w="120" w:type="dxa"/>
      </w:tblPr>
      <w:tblGrid>
        <w:gridCol w:w="1080"/>
        <w:gridCol w:w="2376"/>
        <w:gridCol w:w="1800"/>
        <w:gridCol w:w="3240"/>
        <w:gridCol w:w="864"/>
      </w:tblGrid>
      <w:tr>
        <w:trPr>
          <w:tblHeader w:val="true"/>
        </w:trPr>
        <w:tc>
          <w:tcPr>
            <w:tcW w:type="dxa" w:w="1080"/>
            <w:tcMar>
              <w:top w:w="80" w:type="dxa"/>
              <w:start w:w="120" w:type="dxa"/>
              <w:bottom w:w="80" w:type="dxa"/>
              <w:end w:w="120" w:type="dxa"/>
            </w:tcMar>
            <w:vAlign w:val="center"/>
            <w:shd w:fill="E8EEF5"/>
          </w:tcPr>
          <w:p>
            <w:pPr>
              <w:spacing w:after="40" w:before="0" w:line="252" w:lineRule="auto"/>
            </w:pPr>
            <w:r>
              <w:rPr>
                <w:rFonts w:ascii="Calibri" w:hAnsi="Calibri"/>
                <w:b/>
                <w:color w:val="17365D"/>
                <w:sz w:val="13"/>
              </w:rPr>
              <w:t>ID</w:t>
            </w:r>
          </w:p>
        </w:tc>
        <w:tc>
          <w:tcPr>
            <w:tcW w:type="dxa" w:w="2376"/>
            <w:tcMar>
              <w:top w:w="80" w:type="dxa"/>
              <w:start w:w="120" w:type="dxa"/>
              <w:bottom w:w="80" w:type="dxa"/>
              <w:end w:w="120" w:type="dxa"/>
            </w:tcMar>
            <w:vAlign w:val="center"/>
            <w:shd w:fill="E8EEF5"/>
          </w:tcPr>
          <w:p>
            <w:pPr>
              <w:spacing w:after="40" w:before="0" w:line="252" w:lineRule="auto"/>
            </w:pPr>
            <w:r>
              <w:rPr>
                <w:rFonts w:ascii="Calibri" w:hAnsi="Calibri"/>
                <w:b/>
                <w:color w:val="17365D"/>
                <w:sz w:val="13"/>
              </w:rPr>
              <w:t>Evidence</w:t>
            </w:r>
          </w:p>
        </w:tc>
        <w:tc>
          <w:tcPr>
            <w:tcW w:type="dxa" w:w="1800"/>
            <w:tcMar>
              <w:top w:w="80" w:type="dxa"/>
              <w:start w:w="120" w:type="dxa"/>
              <w:bottom w:w="80" w:type="dxa"/>
              <w:end w:w="120" w:type="dxa"/>
            </w:tcMar>
            <w:vAlign w:val="center"/>
            <w:shd w:fill="E8EEF5"/>
          </w:tcPr>
          <w:p>
            <w:pPr>
              <w:spacing w:after="40" w:before="0" w:line="252" w:lineRule="auto"/>
            </w:pPr>
            <w:r>
              <w:rPr>
                <w:rFonts w:ascii="Calibri" w:hAnsi="Calibri"/>
                <w:b/>
                <w:color w:val="17365D"/>
                <w:sz w:val="13"/>
              </w:rPr>
              <w:t>Affected flow</w:t>
            </w:r>
          </w:p>
        </w:tc>
        <w:tc>
          <w:tcPr>
            <w:tcW w:type="dxa" w:w="3240"/>
            <w:tcMar>
              <w:top w:w="80" w:type="dxa"/>
              <w:start w:w="120" w:type="dxa"/>
              <w:bottom w:w="80" w:type="dxa"/>
              <w:end w:w="120" w:type="dxa"/>
            </w:tcMar>
            <w:vAlign w:val="center"/>
            <w:shd w:fill="E8EEF5"/>
          </w:tcPr>
          <w:p>
            <w:pPr>
              <w:spacing w:after="40" w:before="0" w:line="252" w:lineRule="auto"/>
            </w:pPr>
            <w:r>
              <w:rPr>
                <w:rFonts w:ascii="Calibri" w:hAnsi="Calibri"/>
                <w:b/>
                <w:color w:val="17365D"/>
                <w:sz w:val="13"/>
              </w:rPr>
              <w:t>Problem and risk</w:t>
            </w:r>
          </w:p>
        </w:tc>
        <w:tc>
          <w:tcPr>
            <w:tcW w:type="dxa" w:w="864"/>
            <w:tcMar>
              <w:top w:w="80" w:type="dxa"/>
              <w:start w:w="120" w:type="dxa"/>
              <w:bottom w:w="80" w:type="dxa"/>
              <w:end w:w="120" w:type="dxa"/>
            </w:tcMar>
            <w:vAlign w:val="center"/>
            <w:shd w:fill="E8EEF5"/>
          </w:tcPr>
          <w:p>
            <w:pPr>
              <w:spacing w:after="40" w:before="0" w:line="252" w:lineRule="auto"/>
            </w:pPr>
            <w:r>
              <w:rPr>
                <w:rFonts w:ascii="Calibri" w:hAnsi="Calibri"/>
                <w:b/>
                <w:color w:val="17365D"/>
                <w:sz w:val="13"/>
              </w:rPr>
              <w:t>Fix</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SEC-01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firestore.rules:8</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Every direct Firestore flow</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Public allow read/write permits disclosure, tampering and deletion.</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Phases 2–4</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AUTH-01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src/lib/services/users.service.ts:21–31, 179+</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Login</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Fixed-salt Base64 representation and browser verification expose passwords and trust the client.</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2</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AUTH-02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src/lib/contexts/auth-context.tsx:66–75, 170–230, 396+</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Session restore/login/logout</w:t>
            </w:r>
          </w:p>
        </w:tc>
        <w:tc>
          <w:tcPr>
            <w:tcW w:type="dxa" w:w="3240"/>
            <w:tcMar>
              <w:top w:w="80" w:type="dxa"/>
              <w:start w:w="120" w:type="dxa"/>
              <w:bottom w:w="80" w:type="dxa"/>
              <w:end w:w="120" w:type="dxa"/>
            </w:tcMar>
            <w:vAlign w:val="center"/>
          </w:tcPr>
          <w:p>
            <w:pPr>
              <w:spacing w:before="0" w:after="40" w:line="252" w:lineRule="auto"/>
            </w:pPr>
            <w:r>
              <w:rPr>
                <w:rFonts w:ascii="Calibri" w:hAnsi="Calibri"/>
                <w:b w:val="0"/>
                <w:sz w:val="13"/>
              </w:rPr>
              <w:t>localStorage user state is treated as identity. Preserve instant cached display/session restoration, but require verified Firebase state before protected access.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Phases 2, 9</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AUTH-03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src/app/admin/setup/page.tsx:19–23, 58–68; middleware.ts</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Admin bootstrap</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Production-accessible page can create a default-looking administrator and is not covered by guarded prefixes.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1</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API-01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src/app/api/** mutating routes</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All server mutations</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26 route files with POST/PUT/PATCH/DELETE lacked inbound verifyIdToken in the reviewed tree.</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5</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API-02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src/app/api/payments/create/route.ts:15</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Payment creation</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Caller and financial intent are not protected by a shared server authorization boundary.</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5–6</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API-03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src/app/api/sms/bulk/route.ts:14; sms/wiza-recharge/route.ts:12</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Bulk SMS and recharge</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Public or weakly protected calls can create direct provider cost.</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Phases 1, 5</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FUNC-01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functions/index.js:18–20, 40–41, 152–153, 238–240</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Cloud Functions/SMS/Wiza</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Permissive CORS, source credential fallbacks and missing verified caller guards.</w:t>
            </w:r>
          </w:p>
        </w:tc>
        <w:tc>
          <w:tcPr>
            <w:tcW w:type="dxa" w:w="864"/>
            <w:tcMar>
              <w:top w:w="80" w:type="dxa"/>
              <w:start w:w="120" w:type="dxa"/>
              <w:bottom w:w="80" w:type="dxa"/>
              <w:end w:w="120" w:type="dxa"/>
            </w:tcMar>
            <w:vAlign w:val="center"/>
          </w:tcPr>
          <w:p>
            <w:pPr>
              <w:spacing w:before="0" w:after="40" w:line="252" w:lineRule="auto"/>
            </w:pPr>
            <w:r>
              <w:rPr>
                <w:rFonts w:ascii="Calibri" w:hAnsi="Calibri"/>
                <w:b w:val="0"/>
                <w:sz w:val="13"/>
              </w:rPr>
              <w:t>Phases 1, 5: in-app secret broker + Secret Manager + guarded provider functions</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PAY-01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src/lib/services/schoolpay-integration.service.ts:83–89, 112–118</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SchoolPay webhook</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Signature verification can default off and is skipped when not required and no signature is supplied.</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5</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JOB-01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src/app/api/cron/schoolpay-sync/route.ts:55–68</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SchoolPay sync cron</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Missing secret can fail open; query secret and spoofable user-agent weaken caller proof.</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5</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JOB-02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src/app/api/cron/send-scheduled-sms/route.ts:179–191</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Scheduled SMS cron</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Same fail-open authentication pattern plus duplicate-send exposure.</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5</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SMS-01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scheduled SMS processing flow</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Message dispatch</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No atomic lease/transaction before provider send; parallel jobs can send twice.</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5</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DATA-01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src/lib/hooks/use-payments.ts:18–27</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Payment list</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Empty/error response is replaced with believable sample payments.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6</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DATA-02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src/app/fees/page.tsx:154–187</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Fees/academic year</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Sample academic-year data hides real empty/configuration failures.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6</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XSS-01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src/app/fees/family/[...slug]/components/FamilyPrintModal.tsx:395–423</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Family print</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Stored/user fields enter HTML/document.write without encoding; script execution is possible.</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6</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ID-01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system_users vs users; src/types/index.ts:61–87</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Identity and permissions</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Two authoritative-looking user stores and multiple permission shapes produce inconsistent decisions.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3</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ID-02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storage.rules:27–29</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File access</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Rules expect legacy modules while code uses modulePermissions/granularPermissions.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Phases 3–4</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NOTIF-01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src/app/notifications/page.tsx:587; api/notifications/send-batch/route.ts:2</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Notification batch send</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UI calls a route that returns 410; operator workflow is broken.</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8</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NOTIF-02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src/app/api/notifications/send-fcm</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FCM send</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Actual send is commented out while response can imply queued work.</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8</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FILE-01 P0</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upload/delete/generate-app-icons API routes</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File management</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Missing auth/rate/size/path safeguards; runtime local/source writes are unsafe.</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Phases 1, 5, 8</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QUAL-01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next.config.js:11–15</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Build/release</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Type and lint failures are ignored, so successful build is a false quality signal.</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7</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QUAL-02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npm run typecheck snapshot</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Compilation</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548 diagnostics across 109 files, concentrated in important pages/hooks.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7</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QUAL-03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npm run lint snapshot</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Static quality</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3,322 findings: 1,295 errors and 2,027 warnings across 416 files.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7</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DEP-01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root package-lock audit</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Runtime dependencies</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62 production vulnerabilities: 6 critical, 17 high, 37 moderate, 2 low.</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7</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DEP-02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functions/package-lock audit</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Cloud Functions dependencies</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22 vulnerabilities: 4 critical, 5 high, 12 moderate, 1 low.</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7</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TEST-01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package.json; .github/workflows</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Release validation</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No package test script and no continuous quality gate; only minimal test artifacts.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7</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PERF-01 P2</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src/lib/components/global-data-preloader.tsx:643–658</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Authenticated application load</w:t>
            </w:r>
          </w:p>
        </w:tc>
        <w:tc>
          <w:tcPr>
            <w:tcW w:type="dxa" w:w="3240"/>
            <w:tcMar>
              <w:top w:w="80" w:type="dxa"/>
              <w:start w:w="120" w:type="dxa"/>
              <w:bottom w:w="80" w:type="dxa"/>
              <w:end w:w="120" w:type="dxa"/>
            </w:tcMar>
            <w:vAlign w:val="center"/>
          </w:tcPr>
          <w:p>
            <w:pPr>
              <w:spacing w:before="0" w:after="40" w:line="252" w:lineRule="auto"/>
            </w:pPr>
            <w:r>
              <w:rPr>
                <w:rFonts w:ascii="Calibri" w:hAnsi="Calibri"/>
                <w:b w:val="0"/>
                <w:sz w:val="13"/>
              </w:rPr>
              <w:t>Broad preload solved latency/read pressure but should become permission- and route-aware without removing cached-first behavior.</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9</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PERF-02 P2</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Next build snapshot</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Browser startup</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Shared First Load JS about 1.92 MB; vendor chunk about 1.65 MB.</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9</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PRIV-01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Firestore IndexedDB persistence and logout flow</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Logout/account switch</w:t>
            </w:r>
          </w:p>
        </w:tc>
        <w:tc>
          <w:tcPr>
            <w:tcW w:type="dxa" w:w="3240"/>
            <w:tcMar>
              <w:top w:w="80" w:type="dxa"/>
              <w:start w:w="120" w:type="dxa"/>
              <w:bottom w:w="80" w:type="dxa"/>
              <w:end w:w="120" w:type="dxa"/>
            </w:tcMar>
            <w:vAlign w:val="center"/>
          </w:tcPr>
          <w:p>
            <w:pPr>
              <w:spacing w:before="0" w:after="40" w:line="252" w:lineRule="auto"/>
            </w:pPr>
            <w:r>
              <w:rPr>
                <w:rFonts w:ascii="Calibri" w:hAnsi="Calibri"/>
                <w:b w:val="0"/>
                <w:sz w:val="13"/>
              </w:rPr>
              <w:t>Persistent data improves slow-network performance; risk is cross-user/sensitive retention. Partition by UID/school/version and clear protected data on logout.</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Phases 2, 9</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DEPLOY-01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firebase.json; Next API routes</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Hosting</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Firebase Hosting expects out although the app is not a static export and uses server routes.</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10</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DEPLOY-02 P1</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firebase.json vs functions/package.json</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Cloud runtime</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Node 18 and Node 22 declarations conflict; deployed behavior may differ from local/CI.</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10</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CLEAN-01 P2</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zero-byte source/assets; referenced default-logo</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Fallback/navigation/assets</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Empty files create broken flows, but deleting referenced assets can also break runtime.</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10</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CLEAN-02 P2</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TransPupilReportPDF_v2.tsx; root JPG; duplicate loading components</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Maintenance/bundle</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Likely redundancy increases confusion; dynamic use must be disproved before removal.</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10</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CLEAN-03 P2</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firestore.indexes*.json</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Index deployment</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Files named complete/minimal do not match actual counts, inviting deployment of the wrong set.</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 10</w:t>
            </w:r>
          </w:p>
        </w:tc>
      </w:tr>
      <w:tr>
        <w:tc>
          <w:tcPr>
            <w:tcW w:type="dxa" w:w="1080"/>
            <w:tcMar>
              <w:top w:w="80" w:type="dxa"/>
              <w:start w:w="120" w:type="dxa"/>
              <w:bottom w:w="80" w:type="dxa"/>
              <w:end w:w="120" w:type="dxa"/>
            </w:tcMar>
            <w:vAlign w:val="center"/>
          </w:tcPr>
          <w:p>
            <w:pPr>
              <w:spacing w:after="40" w:before="0" w:line="252" w:lineRule="auto"/>
            </w:pPr>
            <w:r>
              <w:rPr>
                <w:rFonts w:ascii="Calibri" w:hAnsi="Calibri"/>
                <w:sz w:val="13"/>
              </w:rPr>
              <w:t>CLEAN-04 P2</w:t>
            </w:r>
          </w:p>
        </w:tc>
        <w:tc>
          <w:tcPr>
            <w:tcW w:type="dxa" w:w="2376"/>
            <w:tcMar>
              <w:top w:w="80" w:type="dxa"/>
              <w:start w:w="120" w:type="dxa"/>
              <w:bottom w:w="80" w:type="dxa"/>
              <w:end w:w="120" w:type="dxa"/>
            </w:tcMar>
            <w:vAlign w:val="center"/>
          </w:tcPr>
          <w:p>
            <w:pPr>
              <w:spacing w:after="40" w:before="0" w:line="252" w:lineRule="auto"/>
            </w:pPr>
            <w:r>
              <w:rPr>
                <w:rFonts w:ascii="Calibri" w:hAnsi="Calibri"/>
                <w:sz w:val="13"/>
              </w:rPr>
              <w:t>package.json; 56 maintenance scripts; duplicate folders</w:t>
            </w:r>
          </w:p>
        </w:tc>
        <w:tc>
          <w:tcPr>
            <w:tcW w:type="dxa" w:w="1800"/>
            <w:tcMar>
              <w:top w:w="80" w:type="dxa"/>
              <w:start w:w="120" w:type="dxa"/>
              <w:bottom w:w="80" w:type="dxa"/>
              <w:end w:w="120" w:type="dxa"/>
            </w:tcMar>
            <w:vAlign w:val="center"/>
          </w:tcPr>
          <w:p>
            <w:pPr>
              <w:spacing w:after="40" w:before="0" w:line="252" w:lineRule="auto"/>
            </w:pPr>
            <w:r>
              <w:rPr>
                <w:rFonts w:ascii="Calibri" w:hAnsi="Calibri"/>
                <w:sz w:val="13"/>
              </w:rPr>
              <w:t>Repository structure</w:t>
            </w:r>
          </w:p>
        </w:tc>
        <w:tc>
          <w:tcPr>
            <w:tcW w:type="dxa" w:w="3240"/>
            <w:tcMar>
              <w:top w:w="80" w:type="dxa"/>
              <w:start w:w="120" w:type="dxa"/>
              <w:bottom w:w="80" w:type="dxa"/>
              <w:end w:w="120" w:type="dxa"/>
            </w:tcMar>
            <w:vAlign w:val="center"/>
          </w:tcPr>
          <w:p>
            <w:pPr>
              <w:spacing w:after="40" w:before="0" w:line="252" w:lineRule="auto"/>
            </w:pPr>
            <w:r>
              <w:rPr>
                <w:rFonts w:ascii="Calibri" w:hAnsi="Calibri"/>
                <w:sz w:val="13"/>
              </w:rPr>
              <w:t>Likely unused dependencies and parallel structures increase supply-chain and maintenance surface.</w:t>
            </w:r>
          </w:p>
        </w:tc>
        <w:tc>
          <w:tcPr>
            <w:tcW w:type="dxa" w:w="864"/>
            <w:tcMar>
              <w:top w:w="80" w:type="dxa"/>
              <w:start w:w="120" w:type="dxa"/>
              <w:bottom w:w="80" w:type="dxa"/>
              <w:end w:w="120" w:type="dxa"/>
            </w:tcMar>
            <w:vAlign w:val="center"/>
          </w:tcPr>
          <w:p>
            <w:pPr>
              <w:spacing w:after="40" w:before="0" w:line="252" w:lineRule="auto"/>
            </w:pPr>
            <w:r>
              <w:rPr>
                <w:rFonts w:ascii="Calibri" w:hAnsi="Calibri"/>
                <w:sz w:val="13"/>
              </w:rPr>
              <w:t>Phases 9–10</w:t>
            </w:r>
          </w:p>
        </w:tc>
      </w:tr>
      <w:tr>
        <w:tc>
          <w:tcPr>
            <w:tcW w:type="dxa" w:w="1080"/>
            <w:tcMar>
              <w:top w:w="80" w:type="dxa"/>
              <w:start w:w="120" w:type="dxa"/>
              <w:bottom w:w="80" w:type="dxa"/>
              <w:end w:w="120" w:type="dxa"/>
            </w:tcMar>
            <w:vAlign w:val="center"/>
          </w:tcPr>
          <w:p>
            <w:pPr>
              <w:spacing w:before="0" w:after="40" w:line="252" w:lineRule="auto"/>
            </w:pPr>
            <w:r>
              <w:rPr>
                <w:rFonts w:ascii="Calibri" w:hAnsi="Calibri"/>
                <w:b w:val="0"/>
                <w:sz w:val="13"/>
              </w:rPr>
              <w:t>CFG-01 P0</w:t>
            </w:r>
          </w:p>
        </w:tc>
        <w:tc>
          <w:tcPr>
            <w:tcW w:type="dxa" w:w="2376"/>
            <w:tcMar>
              <w:top w:w="80" w:type="dxa"/>
              <w:start w:w="120" w:type="dxa"/>
              <w:bottom w:w="80" w:type="dxa"/>
              <w:end w:w="120" w:type="dxa"/>
            </w:tcMar>
            <w:vAlign w:val="center"/>
          </w:tcPr>
          <w:p>
            <w:pPr>
              <w:spacing w:before="0" w:after="40" w:line="252" w:lineRule="auto"/>
            </w:pPr>
            <w:r>
              <w:rPr>
                <w:rFonts w:ascii="Calibri" w:hAnsi="Calibri"/>
                <w:b w:val="0"/>
                <w:sz w:val="13"/>
              </w:rPr>
              <w:t>functions/index.js provider credential fallbacks</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sz w:val="13"/>
              </w:rPr>
              <w:t>Integration settings</w:t>
            </w:r>
          </w:p>
        </w:tc>
        <w:tc>
          <w:tcPr>
            <w:tcW w:type="dxa" w:w="3240"/>
            <w:tcMar>
              <w:top w:w="80" w:type="dxa"/>
              <w:start w:w="120" w:type="dxa"/>
              <w:bottom w:w="80" w:type="dxa"/>
              <w:end w:w="120" w:type="dxa"/>
            </w:tcMar>
            <w:vAlign w:val="center"/>
          </w:tcPr>
          <w:p>
            <w:pPr>
              <w:spacing w:before="0" w:after="40" w:line="252" w:lineRule="auto"/>
            </w:pPr>
            <w:r>
              <w:rPr>
                <w:rFonts w:ascii="Calibri" w:hAnsi="Calibri"/>
                <w:b w:val="0"/>
                <w:sz w:val="13"/>
              </w:rPr>
              <w:t>Owner requires frontend entry without Vercel env editing; a private key still cannot be stored in frontend code or readable Firestore.</w:t>
            </w:r>
          </w:p>
        </w:tc>
        <w:tc>
          <w:tcPr>
            <w:tcW w:type="dxa" w:w="864"/>
            <w:tcMar>
              <w:top w:w="80" w:type="dxa"/>
              <w:start w:w="120" w:type="dxa"/>
              <w:bottom w:w="80" w:type="dxa"/>
              <w:end w:w="120" w:type="dxa"/>
            </w:tcMar>
            <w:vAlign w:val="center"/>
          </w:tcPr>
          <w:p>
            <w:pPr>
              <w:spacing w:before="0" w:after="40" w:line="252" w:lineRule="auto"/>
            </w:pPr>
            <w:r>
              <w:rPr>
                <w:rFonts w:ascii="Calibri" w:hAnsi="Calibri"/>
                <w:b w:val="0"/>
                <w:sz w:val="13"/>
              </w:rPr>
              <w:t>Phases 1, 5</w:t>
            </w:r>
          </w:p>
        </w:tc>
      </w:tr>
      <w:tr>
        <w:tc>
          <w:tcPr>
            <w:tcW w:type="dxa" w:w="1080"/>
            <w:tcMar>
              <w:top w:w="80" w:type="dxa"/>
              <w:start w:w="120" w:type="dxa"/>
              <w:bottom w:w="80" w:type="dxa"/>
              <w:end w:w="120" w:type="dxa"/>
            </w:tcMar>
            <w:vAlign w:val="center"/>
          </w:tcPr>
          <w:p>
            <w:pPr>
              <w:spacing w:before="0" w:after="40" w:line="252" w:lineRule="auto"/>
            </w:pPr>
            <w:r>
              <w:rPr>
                <w:rFonts w:ascii="Calibri" w:hAnsi="Calibri"/>
                <w:b w:val="0"/>
                <w:sz w:val="13"/>
              </w:rPr>
              <w:t>PERF-03 P1</w:t>
            </w:r>
          </w:p>
        </w:tc>
        <w:tc>
          <w:tcPr>
            <w:tcW w:type="dxa" w:w="2376"/>
            <w:tcMar>
              <w:top w:w="80" w:type="dxa"/>
              <w:start w:w="120" w:type="dxa"/>
              <w:bottom w:w="80" w:type="dxa"/>
              <w:end w:w="120" w:type="dxa"/>
            </w:tcMar>
            <w:vAlign w:val="center"/>
          </w:tcPr>
          <w:p>
            <w:pPr>
              <w:spacing w:before="0" w:after="40" w:line="252" w:lineRule="auto"/>
            </w:pPr>
            <w:r>
              <w:rPr>
                <w:rFonts w:ascii="Calibri" w:hAnsi="Calibri"/>
                <w:b w:val="0"/>
                <w:sz w:val="13"/>
              </w:rPr>
              <w:t>AuthContext, Firestore persistence, GlobalDataPreloader</w:t>
            </w:r>
          </w:p>
        </w:tc>
        <w:tc>
          <w:tcPr>
            <w:tcW w:type="dxa" w:w="1800"/>
            <w:tcMar>
              <w:top w:w="80" w:type="dxa"/>
              <w:start w:w="120" w:type="dxa"/>
              <w:bottom w:w="80" w:type="dxa"/>
              <w:end w:w="120" w:type="dxa"/>
            </w:tcMar>
            <w:vAlign w:val="center"/>
          </w:tcPr>
          <w:p>
            <w:pPr>
              <w:spacing w:before="0" w:after="40" w:line="252" w:lineRule="auto"/>
            </w:pPr>
            <w:r>
              <w:rPr>
                <w:rFonts w:ascii="Calibri" w:hAnsi="Calibri"/>
                <w:b w:val="0"/>
                <w:sz w:val="13"/>
              </w:rPr>
              <w:t>Warm login and cached screens</w:t>
            </w:r>
          </w:p>
        </w:tc>
        <w:tc>
          <w:tcPr>
            <w:tcW w:type="dxa" w:w="3240"/>
            <w:tcMar>
              <w:top w:w="80" w:type="dxa"/>
              <w:start w:w="120" w:type="dxa"/>
              <w:bottom w:w="80" w:type="dxa"/>
              <w:end w:w="120" w:type="dxa"/>
            </w:tcMar>
            <w:vAlign w:val="center"/>
          </w:tcPr>
          <w:p>
            <w:pPr>
              <w:spacing w:before="0" w:after="40" w:line="252" w:lineRule="auto"/>
            </w:pPr>
            <w:r>
              <w:rPr>
                <w:rFonts w:ascii="Calibri" w:hAnsi="Calibri"/>
                <w:b w:val="0"/>
                <w:sz w:val="13"/>
              </w:rPr>
              <w:t>Performance/read-cost benefits are production requirements; remediation must meet speed and read/write non-regression gates.</w:t>
            </w:r>
          </w:p>
        </w:tc>
        <w:tc>
          <w:tcPr>
            <w:tcW w:type="dxa" w:w="864"/>
            <w:tcMar>
              <w:top w:w="80" w:type="dxa"/>
              <w:start w:w="120" w:type="dxa"/>
              <w:bottom w:w="80" w:type="dxa"/>
              <w:end w:w="120" w:type="dxa"/>
            </w:tcMar>
            <w:vAlign w:val="center"/>
          </w:tcPr>
          <w:p>
            <w:pPr>
              <w:spacing w:before="0" w:after="40" w:line="252" w:lineRule="auto"/>
            </w:pPr>
            <w:r>
              <w:rPr>
                <w:rFonts w:ascii="Calibri" w:hAnsi="Calibri"/>
                <w:b w:val="0"/>
                <w:sz w:val="13"/>
              </w:rPr>
              <w:t>Phases 0, 2, 9</w:t>
            </w:r>
          </w:p>
        </w:tc>
      </w:tr>
    </w:tbl>
    <w:p>
      <w:pPr>
        <w:spacing w:after="0"/>
      </w:pPr>
    </w:p>
    <w:p>
      <w:pPr>
        <w:pStyle w:val="Heading1"/>
      </w:pPr>
      <w:r>
        <w:t>Live-production first 72 hours: operational checklist</w:t>
      </w:r>
    </w:p>
    <w:p>
      <w:pPr>
        <w:numPr>
          <w:ilvl w:val="0"/>
          <w:numId w:val="12"/>
        </w:numPr>
        <w:spacing w:after="80"/>
      </w:pPr>
      <w:r>
        <w:t>Name the remediation/incident owner and place production under controlled change: normal school use continues, while unrelated high-risk deployments require explicit review.</w:t>
      </w:r>
    </w:p>
    <w:p>
      <w:pPr>
        <w:numPr>
          <w:ilvl w:val="0"/>
          <w:numId w:val="12"/>
        </w:numPr>
        <w:spacing w:after="80"/>
      </w:pPr>
      <w:r>
        <w:t>Confirm the exact deployed commits, capture backups and verify production monitoring/alert contacts.</w:t>
      </w:r>
    </w:p>
    <w:p>
      <w:pPr>
        <w:numPr>
          <w:ilvl w:val="0"/>
          <w:numId w:val="12"/>
        </w:numPr>
        <w:spacing w:after="80"/>
      </w:pPr>
      <w:r>
        <w:t>Measure warm login, cold login, common cached routes, Firestore reads/writes, active listeners and current error rates before changing cache/authentication.</w:t>
      </w:r>
    </w:p>
    <w:p>
      <w:pPr>
        <w:numPr>
          <w:ilvl w:val="0"/>
          <w:numId w:val="12"/>
        </w:numPr>
        <w:spacing w:after="80"/>
      </w:pPr>
      <w:r>
        <w:t>Rotate/revoke exposed provider secrets and begin the Firebase Secret Manager broker plus Settings -&gt; Integrations workflow.</w:t>
      </w:r>
    </w:p>
    <w:p>
      <w:pPr>
        <w:numPr>
          <w:ilvl w:val="0"/>
          <w:numId w:val="12"/>
        </w:numPr>
        <w:spacing w:after="80"/>
      </w:pPr>
      <w:r>
        <w:t>Disable the public admin setup path and confirm a known administrator can still sign in quickly through the live path.</w:t>
      </w:r>
    </w:p>
    <w:p>
      <w:pPr>
        <w:numPr>
          <w:ilvl w:val="0"/>
          <w:numId w:val="12"/>
        </w:numPr>
        <w:spacing w:after="80"/>
      </w:pPr>
      <w:r>
        <w:t>Apply emergency verified-caller guards and low quotas on SMS/recharge/upload/delete/mutating routes using canaries and latency/error monitoring.</w:t>
      </w:r>
    </w:p>
    <w:p>
      <w:pPr>
        <w:numPr>
          <w:ilvl w:val="0"/>
          <w:numId w:val="12"/>
        </w:numPr>
        <w:spacing w:after="80"/>
      </w:pPr>
      <w:r>
        <w:t>Create isolated staging with non-production provider accounts/data and run backup restore plus rollback rehearsals.</w:t>
      </w:r>
    </w:p>
    <w:p>
      <w:pPr>
        <w:numPr>
          <w:ilvl w:val="0"/>
          <w:numId w:val="12"/>
        </w:numPr>
        <w:spacing w:after="80"/>
      </w:pPr>
      <w:r>
        <w:t>Begin the fast Firebase session bridge; do not remove cached-first rendering or deploy restrictive rules until all active roles can obtain verified identity.</w:t>
      </w:r>
    </w:p>
    <w:p>
      <w:pPr>
        <w:pStyle w:val="Heading1"/>
      </w:pPr>
      <w:r>
        <w:t>Suggested delivery timeline</w:t>
      </w:r>
    </w:p>
    <w:tbl>
      <w:tblPr>
        <w:tblStyle w:val="TableGrid"/>
        <w:tblW w:type="dxa" w:w="9360"/>
        <w:jc w:val="center"/>
        <w:tblLayout w:type="fixed"/>
        <w:tblLook w:firstColumn="1" w:firstRow="1" w:lastColumn="0" w:lastRow="0" w:noHBand="0" w:noVBand="1" w:val="04A0"/>
        <w:tblInd w:w="120" w:type="dxa"/>
      </w:tblPr>
      <w:tblGrid>
        <w:gridCol w:w="1440"/>
        <w:gridCol w:w="5616"/>
        <w:gridCol w:w="2304"/>
      </w:tblGrid>
      <w:tr>
        <w:trPr>
          <w:tblHeader w:val="true"/>
        </w:trPr>
        <w:tc>
          <w:tcPr>
            <w:tcW w:type="dxa" w:w="1440"/>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Window</w:t>
            </w:r>
          </w:p>
        </w:tc>
        <w:tc>
          <w:tcPr>
            <w:tcW w:type="dxa" w:w="5616"/>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Primary outcome</w:t>
            </w:r>
          </w:p>
        </w:tc>
        <w:tc>
          <w:tcPr>
            <w:tcW w:type="dxa" w:w="2304"/>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Release posture</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Days 1–2</w:t>
            </w:r>
          </w:p>
        </w:tc>
        <w:tc>
          <w:tcPr>
            <w:tcW w:type="dxa" w:w="5616"/>
            <w:tcMar>
              <w:top w:w="80" w:type="dxa"/>
              <w:start w:w="120" w:type="dxa"/>
              <w:bottom w:w="80" w:type="dxa"/>
              <w:end w:w="120" w:type="dxa"/>
            </w:tcMar>
            <w:vAlign w:val="center"/>
          </w:tcPr>
          <w:p>
            <w:pPr>
              <w:spacing w:before="0" w:after="40" w:line="252" w:lineRule="auto"/>
            </w:pPr>
            <w:r>
              <w:rPr>
                <w:rFonts w:ascii="Calibri" w:hAnsi="Calibri"/>
                <w:b w:val="0"/>
                <w:sz w:val="16"/>
              </w:rPr>
              <w:t>Live safety net, performance/read baseline, secret rotation, in-app secret broker, admin setup removal and emergency guards.</w:t>
            </w:r>
          </w:p>
        </w:tc>
        <w:tc>
          <w:tcPr>
            <w:tcW w:type="dxa" w:w="2304"/>
            <w:tcMar>
              <w:top w:w="80" w:type="dxa"/>
              <w:start w:w="120" w:type="dxa"/>
              <w:bottom w:w="80" w:type="dxa"/>
              <w:end w:w="120" w:type="dxa"/>
            </w:tcMar>
            <w:vAlign w:val="center"/>
          </w:tcPr>
          <w:p>
            <w:pPr>
              <w:spacing w:before="0" w:after="40" w:line="252" w:lineRule="auto"/>
            </w:pPr>
            <w:r>
              <w:rPr>
                <w:rFonts w:ascii="Calibri" w:hAnsi="Calibri"/>
                <w:b w:val="0"/>
                <w:sz w:val="16"/>
              </w:rPr>
              <w:t>Service remains live; only reviewed containment changes expand after canary checks.</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Week 1</w:t>
            </w:r>
          </w:p>
        </w:tc>
        <w:tc>
          <w:tcPr>
            <w:tcW w:type="dxa" w:w="5616"/>
            <w:tcMar>
              <w:top w:w="80" w:type="dxa"/>
              <w:start w:w="120" w:type="dxa"/>
              <w:bottom w:w="80" w:type="dxa"/>
              <w:end w:w="120" w:type="dxa"/>
            </w:tcMar>
            <w:vAlign w:val="center"/>
          </w:tcPr>
          <w:p>
            <w:pPr>
              <w:spacing w:before="0" w:after="40" w:line="252" w:lineRule="auto"/>
            </w:pPr>
            <w:r>
              <w:rPr>
                <w:rFonts w:ascii="Calibri" w:hAnsi="Calibri"/>
                <w:b w:val="0"/>
                <w:sz w:val="16"/>
              </w:rPr>
              <w:t>Fast secure session bridge, cached-shell compatibility and initial canonical user model.</w:t>
            </w:r>
          </w:p>
        </w:tc>
        <w:tc>
          <w:tcPr>
            <w:tcW w:type="dxa" w:w="2304"/>
            <w:tcMar>
              <w:top w:w="80" w:type="dxa"/>
              <w:start w:w="120" w:type="dxa"/>
              <w:bottom w:w="80" w:type="dxa"/>
              <w:end w:w="120" w:type="dxa"/>
            </w:tcMar>
            <w:vAlign w:val="center"/>
          </w:tcPr>
          <w:p>
            <w:pPr>
              <w:spacing w:before="0" w:after="40" w:line="252" w:lineRule="auto"/>
            </w:pPr>
            <w:r>
              <w:rPr>
                <w:rFonts w:ascii="Calibri" w:hAnsi="Calibri"/>
                <w:b w:val="0"/>
                <w:sz w:val="16"/>
              </w:rPr>
              <w:t>Internal cohort; warm/cold login and Firestore-read non-regression required.</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Week 2</w:t>
            </w:r>
          </w:p>
        </w:tc>
        <w:tc>
          <w:tcPr>
            <w:tcW w:type="dxa" w:w="5616"/>
            <w:tcMar>
              <w:top w:w="80" w:type="dxa"/>
              <w:start w:w="120" w:type="dxa"/>
              <w:bottom w:w="80" w:type="dxa"/>
              <w:end w:w="120" w:type="dxa"/>
            </w:tcMar>
            <w:vAlign w:val="center"/>
          </w:tcPr>
          <w:p>
            <w:pPr>
              <w:spacing w:after="40" w:before="0" w:line="252" w:lineRule="auto"/>
            </w:pPr>
            <w:r>
              <w:rPr>
                <w:rFonts w:ascii="Calibri" w:hAnsi="Calibri"/>
                <w:sz w:val="17"/>
              </w:rPr>
              <w:t>User migration, permission parity, emulator rules and staged rules rollout.</w:t>
            </w:r>
          </w:p>
        </w:tc>
        <w:tc>
          <w:tcPr>
            <w:tcW w:type="dxa" w:w="2304"/>
            <w:tcMar>
              <w:top w:w="80" w:type="dxa"/>
              <w:start w:w="120" w:type="dxa"/>
              <w:bottom w:w="80" w:type="dxa"/>
              <w:end w:w="120" w:type="dxa"/>
            </w:tcMar>
            <w:vAlign w:val="center"/>
          </w:tcPr>
          <w:p>
            <w:pPr>
              <w:spacing w:after="40" w:before="0" w:line="252" w:lineRule="auto"/>
            </w:pPr>
            <w:r>
              <w:rPr>
                <w:rFonts w:ascii="Calibri" w:hAnsi="Calibri"/>
                <w:sz w:val="17"/>
              </w:rPr>
              <w:t>Progressive cohorts with rules rollback ready.</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Week 3</w:t>
            </w:r>
          </w:p>
        </w:tc>
        <w:tc>
          <w:tcPr>
            <w:tcW w:type="dxa" w:w="5616"/>
            <w:tcMar>
              <w:top w:w="80" w:type="dxa"/>
              <w:start w:w="120" w:type="dxa"/>
              <w:bottom w:w="80" w:type="dxa"/>
              <w:end w:w="120" w:type="dxa"/>
            </w:tcMar>
            <w:vAlign w:val="center"/>
          </w:tcPr>
          <w:p>
            <w:pPr>
              <w:spacing w:after="40" w:before="0" w:line="252" w:lineRule="auto"/>
            </w:pPr>
            <w:r>
              <w:rPr>
                <w:rFonts w:ascii="Calibri" w:hAnsi="Calibri"/>
                <w:sz w:val="17"/>
              </w:rPr>
              <w:t>API/function guards, SchoolPay, cron and SMS idempotency/cost controls.</w:t>
            </w:r>
          </w:p>
        </w:tc>
        <w:tc>
          <w:tcPr>
            <w:tcW w:type="dxa" w:w="2304"/>
            <w:tcMar>
              <w:top w:w="80" w:type="dxa"/>
              <w:start w:w="120" w:type="dxa"/>
              <w:bottom w:w="80" w:type="dxa"/>
              <w:end w:w="120" w:type="dxa"/>
            </w:tcMar>
            <w:vAlign w:val="center"/>
          </w:tcPr>
          <w:p>
            <w:pPr>
              <w:spacing w:after="40" w:before="0" w:line="252" w:lineRule="auto"/>
            </w:pPr>
            <w:r>
              <w:rPr>
                <w:rFonts w:ascii="Calibri" w:hAnsi="Calibri"/>
                <w:sz w:val="17"/>
              </w:rPr>
              <w:t>Provider staging tests before production ingress.</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Week 4</w:t>
            </w:r>
          </w:p>
        </w:tc>
        <w:tc>
          <w:tcPr>
            <w:tcW w:type="dxa" w:w="5616"/>
            <w:tcMar>
              <w:top w:w="80" w:type="dxa"/>
              <w:start w:w="120" w:type="dxa"/>
              <w:bottom w:w="80" w:type="dxa"/>
              <w:end w:w="120" w:type="dxa"/>
            </w:tcMar>
            <w:vAlign w:val="center"/>
          </w:tcPr>
          <w:p>
            <w:pPr>
              <w:spacing w:after="40" w:before="0" w:line="252" w:lineRule="auto"/>
            </w:pPr>
            <w:r>
              <w:rPr>
                <w:rFonts w:ascii="Calibri" w:hAnsi="Calibri"/>
                <w:sz w:val="17"/>
              </w:rPr>
              <w:t>Data correctness, XSS, notifications/files and CI debt baseline.</w:t>
            </w:r>
          </w:p>
        </w:tc>
        <w:tc>
          <w:tcPr>
            <w:tcW w:type="dxa" w:w="2304"/>
            <w:tcMar>
              <w:top w:w="80" w:type="dxa"/>
              <w:start w:w="120" w:type="dxa"/>
              <w:bottom w:w="80" w:type="dxa"/>
              <w:end w:w="120" w:type="dxa"/>
            </w:tcMar>
            <w:vAlign w:val="center"/>
          </w:tcPr>
          <w:p>
            <w:pPr>
              <w:spacing w:after="40" w:before="0" w:line="252" w:lineRule="auto"/>
            </w:pPr>
            <w:r>
              <w:rPr>
                <w:rFonts w:ascii="Calibri" w:hAnsi="Calibri"/>
                <w:sz w:val="17"/>
              </w:rPr>
              <w:t>Feature releases resume only through required checks.</w:t>
            </w:r>
          </w:p>
        </w:tc>
      </w:tr>
      <w:tr>
        <w:tc>
          <w:tcPr>
            <w:tcW w:type="dxa" w:w="1440"/>
            <w:tcMar>
              <w:top w:w="80" w:type="dxa"/>
              <w:start w:w="120" w:type="dxa"/>
              <w:bottom w:w="80" w:type="dxa"/>
              <w:end w:w="120" w:type="dxa"/>
            </w:tcMar>
            <w:vAlign w:val="center"/>
          </w:tcPr>
          <w:p>
            <w:pPr>
              <w:spacing w:after="40" w:before="0" w:line="252" w:lineRule="auto"/>
            </w:pPr>
            <w:r>
              <w:rPr>
                <w:rFonts w:ascii="Calibri" w:hAnsi="Calibri"/>
                <w:sz w:val="17"/>
              </w:rPr>
              <w:t>Weeks 5–6</w:t>
            </w:r>
          </w:p>
        </w:tc>
        <w:tc>
          <w:tcPr>
            <w:tcW w:type="dxa" w:w="5616"/>
            <w:tcMar>
              <w:top w:w="80" w:type="dxa"/>
              <w:start w:w="120" w:type="dxa"/>
              <w:bottom w:w="80" w:type="dxa"/>
              <w:end w:w="120" w:type="dxa"/>
            </w:tcMar>
            <w:vAlign w:val="center"/>
          </w:tcPr>
          <w:p>
            <w:pPr>
              <w:spacing w:before="0" w:after="40" w:line="252" w:lineRule="auto"/>
            </w:pPr>
            <w:r>
              <w:rPr>
                <w:rFonts w:ascii="Calibri" w:hAnsi="Calibri"/>
                <w:b w:val="0"/>
                <w:sz w:val="16"/>
              </w:rPr>
              <w:t>Cache/read-model optimization, type/lint burn-down, dependency upgrades, cleanup and deployment rehearsal.</w:t>
            </w:r>
          </w:p>
        </w:tc>
        <w:tc>
          <w:tcPr>
            <w:tcW w:type="dxa" w:w="2304"/>
            <w:tcMar>
              <w:top w:w="80" w:type="dxa"/>
              <w:start w:w="120" w:type="dxa"/>
              <w:bottom w:w="80" w:type="dxa"/>
              <w:end w:w="120" w:type="dxa"/>
            </w:tcMar>
            <w:vAlign w:val="center"/>
          </w:tcPr>
          <w:p>
            <w:pPr>
              <w:spacing w:before="0" w:after="40" w:line="252" w:lineRule="auto"/>
            </w:pPr>
            <w:r>
              <w:rPr>
                <w:rFonts w:ascii="Calibri" w:hAnsi="Calibri"/>
                <w:b w:val="0"/>
                <w:sz w:val="16"/>
              </w:rPr>
              <w:t>Final approval requires security gates plus speed/read-write budgets.</w:t>
            </w:r>
          </w:p>
        </w:tc>
      </w:tr>
    </w:tbl>
    <w:p>
      <w:pPr>
        <w:spacing w:after="0"/>
      </w:pPr>
    </w:p>
    <w:p>
      <w:pPr>
        <w:pStyle w:val="Heading1"/>
      </w:pPr>
      <w:r>
        <w:t>Final approval record</w:t>
      </w:r>
    </w:p>
    <w:tbl>
      <w:tblPr>
        <w:tblStyle w:val="TableGrid"/>
        <w:tblW w:type="dxa" w:w="9360"/>
        <w:jc w:val="center"/>
        <w:tblLayout w:type="fixed"/>
        <w:tblLook w:firstColumn="1" w:firstRow="1" w:lastColumn="0" w:lastRow="0" w:noHBand="0" w:noVBand="1" w:val="04A0"/>
        <w:tblInd w:w="120" w:type="dxa"/>
      </w:tblPr>
      <w:tblGrid>
        <w:gridCol w:w="2016"/>
        <w:gridCol w:w="2016"/>
        <w:gridCol w:w="2016"/>
        <w:gridCol w:w="3312"/>
      </w:tblGrid>
      <w:tr>
        <w:trPr>
          <w:tblHeader w:val="true"/>
        </w:trPr>
        <w:tc>
          <w:tcPr>
            <w:tcW w:type="dxa" w:w="2016"/>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Role</w:t>
            </w:r>
          </w:p>
        </w:tc>
        <w:tc>
          <w:tcPr>
            <w:tcW w:type="dxa" w:w="2016"/>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Name</w:t>
            </w:r>
          </w:p>
        </w:tc>
        <w:tc>
          <w:tcPr>
            <w:tcW w:type="dxa" w:w="2016"/>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Decision/date</w:t>
            </w:r>
          </w:p>
        </w:tc>
        <w:tc>
          <w:tcPr>
            <w:tcW w:type="dxa" w:w="3312"/>
            <w:tcMar>
              <w:top w:w="80" w:type="dxa"/>
              <w:start w:w="120" w:type="dxa"/>
              <w:bottom w:w="80" w:type="dxa"/>
              <w:end w:w="120" w:type="dxa"/>
            </w:tcMar>
            <w:vAlign w:val="center"/>
            <w:shd w:fill="E8EEF5"/>
          </w:tcPr>
          <w:p>
            <w:pPr>
              <w:spacing w:after="40" w:before="0" w:line="252" w:lineRule="auto"/>
            </w:pPr>
            <w:r>
              <w:rPr>
                <w:rFonts w:ascii="Calibri" w:hAnsi="Calibri"/>
                <w:b/>
                <w:color w:val="17365D"/>
                <w:sz w:val="17"/>
              </w:rPr>
              <w:t>Evidence link or notes</w:t>
            </w:r>
          </w:p>
        </w:tc>
      </w:tr>
      <w:tr>
        <w:tc>
          <w:tcPr>
            <w:tcW w:type="dxa" w:w="2016"/>
            <w:tcMar>
              <w:top w:w="80" w:type="dxa"/>
              <w:start w:w="120" w:type="dxa"/>
              <w:bottom w:w="80" w:type="dxa"/>
              <w:end w:w="120" w:type="dxa"/>
            </w:tcMar>
            <w:vAlign w:val="center"/>
          </w:tcPr>
          <w:p>
            <w:pPr>
              <w:spacing w:after="40" w:before="0" w:line="252" w:lineRule="auto"/>
            </w:pPr>
            <w:r>
              <w:rPr>
                <w:rFonts w:ascii="Calibri" w:hAnsi="Calibri"/>
                <w:sz w:val="17"/>
              </w:rPr>
              <w:t>Technical lead</w:t>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7"/>
              </w:rPr>
            </w:r>
          </w:p>
        </w:tc>
      </w:tr>
      <w:tr>
        <w:tc>
          <w:tcPr>
            <w:tcW w:type="dxa" w:w="2016"/>
            <w:tcMar>
              <w:top w:w="80" w:type="dxa"/>
              <w:start w:w="120" w:type="dxa"/>
              <w:bottom w:w="80" w:type="dxa"/>
              <w:end w:w="120" w:type="dxa"/>
            </w:tcMar>
            <w:vAlign w:val="center"/>
          </w:tcPr>
          <w:p>
            <w:pPr>
              <w:spacing w:after="40" w:before="0" w:line="252" w:lineRule="auto"/>
            </w:pPr>
            <w:r>
              <w:rPr>
                <w:rFonts w:ascii="Calibri" w:hAnsi="Calibri"/>
                <w:sz w:val="17"/>
              </w:rPr>
              <w:t>Security reviewer</w:t>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7"/>
              </w:rPr>
            </w:r>
          </w:p>
        </w:tc>
      </w:tr>
      <w:tr>
        <w:tc>
          <w:tcPr>
            <w:tcW w:type="dxa" w:w="2016"/>
            <w:tcMar>
              <w:top w:w="80" w:type="dxa"/>
              <w:start w:w="120" w:type="dxa"/>
              <w:bottom w:w="80" w:type="dxa"/>
              <w:end w:w="120" w:type="dxa"/>
            </w:tcMar>
            <w:vAlign w:val="center"/>
          </w:tcPr>
          <w:p>
            <w:pPr>
              <w:spacing w:after="40" w:before="0" w:line="252" w:lineRule="auto"/>
            </w:pPr>
            <w:r>
              <w:rPr>
                <w:rFonts w:ascii="Calibri" w:hAnsi="Calibri"/>
                <w:sz w:val="17"/>
              </w:rPr>
              <w:t>School operations owner</w:t>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7"/>
              </w:rPr>
            </w:r>
          </w:p>
        </w:tc>
      </w:tr>
      <w:tr>
        <w:tc>
          <w:tcPr>
            <w:tcW w:type="dxa" w:w="2016"/>
            <w:tcMar>
              <w:top w:w="80" w:type="dxa"/>
              <w:start w:w="120" w:type="dxa"/>
              <w:bottom w:w="80" w:type="dxa"/>
              <w:end w:w="120" w:type="dxa"/>
            </w:tcMar>
            <w:vAlign w:val="center"/>
          </w:tcPr>
          <w:p>
            <w:pPr>
              <w:spacing w:after="40" w:before="0" w:line="252" w:lineRule="auto"/>
            </w:pPr>
            <w:r>
              <w:rPr>
                <w:rFonts w:ascii="Calibri" w:hAnsi="Calibri"/>
                <w:sz w:val="17"/>
              </w:rPr>
              <w:t>Data/privacy owner</w:t>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7"/>
              </w:rPr>
            </w:r>
          </w:p>
        </w:tc>
      </w:tr>
      <w:tr>
        <w:tc>
          <w:tcPr>
            <w:tcW w:type="dxa" w:w="2016"/>
            <w:tcMar>
              <w:top w:w="80" w:type="dxa"/>
              <w:start w:w="120" w:type="dxa"/>
              <w:bottom w:w="80" w:type="dxa"/>
              <w:end w:w="120" w:type="dxa"/>
            </w:tcMar>
            <w:vAlign w:val="center"/>
          </w:tcPr>
          <w:p>
            <w:pPr>
              <w:spacing w:after="40" w:before="0" w:line="252" w:lineRule="auto"/>
            </w:pPr>
            <w:r>
              <w:rPr>
                <w:rFonts w:ascii="Calibri" w:hAnsi="Calibri"/>
                <w:sz w:val="17"/>
              </w:rPr>
              <w:t>Deployment owner</w:t>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2016"/>
            <w:tcMar>
              <w:top w:w="80" w:type="dxa"/>
              <w:start w:w="120" w:type="dxa"/>
              <w:bottom w:w="80" w:type="dxa"/>
              <w:end w:w="120" w:type="dxa"/>
            </w:tcMar>
            <w:vAlign w:val="center"/>
          </w:tcPr>
          <w:p>
            <w:pPr>
              <w:spacing w:after="40" w:before="0" w:line="252" w:lineRule="auto"/>
            </w:pPr>
            <w:r>
              <w:rPr>
                <w:rFonts w:ascii="Calibri" w:hAnsi="Calibri"/>
                <w:sz w:val="17"/>
              </w:rPr>
            </w:r>
          </w:p>
        </w:tc>
        <w:tc>
          <w:tcPr>
            <w:tcW w:type="dxa" w:w="3312"/>
            <w:tcMar>
              <w:top w:w="80" w:type="dxa"/>
              <w:start w:w="120" w:type="dxa"/>
              <w:bottom w:w="80" w:type="dxa"/>
              <w:end w:w="120" w:type="dxa"/>
            </w:tcMar>
            <w:vAlign w:val="center"/>
          </w:tcPr>
          <w:p>
            <w:pPr>
              <w:spacing w:after="40" w:before="0" w:line="252" w:lineRule="auto"/>
            </w:pPr>
            <w:r>
              <w:rPr>
                <w:rFonts w:ascii="Calibri" w:hAnsi="Calibri"/>
                <w:sz w:val="17"/>
              </w:rPr>
            </w:r>
          </w:p>
        </w:tc>
      </w:tr>
    </w:tbl>
    <w:p>
      <w:pPr>
        <w:spacing w:after="0"/>
      </w:pPr>
    </w:p>
    <w:p/>
    <w:p>
      <w:pPr>
        <w:jc w:val="center"/>
      </w:pPr>
      <w:r>
        <w:rPr>
          <w:b/>
          <w:color w:val="C69214"/>
        </w:rPr>
        <w:t>END OF RUNBOOK</w:t>
      </w:r>
    </w:p>
    <w:sectPr w:rsidR="00FC693F" w:rsidRPr="0006063C" w:rsidSect="00034616">
      <w:headerReference w:type="default" r:id="rId9"/>
      <w:footerReference w:type="default" r:id="rId10"/>
      <w:pgSz w:w="12240" w:h="15840"/>
      <w:pgMar w:top="1080"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Internal working document  •  15 July 2026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6"/>
      </w:rPr>
      <w:t>TRINITY FAMILY SCHOOL  |  PRODUCTION SAFETY REMEDIATION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bullet"/>
      <w:lvlText w:val="•"/>
      <w:lvlJc w:val="left"/>
      <w:pPr>
        <w:tabs>
          <w:tab w:val="num" w:pos="540"/>
        </w:tabs>
        <w:ind w:left="540" w:hanging="270"/>
      </w:pPr>
      <w:rPr>
        <w:rFonts w:ascii="Symbol" w:hAnsi="Symbol"/>
      </w:r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Segoe UI Symbol" w:hAnsi="Segoe UI Symbol"/>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288" w:lineRule="auto"/>
      <w:ind w:left="720"/>
      <w:contextualSpacing/>
    </w:pPr>
    <w:rPr>
      <w:rFonts w:ascii="Calibri" w:hAnsi="Calibr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vidence">
    <w:name w:val="Code Evidence"/>
    <w:pPr>
      <w:spacing w:after="80"/>
      <w:ind w:left="288"/>
    </w:pPr>
    <w:rPr>
      <w:rFonts w:ascii="Consolas" w:hAnsi="Consolas"/>
      <w:color w:val="1F4D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Trinity Family School Production Safety Remediation Runbook</dc:title>
  <dc:subject>Detailed non-breaking remediation plan for production readiness</dc:subject>
  <dc:creator>Trinity Family School / Codex</dc:creator>
  <cp:keywords>production readiness, security, Firebase, Next.js, remediation, runbook</cp:keywords>
  <dc:description>Initial verified snapshot 15 July 2026. Revised 18 July 2026 for active production use, cache/read-cost preservation, fast login, and in-app secret management through Firebase Secret Manager.</dc:description>
  <cp:lastModifiedBy/>
  <cp:revision>1</cp:revision>
  <dcterms:created xsi:type="dcterms:W3CDTF">2013-12-23T23:15:00Z</dcterms:created>
  <dcterms:modified xsi:type="dcterms:W3CDTF">2026-07-17T23:34:36Z</dcterms:modified>
  <cp:category/>
</cp:coreProperties>
</file>