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Dotcom Services.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COMPILED BY: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</w:t>
      </w:r>
      <w:r w:rsidDel="00000000" w:rsidR="00000000" w:rsidRPr="00000000">
        <w:rPr>
          <w:rtl w:val="0"/>
        </w:rPr>
        <w:t xml:space="preserve">rric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 Ntubiro</w:t>
      </w:r>
    </w:p>
    <w:tbl>
      <w:tblPr>
        <w:tblStyle w:val="Table1"/>
        <w:tblW w:w="14550.0" w:type="dxa"/>
        <w:jc w:val="left"/>
        <w:tblInd w:w="-1030.0" w:type="dxa"/>
        <w:tblBorders>
          <w:top w:color="4c1130" w:space="0" w:sz="36" w:val="single"/>
          <w:left w:color="4c1130" w:space="0" w:sz="36" w:val="single"/>
          <w:bottom w:color="4c1130" w:space="0" w:sz="36" w:val="single"/>
          <w:right w:color="4c1130" w:space="0" w:sz="36" w:val="single"/>
          <w:insideH w:color="4c1130" w:space="0" w:sz="36" w:val="single"/>
          <w:insideV w:color="4c1130" w:space="0" w:sz="36" w:val="single"/>
        </w:tblBorders>
        <w:tblLayout w:type="fixed"/>
        <w:tblLook w:val="0600"/>
      </w:tblPr>
      <w:tblGrid>
        <w:gridCol w:w="2830"/>
        <w:gridCol w:w="3330"/>
        <w:gridCol w:w="2610"/>
        <w:gridCol w:w="2790"/>
        <w:gridCol w:w="2990"/>
        <w:tblGridChange w:id="0">
          <w:tblGrid>
            <w:gridCol w:w="2830"/>
            <w:gridCol w:w="3330"/>
            <w:gridCol w:w="2610"/>
            <w:gridCol w:w="2790"/>
            <w:gridCol w:w="2990"/>
          </w:tblGrid>
        </w:tblGridChange>
      </w:tblGrid>
      <w:tr>
        <w:trPr>
          <w:cantSplit w:val="1"/>
          <w:trHeight w:val="395" w:hRule="atLeast"/>
          <w:tblHeader w:val="1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            THE BUSINESS MODEL CANVAS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24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PARTNERS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Who are the key partners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Licensed and electrically connected Shop owners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Land owners with spaces of pole and other Network equipment placements.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Interested stock buyers.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ACTIVITIES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key activities do our value propositions require?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SafeChat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ARV Corner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QuickTest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Circumcision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Awareness campaigns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VALUE PROPOSITIONS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value do we deliver to the customers?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Very fast and full time internet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Affordable access/costs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Easy to access at door step.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Timely customer support.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RELATIONSHIPS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type of relationship does each of our customer segments expect us to establish and maintain with them?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Reliability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More affordability options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Personalized support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SEGMENTS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 whom are we creating value?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Primary segment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Area working 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Office workers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Bar customers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Secondary Segment.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Holiday makers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RESOURCES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key resources do our value propositions require?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Mikrotik router for code generation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Extenders and Unifi extenders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Network cables and RJ45 clips.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CHANNELS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Through which channels do our customer segments want to be reached?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In-person partnerships &amp; collaborators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Via direct phone calls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COST STRUCTURE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are the most important costs inherent in our business model?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procurement: Purchase of network equipment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i.e. routers, extenders, uni-fi(s), Network and electric cables.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Internet subscriptions.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Maintenance costs. Error configurations and fault(s) support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Staff Payment.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REVENUE STREAMS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 what value are our customers really willing to pay?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Subscription  fees: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Daily - 1000/=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Weekly - 6000/=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Monthly – 24000/=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 maintenance cost – 50,000/= annually.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Potential sponsorships and grants.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0" w:customStyle="1">
    <w:name w:val="normal"/>
    <w:rsid w:val="00A20272"/>
  </w:style>
  <w:style w:type="table" w:styleId="a" w:customStyle="1">
    <w:basedOn w:val="TableNormal"/>
    <w:rsid w:val="00A20272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PMa42D4aqnN2La556v5NmjRr7A==">CgMxLjA4AHIhMTRtejdnOGpPcFFPakxBYnNqRnRWSU9DZXlUMXNCLW5G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2024-09-25T17:37:00Z</dcterms:created>
  <dc:creator>Nseko Bright</dc:creator>
</cp:coreProperties>
</file>