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C06F4" w14:textId="77777777" w:rsidR="005B29AC" w:rsidRPr="005B29AC" w:rsidRDefault="005B29AC" w:rsidP="005B29AC">
      <w:pPr>
        <w:pStyle w:val="Heading2"/>
        <w:rPr>
          <w:color w:val="000000"/>
          <w:sz w:val="22"/>
        </w:rPr>
      </w:pPr>
      <w:r>
        <w:t>Data organization</w:t>
      </w:r>
    </w:p>
    <w:tbl>
      <w:tblPr>
        <w:tblW w:w="9360" w:type="dxa"/>
        <w:tblInd w:w="120" w:type="dxa"/>
        <w:tblBorders>
          <w:top w:val="single" w:sz="4" w:space="0" w:color="C4CAD2"/>
          <w:left w:val="single" w:sz="4" w:space="0" w:color="C4CAD2"/>
          <w:bottom w:val="single" w:sz="4" w:space="0" w:color="C4CAD2"/>
          <w:right w:val="single" w:sz="4" w:space="0" w:color="C4CAD2"/>
          <w:insideH w:val="single" w:sz="4" w:space="0" w:color="C4CAD2"/>
          <w:insideV w:val="single" w:sz="4" w:space="0" w:color="C4CAD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5B29AC" w14:paraId="7A88DF69" w14:textId="77777777" w:rsidTr="005B29AC">
        <w:trPr>
          <w:tblHeader/>
        </w:trPr>
        <w:tc>
          <w:tcPr>
            <w:tcW w:w="2520" w:type="dxa"/>
            <w:shd w:val="clear" w:color="auto" w:fill="F2F4F7"/>
            <w:vAlign w:val="center"/>
          </w:tcPr>
          <w:p w14:paraId="558F2DFD" w14:textId="6C123C1F" w:rsidR="005B29AC" w:rsidRPr="005B29AC" w:rsidRDefault="005B29AC" w:rsidP="005B29AC">
            <w:pPr>
              <w:pStyle w:val="Heading2"/>
              <w:spacing w:before="0" w:after="0" w:line="240" w:lineRule="auto"/>
              <w:rPr>
                <w:rFonts w:cs="Calibri"/>
                <w:color w:val="0B2545"/>
                <w:sz w:val="19"/>
              </w:rPr>
            </w:pPr>
            <w:r w:rsidRPr="005B29AC">
              <w:rPr>
                <w:rFonts w:cs="Calibri"/>
                <w:color w:val="0B2545"/>
                <w:sz w:val="19"/>
              </w:rPr>
              <w:t>File</w:t>
            </w:r>
          </w:p>
        </w:tc>
        <w:tc>
          <w:tcPr>
            <w:tcW w:w="6840" w:type="dxa"/>
            <w:shd w:val="clear" w:color="auto" w:fill="F2F4F7"/>
            <w:vAlign w:val="center"/>
          </w:tcPr>
          <w:p w14:paraId="70E41F12" w14:textId="129974FD" w:rsidR="005B29AC" w:rsidRPr="005B29AC" w:rsidRDefault="005B29AC" w:rsidP="005B29AC">
            <w:pPr>
              <w:pStyle w:val="Heading2"/>
              <w:spacing w:before="0" w:after="0" w:line="240" w:lineRule="auto"/>
              <w:rPr>
                <w:rFonts w:cs="Calibri"/>
                <w:color w:val="0B2545"/>
                <w:sz w:val="19"/>
              </w:rPr>
            </w:pPr>
            <w:r w:rsidRPr="005B29AC">
              <w:rPr>
                <w:rFonts w:cs="Calibri"/>
                <w:color w:val="0B2545"/>
                <w:sz w:val="19"/>
              </w:rPr>
              <w:t>Purpose</w:t>
            </w:r>
          </w:p>
        </w:tc>
      </w:tr>
      <w:tr w:rsidR="005B29AC" w14:paraId="45E465B9" w14:textId="77777777" w:rsidTr="005B29AC">
        <w:tc>
          <w:tcPr>
            <w:tcW w:w="2520" w:type="dxa"/>
            <w:shd w:val="clear" w:color="auto" w:fill="auto"/>
            <w:vAlign w:val="center"/>
          </w:tcPr>
          <w:p w14:paraId="6FEFB24F" w14:textId="2429CDFA" w:rsidR="005B29AC" w:rsidRPr="005B29AC" w:rsidRDefault="005B29AC" w:rsidP="005B29AC">
            <w:pPr>
              <w:pStyle w:val="Heading2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student_management.py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59986195" w14:textId="72CFAEE8" w:rsidR="005B29AC" w:rsidRPr="005B29AC" w:rsidRDefault="005B29AC" w:rsidP="005B29AC">
            <w:pPr>
              <w:pStyle w:val="Heading2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Menu, validation, CRUD operations, custom exceptions, and logging.</w:t>
            </w:r>
          </w:p>
        </w:tc>
      </w:tr>
      <w:tr w:rsidR="005B29AC" w14:paraId="0ABF2441" w14:textId="77777777" w:rsidTr="005B29AC">
        <w:tc>
          <w:tcPr>
            <w:tcW w:w="2520" w:type="dxa"/>
            <w:shd w:val="clear" w:color="auto" w:fill="auto"/>
            <w:vAlign w:val="center"/>
          </w:tcPr>
          <w:p w14:paraId="661F46D1" w14:textId="2475F83D" w:rsidR="005B29AC" w:rsidRPr="005B29AC" w:rsidRDefault="005B29AC" w:rsidP="005B29AC">
            <w:pPr>
              <w:pStyle w:val="Heading2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students.csv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58ECAD3F" w14:textId="5CC0FCAC" w:rsidR="005B29AC" w:rsidRPr="005B29AC" w:rsidRDefault="005B29AC" w:rsidP="005B29AC">
            <w:pPr>
              <w:pStyle w:val="Heading2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Core fields: registration number, first name, last name, and email.</w:t>
            </w:r>
          </w:p>
        </w:tc>
      </w:tr>
      <w:tr w:rsidR="005B29AC" w14:paraId="21366FA8" w14:textId="77777777" w:rsidTr="005B29AC">
        <w:tc>
          <w:tcPr>
            <w:tcW w:w="2520" w:type="dxa"/>
            <w:shd w:val="clear" w:color="auto" w:fill="auto"/>
            <w:vAlign w:val="center"/>
          </w:tcPr>
          <w:p w14:paraId="61DE8756" w14:textId="72AA3B62" w:rsidR="005B29AC" w:rsidRPr="005B29AC" w:rsidRDefault="005B29AC" w:rsidP="005B29AC">
            <w:pPr>
              <w:pStyle w:val="Heading2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students.json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30FAD126" w14:textId="07B503D5" w:rsidR="005B29AC" w:rsidRPr="005B29AC" w:rsidRDefault="005B29AC" w:rsidP="005B29AC">
            <w:pPr>
              <w:pStyle w:val="Heading2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Additional details keyed by registration number: address, contact, and program.</w:t>
            </w:r>
          </w:p>
        </w:tc>
      </w:tr>
      <w:tr w:rsidR="005B29AC" w14:paraId="2AB7E67E" w14:textId="77777777" w:rsidTr="005B29AC">
        <w:tc>
          <w:tcPr>
            <w:tcW w:w="2520" w:type="dxa"/>
            <w:shd w:val="clear" w:color="auto" w:fill="auto"/>
            <w:vAlign w:val="center"/>
          </w:tcPr>
          <w:p w14:paraId="40663322" w14:textId="4660C524" w:rsidR="005B29AC" w:rsidRPr="005B29AC" w:rsidRDefault="005B29AC" w:rsidP="005B29AC">
            <w:pPr>
              <w:pStyle w:val="Heading2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student_system.log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2BC4748C" w14:textId="0977C9DA" w:rsidR="005B29AC" w:rsidRPr="005B29AC" w:rsidRDefault="005B29AC" w:rsidP="005B29AC">
            <w:pPr>
              <w:pStyle w:val="Heading2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Time-stamped successful actions, warnings, startup/shutdown events, and errors.</w:t>
            </w:r>
          </w:p>
        </w:tc>
      </w:tr>
    </w:tbl>
    <w:p w14:paraId="797EFB59" w14:textId="45368D6A" w:rsidR="005B29AC" w:rsidRDefault="005B29AC" w:rsidP="005B29AC">
      <w:pPr>
        <w:pStyle w:val="Heading2"/>
        <w:rPr>
          <w:color w:val="000000"/>
          <w:sz w:val="22"/>
        </w:rPr>
      </w:pPr>
    </w:p>
    <w:p w14:paraId="551669D5" w14:textId="4EFFF188" w:rsidR="005B29AC" w:rsidRDefault="005B29AC" w:rsidP="005B29AC">
      <w:pPr>
        <w:spacing w:after="0" w:line="242" w:lineRule="auto"/>
        <w:rPr>
          <w:rFonts w:eastAsiaTheme="majorEastAsia" w:cs="Calibri"/>
          <w:szCs w:val="32"/>
        </w:rPr>
      </w:pPr>
      <w:r w:rsidRPr="005B29AC">
        <w:rPr>
          <w:rFonts w:eastAsiaTheme="majorEastAsia" w:cs="Calibri"/>
          <w:szCs w:val="32"/>
        </w:rPr>
        <w:t>The main() function maps menu choices to focused handler functions. This keeps the loop readable and makes the storage class reusable in automated tests or a future graphical interface.</w:t>
      </w:r>
    </w:p>
    <w:p w14:paraId="4BE1D595" w14:textId="77777777" w:rsidR="005B29AC" w:rsidRDefault="005B29AC">
      <w:pPr>
        <w:spacing w:after="160" w:line="278" w:lineRule="auto"/>
        <w:rPr>
          <w:rFonts w:eastAsiaTheme="majorEastAsia" w:cs="Calibri"/>
          <w:szCs w:val="32"/>
        </w:rPr>
      </w:pPr>
      <w:r>
        <w:rPr>
          <w:rFonts w:eastAsiaTheme="majorEastAsia" w:cs="Calibri"/>
          <w:szCs w:val="32"/>
        </w:rPr>
        <w:br w:type="page"/>
      </w:r>
    </w:p>
    <w:p w14:paraId="67C7AAC5" w14:textId="77777777" w:rsidR="005B29AC" w:rsidRPr="005B29AC" w:rsidRDefault="005B29AC" w:rsidP="005B29AC">
      <w:pPr>
        <w:pStyle w:val="Heading1"/>
        <w:rPr>
          <w:color w:val="000000"/>
          <w:sz w:val="22"/>
        </w:rPr>
      </w:pPr>
      <w:r>
        <w:lastRenderedPageBreak/>
        <w:t>4. Testing Results</w:t>
      </w:r>
    </w:p>
    <w:tbl>
      <w:tblPr>
        <w:tblW w:w="9360" w:type="dxa"/>
        <w:tblInd w:w="120" w:type="dxa"/>
        <w:tblBorders>
          <w:top w:val="single" w:sz="4" w:space="0" w:color="C4CAD2"/>
          <w:left w:val="single" w:sz="4" w:space="0" w:color="C4CAD2"/>
          <w:bottom w:val="single" w:sz="4" w:space="0" w:color="C4CAD2"/>
          <w:right w:val="single" w:sz="4" w:space="0" w:color="C4CAD2"/>
          <w:insideH w:val="single" w:sz="4" w:space="0" w:color="C4CAD2"/>
          <w:insideV w:val="single" w:sz="4" w:space="0" w:color="C4CAD2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40"/>
        <w:gridCol w:w="5600"/>
        <w:gridCol w:w="1520"/>
      </w:tblGrid>
      <w:tr w:rsidR="005B29AC" w14:paraId="432BFAEE" w14:textId="77777777" w:rsidTr="005B29AC">
        <w:trPr>
          <w:tblHeader/>
        </w:trPr>
        <w:tc>
          <w:tcPr>
            <w:tcW w:w="2240" w:type="dxa"/>
            <w:shd w:val="clear" w:color="auto" w:fill="F2F4F7"/>
            <w:vAlign w:val="center"/>
          </w:tcPr>
          <w:p w14:paraId="4875E974" w14:textId="12BB9034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color w:val="0B2545"/>
                <w:sz w:val="19"/>
              </w:rPr>
            </w:pPr>
            <w:r w:rsidRPr="005B29AC">
              <w:rPr>
                <w:rFonts w:cs="Calibri"/>
                <w:color w:val="0B2545"/>
                <w:sz w:val="19"/>
              </w:rPr>
              <w:t>Test</w:t>
            </w:r>
          </w:p>
        </w:tc>
        <w:tc>
          <w:tcPr>
            <w:tcW w:w="5600" w:type="dxa"/>
            <w:shd w:val="clear" w:color="auto" w:fill="F2F4F7"/>
            <w:vAlign w:val="center"/>
          </w:tcPr>
          <w:p w14:paraId="6E89DEFE" w14:textId="4097D748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color w:val="0B2545"/>
                <w:sz w:val="19"/>
              </w:rPr>
            </w:pPr>
            <w:r w:rsidRPr="005B29AC">
              <w:rPr>
                <w:rFonts w:cs="Calibri"/>
                <w:color w:val="0B2545"/>
                <w:sz w:val="19"/>
              </w:rPr>
              <w:t>Expected result</w:t>
            </w:r>
          </w:p>
        </w:tc>
        <w:tc>
          <w:tcPr>
            <w:tcW w:w="1520" w:type="dxa"/>
            <w:shd w:val="clear" w:color="auto" w:fill="F2F4F7"/>
            <w:vAlign w:val="center"/>
          </w:tcPr>
          <w:p w14:paraId="3A3CA252" w14:textId="1C2ACE6F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color w:val="0B2545"/>
                <w:sz w:val="19"/>
              </w:rPr>
            </w:pPr>
            <w:r w:rsidRPr="005B29AC">
              <w:rPr>
                <w:rFonts w:cs="Calibri"/>
                <w:color w:val="0B2545"/>
                <w:sz w:val="19"/>
              </w:rPr>
              <w:t>Outcome</w:t>
            </w:r>
          </w:p>
        </w:tc>
      </w:tr>
      <w:tr w:rsidR="005B29AC" w14:paraId="584BDCDB" w14:textId="77777777" w:rsidTr="005B29AC">
        <w:tc>
          <w:tcPr>
            <w:tcW w:w="2240" w:type="dxa"/>
            <w:shd w:val="clear" w:color="auto" w:fill="auto"/>
            <w:vAlign w:val="center"/>
          </w:tcPr>
          <w:p w14:paraId="09465FD2" w14:textId="313E33AB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Load sample data</w:t>
            </w:r>
          </w:p>
        </w:tc>
        <w:tc>
          <w:tcPr>
            <w:tcW w:w="5600" w:type="dxa"/>
            <w:shd w:val="clear" w:color="auto" w:fill="auto"/>
            <w:vAlign w:val="center"/>
          </w:tcPr>
          <w:p w14:paraId="6BD6A938" w14:textId="3A50FB91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Four linked records display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2526B072" w14:textId="4FCFB85A" w:rsidR="005B29AC" w:rsidRPr="005B29AC" w:rsidRDefault="005B29AC" w:rsidP="005B29AC">
            <w:pPr>
              <w:pStyle w:val="Heading1"/>
              <w:spacing w:before="0" w:after="0" w:line="240" w:lineRule="auto"/>
              <w:jc w:val="center"/>
              <w:rPr>
                <w:rFonts w:cs="Calibri"/>
                <w:color w:val="1F4D78"/>
                <w:sz w:val="18"/>
              </w:rPr>
            </w:pPr>
            <w:r w:rsidRPr="005B29AC">
              <w:rPr>
                <w:rFonts w:cs="Calibri"/>
                <w:color w:val="1F4D78"/>
                <w:sz w:val="18"/>
              </w:rPr>
              <w:t>Pass</w:t>
            </w:r>
          </w:p>
        </w:tc>
      </w:tr>
      <w:tr w:rsidR="005B29AC" w14:paraId="09A0ADD5" w14:textId="77777777" w:rsidTr="005B29AC">
        <w:tc>
          <w:tcPr>
            <w:tcW w:w="2240" w:type="dxa"/>
            <w:shd w:val="clear" w:color="auto" w:fill="auto"/>
            <w:vAlign w:val="center"/>
          </w:tcPr>
          <w:p w14:paraId="7164966C" w14:textId="6EE023E4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Add and search</w:t>
            </w:r>
          </w:p>
        </w:tc>
        <w:tc>
          <w:tcPr>
            <w:tcW w:w="5600" w:type="dxa"/>
            <w:shd w:val="clear" w:color="auto" w:fill="auto"/>
            <w:vAlign w:val="center"/>
          </w:tcPr>
          <w:p w14:paraId="3AEB9769" w14:textId="27CDE1CF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New record stored and retrieved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7B1C5974" w14:textId="205C7EF8" w:rsidR="005B29AC" w:rsidRPr="005B29AC" w:rsidRDefault="005B29AC" w:rsidP="005B29AC">
            <w:pPr>
              <w:pStyle w:val="Heading1"/>
              <w:spacing w:before="0" w:after="0" w:line="240" w:lineRule="auto"/>
              <w:jc w:val="center"/>
              <w:rPr>
                <w:rFonts w:cs="Calibri"/>
                <w:color w:val="1F4D78"/>
                <w:sz w:val="18"/>
              </w:rPr>
            </w:pPr>
            <w:r w:rsidRPr="005B29AC">
              <w:rPr>
                <w:rFonts w:cs="Calibri"/>
                <w:color w:val="1F4D78"/>
                <w:sz w:val="18"/>
              </w:rPr>
              <w:t>Pass</w:t>
            </w:r>
          </w:p>
        </w:tc>
      </w:tr>
      <w:tr w:rsidR="005B29AC" w14:paraId="33894D6C" w14:textId="77777777" w:rsidTr="005B29AC">
        <w:tc>
          <w:tcPr>
            <w:tcW w:w="2240" w:type="dxa"/>
            <w:shd w:val="clear" w:color="auto" w:fill="auto"/>
            <w:vAlign w:val="center"/>
          </w:tcPr>
          <w:p w14:paraId="74396D10" w14:textId="177FAF7C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Update email</w:t>
            </w:r>
          </w:p>
        </w:tc>
        <w:tc>
          <w:tcPr>
            <w:tcW w:w="5600" w:type="dxa"/>
            <w:shd w:val="clear" w:color="auto" w:fill="auto"/>
            <w:vAlign w:val="center"/>
          </w:tcPr>
          <w:p w14:paraId="5A19F0DA" w14:textId="187BF527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CSV value changes; JSON remains linked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3039C6B8" w14:textId="6678891F" w:rsidR="005B29AC" w:rsidRPr="005B29AC" w:rsidRDefault="005B29AC" w:rsidP="005B29AC">
            <w:pPr>
              <w:pStyle w:val="Heading1"/>
              <w:spacing w:before="0" w:after="0" w:line="240" w:lineRule="auto"/>
              <w:jc w:val="center"/>
              <w:rPr>
                <w:rFonts w:cs="Calibri"/>
                <w:color w:val="1F4D78"/>
                <w:sz w:val="18"/>
              </w:rPr>
            </w:pPr>
            <w:r w:rsidRPr="005B29AC">
              <w:rPr>
                <w:rFonts w:cs="Calibri"/>
                <w:color w:val="1F4D78"/>
                <w:sz w:val="18"/>
              </w:rPr>
              <w:t>Pass</w:t>
            </w:r>
          </w:p>
        </w:tc>
      </w:tr>
      <w:tr w:rsidR="005B29AC" w14:paraId="771ED841" w14:textId="77777777" w:rsidTr="005B29AC">
        <w:tc>
          <w:tcPr>
            <w:tcW w:w="2240" w:type="dxa"/>
            <w:shd w:val="clear" w:color="auto" w:fill="auto"/>
            <w:vAlign w:val="center"/>
          </w:tcPr>
          <w:p w14:paraId="356BF423" w14:textId="39314DB1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Duplicate registration</w:t>
            </w:r>
          </w:p>
        </w:tc>
        <w:tc>
          <w:tcPr>
            <w:tcW w:w="5600" w:type="dxa"/>
            <w:shd w:val="clear" w:color="auto" w:fill="auto"/>
            <w:vAlign w:val="center"/>
          </w:tcPr>
          <w:p w14:paraId="0981BCA2" w14:textId="337E5A91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DuplicateStudentError raised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512E4521" w14:textId="1165294C" w:rsidR="005B29AC" w:rsidRPr="005B29AC" w:rsidRDefault="005B29AC" w:rsidP="005B29AC">
            <w:pPr>
              <w:pStyle w:val="Heading1"/>
              <w:spacing w:before="0" w:after="0" w:line="240" w:lineRule="auto"/>
              <w:jc w:val="center"/>
              <w:rPr>
                <w:rFonts w:cs="Calibri"/>
                <w:color w:val="1F4D78"/>
                <w:sz w:val="18"/>
              </w:rPr>
            </w:pPr>
            <w:r w:rsidRPr="005B29AC">
              <w:rPr>
                <w:rFonts w:cs="Calibri"/>
                <w:color w:val="1F4D78"/>
                <w:sz w:val="18"/>
              </w:rPr>
              <w:t>Pass</w:t>
            </w:r>
          </w:p>
        </w:tc>
      </w:tr>
      <w:tr w:rsidR="005B29AC" w14:paraId="09D5DC08" w14:textId="77777777" w:rsidTr="005B29AC">
        <w:tc>
          <w:tcPr>
            <w:tcW w:w="2240" w:type="dxa"/>
            <w:shd w:val="clear" w:color="auto" w:fill="auto"/>
            <w:vAlign w:val="center"/>
          </w:tcPr>
          <w:p w14:paraId="755B2A93" w14:textId="70EDFA0F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Delete and re-search</w:t>
            </w:r>
          </w:p>
        </w:tc>
        <w:tc>
          <w:tcPr>
            <w:tcW w:w="5600" w:type="dxa"/>
            <w:shd w:val="clear" w:color="auto" w:fill="auto"/>
            <w:vAlign w:val="center"/>
          </w:tcPr>
          <w:p w14:paraId="457D3812" w14:textId="749F0D27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Both stores remove record; not-found raised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6FDCEF51" w14:textId="14C88D2D" w:rsidR="005B29AC" w:rsidRPr="005B29AC" w:rsidRDefault="005B29AC" w:rsidP="005B29AC">
            <w:pPr>
              <w:pStyle w:val="Heading1"/>
              <w:spacing w:before="0" w:after="0" w:line="240" w:lineRule="auto"/>
              <w:jc w:val="center"/>
              <w:rPr>
                <w:rFonts w:cs="Calibri"/>
                <w:color w:val="1F4D78"/>
                <w:sz w:val="18"/>
              </w:rPr>
            </w:pPr>
            <w:r w:rsidRPr="005B29AC">
              <w:rPr>
                <w:rFonts w:cs="Calibri"/>
                <w:color w:val="1F4D78"/>
                <w:sz w:val="18"/>
              </w:rPr>
              <w:t>Pass</w:t>
            </w:r>
          </w:p>
        </w:tc>
      </w:tr>
      <w:tr w:rsidR="005B29AC" w14:paraId="49D886E3" w14:textId="77777777" w:rsidTr="005B29AC">
        <w:tc>
          <w:tcPr>
            <w:tcW w:w="2240" w:type="dxa"/>
            <w:shd w:val="clear" w:color="auto" w:fill="auto"/>
            <w:vAlign w:val="center"/>
          </w:tcPr>
          <w:p w14:paraId="6C66DE12" w14:textId="6CDCC280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Invalid menu choice</w:t>
            </w:r>
          </w:p>
        </w:tc>
        <w:tc>
          <w:tcPr>
            <w:tcW w:w="5600" w:type="dxa"/>
            <w:shd w:val="clear" w:color="auto" w:fill="auto"/>
            <w:vAlign w:val="center"/>
          </w:tcPr>
          <w:p w14:paraId="41623719" w14:textId="6C1E8974" w:rsidR="005B29AC" w:rsidRPr="005B29AC" w:rsidRDefault="005B29AC" w:rsidP="005B29AC">
            <w:pPr>
              <w:pStyle w:val="Heading1"/>
              <w:spacing w:before="0" w:after="0" w:line="240" w:lineRule="auto"/>
              <w:rPr>
                <w:rFonts w:cs="Calibri"/>
                <w:b w:val="0"/>
                <w:color w:val="000000"/>
                <w:sz w:val="18"/>
              </w:rPr>
            </w:pPr>
            <w:r w:rsidRPr="005B29AC">
              <w:rPr>
                <w:rFonts w:cs="Calibri"/>
                <w:b w:val="0"/>
                <w:color w:val="000000"/>
                <w:sz w:val="18"/>
              </w:rPr>
              <w:t>Friendly warning; program continues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6FE89CE9" w14:textId="6A8C2924" w:rsidR="005B29AC" w:rsidRPr="005B29AC" w:rsidRDefault="005B29AC" w:rsidP="005B29AC">
            <w:pPr>
              <w:pStyle w:val="Heading1"/>
              <w:spacing w:before="0" w:after="0" w:line="240" w:lineRule="auto"/>
              <w:jc w:val="center"/>
              <w:rPr>
                <w:rFonts w:cs="Calibri"/>
                <w:color w:val="1F4D78"/>
                <w:sz w:val="18"/>
              </w:rPr>
            </w:pPr>
            <w:r w:rsidRPr="005B29AC">
              <w:rPr>
                <w:rFonts w:cs="Calibri"/>
                <w:color w:val="1F4D78"/>
                <w:sz w:val="18"/>
              </w:rPr>
              <w:t>Pass</w:t>
            </w:r>
          </w:p>
        </w:tc>
      </w:tr>
    </w:tbl>
    <w:p w14:paraId="1CE0CC71" w14:textId="32970C82" w:rsidR="005B29AC" w:rsidRDefault="005B29AC" w:rsidP="005B29AC">
      <w:pPr>
        <w:pStyle w:val="Heading1"/>
        <w:rPr>
          <w:color w:val="000000"/>
          <w:sz w:val="22"/>
        </w:rPr>
      </w:pPr>
    </w:p>
    <w:p w14:paraId="19C1C699" w14:textId="39ECA995" w:rsidR="005B29AC" w:rsidRPr="005B29AC" w:rsidRDefault="005B29AC" w:rsidP="005B29AC">
      <w:pPr>
        <w:spacing w:after="0" w:line="242" w:lineRule="auto"/>
        <w:rPr>
          <w:rFonts w:cs="Calibri"/>
        </w:rPr>
      </w:pPr>
      <w:r w:rsidRPr="005B29AC">
        <w:rPr>
          <w:rFonts w:eastAsiaTheme="majorEastAsia" w:cs="Calibri"/>
          <w:szCs w:val="40"/>
        </w:rPr>
        <w:t>The completed system meets the assignment requirements while separating user interaction, validation, storage, error handling, and logging. The files are portable because all runtime paths are resolved relative to student_management.py.</w:t>
      </w:r>
    </w:p>
    <w:sectPr w:rsidR="005B29AC" w:rsidRPr="005B29AC" w:rsidSect="005B29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51382" w14:textId="77777777" w:rsidR="005B29AC" w:rsidRDefault="005B29AC" w:rsidP="005B29AC">
      <w:pPr>
        <w:spacing w:after="0" w:line="240" w:lineRule="auto"/>
      </w:pPr>
      <w:r>
        <w:separator/>
      </w:r>
    </w:p>
  </w:endnote>
  <w:endnote w:type="continuationSeparator" w:id="0">
    <w:p w14:paraId="04165AE7" w14:textId="77777777" w:rsidR="005B29AC" w:rsidRDefault="005B29AC" w:rsidP="005B2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41332" w14:textId="77777777" w:rsidR="005B29AC" w:rsidRDefault="005B29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0BF3A" w14:textId="5DBFD964" w:rsidR="005B29AC" w:rsidRPr="005B29AC" w:rsidRDefault="005B29AC">
    <w:pPr>
      <w:pStyle w:val="Footer"/>
      <w:rPr>
        <w:rFonts w:cs="Calibri"/>
        <w:color w:val="5A626C"/>
        <w:sz w:val="17"/>
      </w:rPr>
    </w:pPr>
    <w:r w:rsidRPr="005B29AC">
      <w:rPr>
        <w:rFonts w:cs="Calibri"/>
        <w:color w:val="5A626C"/>
        <w:sz w:val="17"/>
      </w:rPr>
      <w:t>Student Record Management System | Short Report</w:t>
    </w:r>
    <w:r w:rsidRPr="005B29AC">
      <w:rPr>
        <w:rFonts w:cs="Calibri"/>
        <w:color w:val="5A626C"/>
        <w:sz w:val="17"/>
      </w:rPr>
      <w:tab/>
    </w:r>
    <w:r>
      <w:rPr>
        <w:rFonts w:cs="Calibri"/>
        <w:color w:val="5A626C"/>
        <w:sz w:val="17"/>
      </w:rPr>
      <w:fldChar w:fldCharType="begin"/>
    </w:r>
    <w:r>
      <w:rPr>
        <w:rFonts w:cs="Calibri"/>
        <w:color w:val="5A626C"/>
        <w:sz w:val="17"/>
      </w:rPr>
      <w:instrText xml:space="preserve"> PAGE  \* MERGEFORMAT </w:instrText>
    </w:r>
    <w:r>
      <w:rPr>
        <w:rFonts w:cs="Calibri"/>
        <w:color w:val="5A626C"/>
        <w:sz w:val="17"/>
      </w:rPr>
      <w:fldChar w:fldCharType="separate"/>
    </w:r>
    <w:r>
      <w:rPr>
        <w:rFonts w:cs="Calibri"/>
        <w:noProof/>
        <w:color w:val="5A626C"/>
        <w:sz w:val="17"/>
      </w:rPr>
      <w:t>1</w:t>
    </w:r>
    <w:r>
      <w:rPr>
        <w:rFonts w:cs="Calibri"/>
        <w:color w:val="5A626C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1991C" w14:textId="77777777" w:rsidR="005B29AC" w:rsidRDefault="005B2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FF8CB" w14:textId="77777777" w:rsidR="005B29AC" w:rsidRDefault="005B29AC" w:rsidP="005B29AC">
      <w:pPr>
        <w:spacing w:after="0" w:line="240" w:lineRule="auto"/>
      </w:pPr>
      <w:r>
        <w:separator/>
      </w:r>
    </w:p>
  </w:footnote>
  <w:footnote w:type="continuationSeparator" w:id="0">
    <w:p w14:paraId="7A5F491C" w14:textId="77777777" w:rsidR="005B29AC" w:rsidRDefault="005B29AC" w:rsidP="005B2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0CF4C" w14:textId="77777777" w:rsidR="005B29AC" w:rsidRDefault="005B29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53094" w14:textId="435BC547" w:rsidR="005B29AC" w:rsidRPr="005B29AC" w:rsidRDefault="005B29AC" w:rsidP="005B29AC">
    <w:pPr>
      <w:pStyle w:val="Header"/>
      <w:jc w:val="right"/>
      <w:rPr>
        <w:rFonts w:cs="Calibri"/>
        <w:b/>
        <w:color w:val="5A626C"/>
        <w:sz w:val="17"/>
      </w:rPr>
    </w:pPr>
    <w:r w:rsidRPr="005B29AC">
      <w:rPr>
        <w:rFonts w:cs="Calibri"/>
        <w:b/>
        <w:color w:val="5A626C"/>
        <w:sz w:val="17"/>
      </w:rPr>
      <w:t>PROGRAMMING ASSIGNMENT | SYSTEM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327C" w14:textId="77777777" w:rsidR="005B29AC" w:rsidRDefault="005B29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AC"/>
    <w:rsid w:val="005B29AC"/>
    <w:rsid w:val="00776F84"/>
    <w:rsid w:val="007A7149"/>
    <w:rsid w:val="00806EF2"/>
    <w:rsid w:val="00CF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6BA1"/>
  <w15:chartTrackingRefBased/>
  <w15:docId w15:val="{0571ACAA-4322-4432-880A-33436E34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9AC"/>
    <w:pPr>
      <w:keepNext/>
      <w:keepLines/>
      <w:spacing w:before="320" w:after="160"/>
      <w:outlineLvl w:val="0"/>
    </w:pPr>
    <w:rPr>
      <w:rFonts w:eastAsiaTheme="majorEastAsia" w:cstheme="majorBidi"/>
      <w:b/>
      <w:color w:val="2E74B5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9AC"/>
    <w:pPr>
      <w:keepNext/>
      <w:keepLines/>
      <w:spacing w:before="240"/>
      <w:outlineLvl w:val="1"/>
    </w:pPr>
    <w:rPr>
      <w:rFonts w:eastAsiaTheme="majorEastAsia" w:cstheme="majorBidi"/>
      <w:b/>
      <w:color w:val="2E74B5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AC"/>
    <w:pPr>
      <w:keepNext/>
      <w:keepLines/>
      <w:spacing w:before="160" w:after="80"/>
      <w:outlineLvl w:val="2"/>
    </w:pPr>
    <w:rPr>
      <w:rFonts w:eastAsiaTheme="majorEastAsia" w:cstheme="majorBidi"/>
      <w:b/>
      <w:color w:val="1F4D78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AC"/>
    <w:rPr>
      <w:rFonts w:ascii="Calibri" w:eastAsiaTheme="majorEastAsia" w:hAnsi="Calibri" w:cstheme="majorBidi"/>
      <w:b/>
      <w:color w:val="2E74B5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9AC"/>
    <w:rPr>
      <w:rFonts w:ascii="Calibri" w:eastAsiaTheme="majorEastAsia" w:hAnsi="Calibri" w:cstheme="majorBidi"/>
      <w:b/>
      <w:color w:val="2E74B5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AC"/>
    <w:rPr>
      <w:rFonts w:ascii="Calibri" w:eastAsiaTheme="majorEastAsia" w:hAnsi="Calibri" w:cstheme="majorBidi"/>
      <w:b/>
      <w:color w:val="1F4D7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9AC"/>
    <w:rPr>
      <w:rFonts w:ascii="Calibri" w:hAnsi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B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9AC"/>
    <w:rPr>
      <w:rFonts w:ascii="Calibri" w:hAnsi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Mukisa Samuel</dc:creator>
  <cp:keywords/>
  <dc:description/>
  <cp:lastModifiedBy>Mukisa Samuel</cp:lastModifiedBy>
  <cp:revision>1</cp:revision>
  <dcterms:created xsi:type="dcterms:W3CDTF">2026-06-29T10:41:00Z</dcterms:created>
  <dcterms:modified xsi:type="dcterms:W3CDTF">2026-06-29T10:42:00Z</dcterms:modified>
</cp:coreProperties>
</file>