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0927B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0927B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0927B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0927B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0927B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0927B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0927B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0927B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0927B1">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0927B1">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0927B1">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0927B1">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0927B1">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0927B1">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0927B1">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0927B1">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0927B1">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0927B1">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0927B1">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0927B1">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0927B1">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0927B1">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0927B1">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0927B1">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0927B1">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0927B1">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0927B1">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0927B1">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0927B1">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1D026BD0" w:rsidR="009F45A2" w:rsidRDefault="00260E98" w:rsidP="008E194B">
      <w:pPr>
        <w:pStyle w:val="Heading1"/>
        <w:jc w:val="both"/>
        <w:rPr>
          <w:u w:val="single"/>
        </w:rPr>
      </w:pPr>
      <w:bookmarkStart w:id="0" w:name="_Toc7681049"/>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7681050"/>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330BA4EC"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Spyro</w:t>
      </w:r>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i/>
          <w:highlight w:val="yellow"/>
        </w:rPr>
        <w:t>’</w:t>
      </w:r>
      <w:r w:rsidR="00EE0B82" w:rsidRPr="00B824FD">
        <w:rPr>
          <w:highlight w:val="yellow"/>
        </w:rPr>
        <w:t>.</w:t>
      </w:r>
    </w:p>
    <w:p w14:paraId="61164862" w14:textId="222EC122"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8245E1">
        <w:t xml:space="preserve"> says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6" w:name="_Toc7681054"/>
      <w:commentRangeStart w:id="7"/>
      <w:r>
        <w:t xml:space="preserve">1.4 </w:t>
      </w:r>
      <w:r w:rsidR="00DE6280">
        <w:t>The state of production from first milestone</w:t>
      </w:r>
      <w:commentRangeEnd w:id="7"/>
      <w:r w:rsidR="007140DB">
        <w:rPr>
          <w:rStyle w:val="CommentReference"/>
          <w:rFonts w:asciiTheme="minorHAnsi" w:eastAsiaTheme="minorHAnsi" w:hAnsiTheme="minorHAnsi" w:cstheme="minorBidi"/>
          <w:color w:val="auto"/>
        </w:rPr>
        <w:commentReference w:id="7"/>
      </w:r>
      <w:bookmarkEnd w:id="6"/>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8" w:name="_Toc7681055"/>
      <w:r>
        <w:rPr>
          <w:sz w:val="32"/>
        </w:rPr>
        <w:t>2.</w:t>
      </w:r>
      <w:r w:rsidR="00F828EE" w:rsidRPr="00F828EE">
        <w:rPr>
          <w:sz w:val="32"/>
        </w:rPr>
        <w:t>Introduction</w:t>
      </w:r>
      <w:bookmarkEnd w:id="8"/>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lastRenderedPageBreak/>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9" w:name="_Toc7681056"/>
      <w:commentRangeStart w:id="10"/>
      <w:r>
        <w:t>3.</w:t>
      </w:r>
      <w:r w:rsidR="00633F2C">
        <w:t>Technical Art</w:t>
      </w:r>
      <w:commentRangeEnd w:id="10"/>
      <w:r w:rsidR="00A101B8">
        <w:rPr>
          <w:rStyle w:val="CommentReference"/>
          <w:rFonts w:asciiTheme="minorHAnsi" w:eastAsiaTheme="minorHAnsi" w:hAnsiTheme="minorHAnsi" w:cstheme="minorBidi"/>
          <w:color w:val="auto"/>
        </w:rPr>
        <w:commentReference w:id="10"/>
      </w:r>
      <w:bookmarkEnd w:id="9"/>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27F1E90E" w14:textId="65B1132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0B812A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29757E9"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1"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1"/>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2" w:name="_Toc6402518"/>
                            <w:bookmarkStart w:id="13"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4" w:name="_Toc6402518"/>
                      <w:bookmarkStart w:id="15"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4"/>
                      <w:bookmarkEnd w:id="15"/>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6"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6"/>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7" w:name="_Toc7681058"/>
      <w:r>
        <w:rPr>
          <w:u w:val="single"/>
        </w:rPr>
        <w:t>3.1.1 Brief discussion of relevant literature</w:t>
      </w:r>
      <w:bookmarkEnd w:id="17"/>
    </w:p>
    <w:p w14:paraId="7EAD547E" w14:textId="02E5972F" w:rsidR="00F07622" w:rsidRDefault="000927B1" w:rsidP="00F07622">
      <w:hyperlink r:id="rId20" w:history="1">
        <w:r w:rsidR="00131B4B" w:rsidRPr="0034417A">
          <w:rPr>
            <w:rStyle w:val="Hyperlink"/>
          </w:rPr>
          <w:t>https://www.gamasutra.com/view/feature/130074/the_codeart_divide_how_technical_.php?page=2</w:t>
        </w:r>
      </w:hyperlink>
    </w:p>
    <w:p w14:paraId="2EE2BB35" w14:textId="01AB8B89"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8" w:name="_Toc7681059"/>
      <w:r>
        <w:rPr>
          <w:u w:val="single"/>
        </w:rPr>
        <w:t xml:space="preserve">3.1.2 </w:t>
      </w:r>
      <w:r w:rsidR="0094743D">
        <w:rPr>
          <w:u w:val="single"/>
        </w:rPr>
        <w:t>How this work was approached (design etc)</w:t>
      </w:r>
      <w:bookmarkEnd w:id="18"/>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 xml:space="preserve">which when using the tool could be done in minutes, tools like the path generator and the fence generator allowed the designer to quickly implement their ideas. This </w:t>
      </w:r>
      <w:r w:rsidR="000F40AD">
        <w:lastRenderedPageBreak/>
        <w:t>made the designers more adamant to level design, which were tested, with the result</w:t>
      </w:r>
      <w:r w:rsidR="00AF5ADE">
        <w:t xml:space="preserve">s better levels for the players. </w:t>
      </w:r>
      <w:proofErr w:type="gramStart"/>
      <w:r w:rsidR="00AF5ADE">
        <w:t>This methods</w:t>
      </w:r>
      <w:proofErr w:type="gramEnd"/>
      <w:r w:rsidR="00AF5ADE">
        <w:t xml:space="preserve">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19" w:name="_Toc7681060"/>
      <w:r>
        <w:t>3.1.3 Problems, solutions and evaluation of this work in comparison to research undertaken</w:t>
      </w:r>
      <w:bookmarkEnd w:id="19"/>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0" w:name="_Toc7681061"/>
      <w:r>
        <w:t xml:space="preserve">3.2 </w:t>
      </w:r>
      <w:r w:rsidR="00A04FC6">
        <w:t>Testing method</w:t>
      </w:r>
      <w:bookmarkEnd w:id="20"/>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lastRenderedPageBreak/>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1" w:name="_Toc7681062"/>
      <w:r>
        <w:rPr>
          <w:u w:val="single"/>
        </w:rPr>
        <w:t>3.2.1 Brief discussion of relevant literature</w:t>
      </w:r>
      <w:bookmarkEnd w:id="21"/>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2" w:name="_Toc7681063"/>
      <w:r>
        <w:rPr>
          <w:u w:val="single"/>
        </w:rPr>
        <w:t>3.2.2 How this work was approached (design etc)</w:t>
      </w:r>
      <w:bookmarkEnd w:id="22"/>
    </w:p>
    <w:p w14:paraId="612B25A1" w14:textId="77777777" w:rsidR="00F07622" w:rsidRDefault="00F07622" w:rsidP="00F828EE">
      <w:pPr>
        <w:pStyle w:val="Heading2"/>
      </w:pPr>
    </w:p>
    <w:p w14:paraId="1E640927" w14:textId="37816869" w:rsidR="0048198D" w:rsidRDefault="00F828EE" w:rsidP="00F07622">
      <w:pPr>
        <w:pStyle w:val="Heading2"/>
      </w:pPr>
      <w:bookmarkStart w:id="23" w:name="_Toc7681064"/>
      <w:r>
        <w:t>3.2.3 Problems, solutions and evaluation of this work in comparison to research undertaken</w:t>
      </w:r>
      <w:bookmarkEnd w:id="23"/>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4" w:name="_Toc7681065"/>
      <w:r>
        <w:t xml:space="preserve">4. </w:t>
      </w:r>
      <w:r w:rsidR="00716F38">
        <w:t>Potential political views on the project</w:t>
      </w:r>
      <w:bookmarkEnd w:id="24"/>
    </w:p>
    <w:p w14:paraId="31B10F3E" w14:textId="77777777" w:rsidR="0084301E" w:rsidRPr="0084301E" w:rsidRDefault="0084301E" w:rsidP="0084301E"/>
    <w:p w14:paraId="639EA649" w14:textId="32987842" w:rsidR="0084301E" w:rsidRDefault="0084301E" w:rsidP="00131B4B">
      <w:pPr>
        <w:pStyle w:val="ListParagraph"/>
        <w:rPr>
          <w:u w:val="single"/>
        </w:rPr>
      </w:pPr>
      <w:r w:rsidRPr="0084301E">
        <w:rPr>
          <w:u w:val="single"/>
        </w:rPr>
        <w:t>Australian Culture</w:t>
      </w:r>
    </w:p>
    <w:p w14:paraId="1E4A53CB" w14:textId="77777777" w:rsidR="00131B4B" w:rsidRPr="00131B4B" w:rsidRDefault="00131B4B" w:rsidP="00131B4B">
      <w:pPr>
        <w:pStyle w:val="ListParagraph"/>
        <w:rPr>
          <w:u w:val="single"/>
        </w:rPr>
      </w:pPr>
    </w:p>
    <w:p w14:paraId="53D0AC02" w14:textId="46922BC8"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id w:val="-1548064227"/>
          <w:citation/>
        </w:sdtPr>
        <w:sdtEndPr/>
        <w:sdtContent>
          <w:r w:rsidR="005D2EFD">
            <w:fldChar w:fldCharType="begin"/>
          </w:r>
          <w:r w:rsidR="005D2EFD">
            <w:instrText xml:space="preserve"> CITATION Nat19 \l 2057 </w:instrText>
          </w:r>
          <w:r w:rsidR="005D2EFD">
            <w:fldChar w:fldCharType="separate"/>
          </w:r>
          <w:r w:rsidR="008245E1">
            <w:rPr>
              <w:noProof/>
            </w:rPr>
            <w:t xml:space="preserve"> (Grayson, 2019)</w:t>
          </w:r>
          <w:r w:rsidR="005D2EFD">
            <w:fldChar w:fldCharType="end"/>
          </w:r>
        </w:sdtContent>
      </w:sdt>
      <w:r w:rsidR="005D2EFD">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w:t>
      </w:r>
      <w:r w:rsidR="005D2EFD">
        <w:rPr>
          <w:noProof/>
          <w:lang w:val="en-US"/>
        </w:rPr>
        <w:lastRenderedPageBreak/>
        <w:t>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0E1677" w:rsidRPr="000E1677">
        <w:rPr>
          <w:noProof/>
          <w:highlight w:val="yellow"/>
          <w:lang w:val="en-US"/>
        </w:rPr>
        <w:t>mario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0E1677">
        <w:rPr>
          <w:noProof/>
          <w:lang w:val="en-US"/>
        </w:rPr>
        <w:t xml:space="preserve">. </w:t>
      </w:r>
    </w:p>
    <w:p w14:paraId="7C818C91" w14:textId="799ED8AD" w:rsidR="0084301E" w:rsidRDefault="003E12F8" w:rsidP="00716F38">
      <w:pPr>
        <w:pStyle w:val="ListParagraph"/>
      </w:pPr>
      <w:r>
        <w:rPr>
          <w:noProof/>
          <w:lang w:val="en-US"/>
        </w:rPr>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8245E1">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5" w:name="_Toc7681066"/>
      <w:r>
        <w:lastRenderedPageBreak/>
        <w:t xml:space="preserve">5. </w:t>
      </w:r>
      <w:r w:rsidR="00F828EE">
        <w:t>Reflection</w:t>
      </w:r>
      <w:bookmarkEnd w:id="25"/>
    </w:p>
    <w:p w14:paraId="63BC205D" w14:textId="12E92092"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149340A8" w14:textId="6E1A150D" w:rsidR="00BD6C93" w:rsidRDefault="00BD6C93" w:rsidP="008E1B49">
      <w:r>
        <w:t>When in the middle of development, the work load was not shared equally I find, as some people in the group either did not do the work or did it too such poor quality that somebody else had to do, needless to say the work got done in the end</w:t>
      </w:r>
      <w:r w:rsidR="0057306B">
        <w:t xml:space="preserve"> or at least till the next milestone.</w:t>
      </w:r>
    </w:p>
    <w:p w14:paraId="79A679D9" w14:textId="4E532164" w:rsidR="0057306B" w:rsidRDefault="0057306B" w:rsidP="008E1B49">
      <w:r>
        <w:t xml:space="preserve">Towards the end once we fixed all the problems with how to make a successful build it was all polish,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2B9737CB" w:rsidR="009954EE" w:rsidRDefault="008E1B49" w:rsidP="009954EE">
      <w:pPr>
        <w:pStyle w:val="Heading2"/>
      </w:pPr>
      <w:r>
        <w:t xml:space="preserve">            </w:t>
      </w:r>
      <w:r w:rsidR="009954EE">
        <w:t>5.1 Team</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lastRenderedPageBreak/>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6" w:name="_Toc7681067"/>
      <w:r>
        <w:t xml:space="preserve">6. </w:t>
      </w:r>
      <w:r w:rsidR="00F828EE">
        <w:t>Conclusion</w:t>
      </w:r>
      <w:bookmarkEnd w:id="26"/>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6"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7"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8"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9" w:history="1">
        <w:r w:rsidR="009E3948">
          <w:rPr>
            <w:rStyle w:val="Hyperlink"/>
          </w:rPr>
          <w:t>http://interactive.libsyn.com/cory-barlog</w:t>
        </w:r>
      </w:hyperlink>
    </w:p>
    <w:p w14:paraId="215E504D" w14:textId="26043738" w:rsidR="00FF3ACB" w:rsidRDefault="009E3948" w:rsidP="008E194B">
      <w:pPr>
        <w:jc w:val="both"/>
      </w:pPr>
      <w:r>
        <w:lastRenderedPageBreak/>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0927B1" w:rsidP="00BB5060">
      <w:pPr>
        <w:jc w:val="both"/>
      </w:pPr>
      <w:hyperlink r:id="rId30"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7" w:name="_Toc7681068"/>
      <w:r>
        <w:rPr>
          <w:u w:val="single"/>
        </w:rPr>
        <w:t>Bibliography</w:t>
      </w:r>
      <w:bookmarkEnd w:id="27"/>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28"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28"/>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lastRenderedPageBreak/>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1"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5A0E2606" w14:textId="77777777" w:rsidR="00695798" w:rsidRDefault="00695798" w:rsidP="00F86D71">
              <w:pPr>
                <w:jc w:val="both"/>
                <w:rPr>
                  <w:rFonts w:ascii="Times New Roman" w:hAnsi="Times New Roman" w:cs="Times New Roman"/>
                </w:rPr>
              </w:pPr>
              <w:bookmarkStart w:id="29" w:name="_GoBack"/>
              <w:bookmarkEnd w:id="29"/>
            </w:p>
            <w:p w14:paraId="7FAAA674" w14:textId="55FE8419" w:rsidR="009611F2" w:rsidRDefault="000927B1"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0927B1" w:rsidP="008E194B">
      <w:pPr>
        <w:jc w:val="both"/>
      </w:pPr>
      <w:hyperlink r:id="rId32" w:history="1">
        <w:r w:rsidR="000E37A4" w:rsidRPr="006A3936">
          <w:rPr>
            <w:rStyle w:val="Hyperlink"/>
          </w:rPr>
          <w:t>https://www.theseus.fi/bitstream/handle/1</w:t>
        </w:r>
        <w:r w:rsidR="000E37A4" w:rsidRPr="006A3936">
          <w:rPr>
            <w:rStyle w:val="Hyperlink"/>
          </w:rPr>
          <w:t>0</w:t>
        </w:r>
        <w:r w:rsidR="000E37A4" w:rsidRPr="006A3936">
          <w:rPr>
            <w:rStyle w:val="Hyperlink"/>
          </w:rPr>
          <w:t>024/119612/Thesis%20-%20Toni%20Minkkinen.pdf?sequence=1</w:t>
        </w:r>
      </w:hyperlink>
    </w:p>
    <w:p w14:paraId="6E8B4891" w14:textId="49284507" w:rsidR="000E37A4" w:rsidRDefault="000927B1" w:rsidP="008E194B">
      <w:pPr>
        <w:jc w:val="both"/>
        <w:rPr>
          <w:rStyle w:val="Hyperlink"/>
        </w:rPr>
      </w:pPr>
      <w:hyperlink r:id="rId33"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Properly reference the two Mike Bithell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7"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0"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ECA02" w14:textId="77777777" w:rsidR="000927B1" w:rsidRDefault="000927B1" w:rsidP="00146393">
      <w:pPr>
        <w:spacing w:after="0" w:line="240" w:lineRule="auto"/>
      </w:pPr>
      <w:r>
        <w:separator/>
      </w:r>
    </w:p>
  </w:endnote>
  <w:endnote w:type="continuationSeparator" w:id="0">
    <w:p w14:paraId="4035D32F" w14:textId="77777777" w:rsidR="000927B1" w:rsidRDefault="000927B1"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4DAE2" w14:textId="77777777" w:rsidR="000927B1" w:rsidRDefault="000927B1" w:rsidP="00146393">
      <w:pPr>
        <w:spacing w:after="0" w:line="240" w:lineRule="auto"/>
      </w:pPr>
      <w:r>
        <w:separator/>
      </w:r>
    </w:p>
  </w:footnote>
  <w:footnote w:type="continuationSeparator" w:id="0">
    <w:p w14:paraId="10ECDCD1" w14:textId="77777777" w:rsidR="000927B1" w:rsidRDefault="000927B1"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4E3"/>
    <w:rsid w:val="004E5E69"/>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ashraf-ismail-of-assassins-cree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gamesindustry.biz/articles/2013-10-28-going-indie-im-more-scared-of-staying-in-aaa-right-now"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amasutra.com/view/feature/130074/the_codeart_divide_how_technical_.php?page=2" TargetMode="External"/><Relationship Id="rId29" Type="http://schemas.openxmlformats.org/officeDocument/2006/relationships/hyperlink" Target="http://interactive.libsyn.com/cory-bar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www.theseus.fi/bitstream/handle/10024/119612/Thesis%20-%20Toni%20Minkkinen.pdf?sequence=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interactive.libsyn.com/thatgamecompanys-jenova-chen"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search-proquest-com.ezproxy.bolton.ac.uk/docview/1721796971?accountid=965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interactive.libsyn.com/tim-schafer-of-double-fine-productions" TargetMode="External"/><Relationship Id="rId30" Type="http://schemas.openxmlformats.org/officeDocument/2006/relationships/hyperlink" Target="https://www.theseus.fi/bitstream/handle/10024/94503/Ruuska_Essi.pdf?sequence=1"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14</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s>
</file>

<file path=customXml/itemProps1.xml><?xml version="1.0" encoding="utf-8"?>
<ds:datastoreItem xmlns:ds="http://schemas.openxmlformats.org/officeDocument/2006/customXml" ds:itemID="{DCFA39DB-5DB8-495B-8239-8BEAE1D0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9784</TotalTime>
  <Pages>17</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277</cp:revision>
  <dcterms:created xsi:type="dcterms:W3CDTF">2018-11-06T14:40:00Z</dcterms:created>
  <dcterms:modified xsi:type="dcterms:W3CDTF">2019-05-05T13:09:00Z</dcterms:modified>
</cp:coreProperties>
</file>