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AA4" w:rsidRDefault="003D38C9" w:rsidP="003D38C9">
      <w:pPr>
        <w:pStyle w:val="Heading1"/>
      </w:pPr>
      <w:r>
        <w:t>GAD6002 Games Design Theory</w:t>
      </w:r>
    </w:p>
    <w:p w:rsidR="003D38C9" w:rsidRDefault="003D38C9" w:rsidP="003D38C9">
      <w:pPr>
        <w:pStyle w:val="Heading2"/>
      </w:pPr>
      <w:r>
        <w:t>“Exam” and viva description</w:t>
      </w:r>
    </w:p>
    <w:p w:rsidR="003D38C9" w:rsidRDefault="003D38C9">
      <w:r>
        <w:t xml:space="preserve">This “exam” is worth 50% of the marks for the module. It takes the form of a presentation followed by a viva voce examination: </w:t>
      </w:r>
    </w:p>
    <w:p w:rsidR="003D38C9" w:rsidRDefault="003D38C9" w:rsidP="003D38C9">
      <w:pPr>
        <w:pStyle w:val="ListParagraph"/>
        <w:numPr>
          <w:ilvl w:val="0"/>
          <w:numId w:val="1"/>
        </w:numPr>
      </w:pPr>
      <w:r>
        <w:t>The presentati</w:t>
      </w:r>
      <w:r w:rsidR="00F368A3">
        <w:t>on may be up to 15 minutes long;</w:t>
      </w:r>
    </w:p>
    <w:p w:rsidR="003D38C9" w:rsidRDefault="003D38C9" w:rsidP="003D38C9">
      <w:pPr>
        <w:pStyle w:val="ListParagraph"/>
        <w:numPr>
          <w:ilvl w:val="0"/>
          <w:numId w:val="1"/>
        </w:numPr>
      </w:pPr>
      <w:r>
        <w:t xml:space="preserve">The viva may be up to </w:t>
      </w:r>
      <w:r w:rsidR="00355D7B">
        <w:t>15</w:t>
      </w:r>
      <w:bookmarkStart w:id="0" w:name="_GoBack"/>
      <w:bookmarkEnd w:id="0"/>
      <w:r w:rsidR="00F368A3">
        <w:t xml:space="preserve"> minutes long;</w:t>
      </w:r>
    </w:p>
    <w:p w:rsidR="004364D7" w:rsidRDefault="004364D7" w:rsidP="004364D7">
      <w:pPr>
        <w:pStyle w:val="ListParagraph"/>
        <w:numPr>
          <w:ilvl w:val="0"/>
          <w:numId w:val="1"/>
        </w:numPr>
      </w:pPr>
      <w:r>
        <w:t>It will take place in one of our studios;</w:t>
      </w:r>
    </w:p>
    <w:p w:rsidR="00F368A3" w:rsidRDefault="00F368A3" w:rsidP="003D38C9">
      <w:pPr>
        <w:pStyle w:val="ListParagraph"/>
        <w:numPr>
          <w:ilvl w:val="0"/>
          <w:numId w:val="1"/>
        </w:numPr>
      </w:pPr>
      <w:r>
        <w:t xml:space="preserve">This will take place in </w:t>
      </w:r>
      <w:r w:rsidRPr="00CB3F67">
        <w:rPr>
          <w:b/>
        </w:rPr>
        <w:t>Week 1</w:t>
      </w:r>
      <w:r w:rsidR="004364D7" w:rsidRPr="00CB3F67">
        <w:rPr>
          <w:b/>
        </w:rPr>
        <w:t>5</w:t>
      </w:r>
      <w:r w:rsidR="00355D7B">
        <w:rPr>
          <w:b/>
        </w:rPr>
        <w:t xml:space="preserve">, </w:t>
      </w:r>
      <w:proofErr w:type="spellStart"/>
      <w:r w:rsidR="00355D7B">
        <w:rPr>
          <w:b/>
        </w:rPr>
        <w:t>ie</w:t>
      </w:r>
      <w:proofErr w:type="spellEnd"/>
      <w:r w:rsidR="00355D7B">
        <w:rPr>
          <w:b/>
        </w:rPr>
        <w:t xml:space="preserve"> week commencing 20</w:t>
      </w:r>
      <w:r w:rsidR="00355D7B" w:rsidRPr="00355D7B">
        <w:rPr>
          <w:b/>
          <w:vertAlign w:val="superscript"/>
        </w:rPr>
        <w:t>th</w:t>
      </w:r>
      <w:r w:rsidR="00355D7B">
        <w:rPr>
          <w:b/>
        </w:rPr>
        <w:t xml:space="preserve"> May 2019</w:t>
      </w:r>
      <w:r>
        <w:t>.</w:t>
      </w:r>
    </w:p>
    <w:p w:rsidR="003D38C9" w:rsidRDefault="003D38C9" w:rsidP="003D38C9">
      <w:pPr>
        <w:pStyle w:val="Heading3"/>
      </w:pPr>
      <w:r>
        <w:t>Presentation and viva topic</w:t>
      </w:r>
    </w:p>
    <w:p w:rsidR="003D38C9" w:rsidRDefault="003D38C9" w:rsidP="003D38C9">
      <w:r>
        <w:t xml:space="preserve">The topic of your presentation is, </w:t>
      </w:r>
      <w:r w:rsidRPr="005D74E6">
        <w:rPr>
          <w:b/>
          <w:i/>
          <w:sz w:val="24"/>
        </w:rPr>
        <w:t>“A consideration of the game that I created for GAD6002 in the light of theories of games design”</w:t>
      </w:r>
      <w:r>
        <w:t>. Your viva will consist of a discussion with A</w:t>
      </w:r>
      <w:r w:rsidR="004364D7">
        <w:t>W</w:t>
      </w:r>
      <w:r>
        <w:t xml:space="preserve"> based on the content of your presentation.</w:t>
      </w:r>
    </w:p>
    <w:p w:rsidR="003D38C9" w:rsidRDefault="00CB3F67" w:rsidP="003D38C9">
      <w:r>
        <w:t>The presentation will be marked according to the marking scheme presented overleaf.</w:t>
      </w:r>
    </w:p>
    <w:p w:rsidR="00CB3F67" w:rsidRDefault="00CB3F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041"/>
        <w:gridCol w:w="2041"/>
        <w:gridCol w:w="2041"/>
        <w:gridCol w:w="2041"/>
        <w:gridCol w:w="2041"/>
      </w:tblGrid>
      <w:tr w:rsidR="00CB3F67" w:rsidTr="006219F8">
        <w:tc>
          <w:tcPr>
            <w:tcW w:w="5438" w:type="dxa"/>
            <w:gridSpan w:val="2"/>
            <w:shd w:val="clear" w:color="auto" w:fill="70AD47" w:themeFill="accent6"/>
          </w:tcPr>
          <w:p w:rsidR="00CB3F67" w:rsidRPr="00902DD3" w:rsidRDefault="00CB3F67" w:rsidP="006219F8">
            <w:pPr>
              <w:rPr>
                <w:b/>
              </w:rPr>
            </w:pPr>
            <w:r w:rsidRPr="00902DD3">
              <w:rPr>
                <w:b/>
              </w:rPr>
              <w:lastRenderedPageBreak/>
              <w:t>Name:</w:t>
            </w:r>
          </w:p>
        </w:tc>
        <w:tc>
          <w:tcPr>
            <w:tcW w:w="8164" w:type="dxa"/>
            <w:gridSpan w:val="4"/>
            <w:shd w:val="clear" w:color="auto" w:fill="70AD47" w:themeFill="accent6"/>
          </w:tcPr>
          <w:p w:rsidR="00CB3F67" w:rsidRDefault="00CB3F67" w:rsidP="006219F8">
            <w:r w:rsidRPr="00902DD3">
              <w:rPr>
                <w:b/>
              </w:rPr>
              <w:t>Mark:</w:t>
            </w:r>
          </w:p>
        </w:tc>
      </w:tr>
      <w:tr w:rsidR="00CB3F67" w:rsidTr="006219F8">
        <w:tc>
          <w:tcPr>
            <w:tcW w:w="3397" w:type="dxa"/>
            <w:shd w:val="clear" w:color="auto" w:fill="C5E0B3" w:themeFill="accent6" w:themeFillTint="66"/>
          </w:tcPr>
          <w:p w:rsidR="00CB3F67" w:rsidRDefault="00CB3F67" w:rsidP="006219F8">
            <w:pPr>
              <w:rPr>
                <w:b/>
              </w:rPr>
            </w:pPr>
          </w:p>
          <w:p w:rsidR="00CB3F67" w:rsidRDefault="00CB3F67" w:rsidP="006219F8">
            <w:pPr>
              <w:rPr>
                <w:b/>
              </w:rPr>
            </w:pPr>
            <w:r w:rsidRPr="00902DD3">
              <w:rPr>
                <w:b/>
              </w:rPr>
              <w:t>Introduction</w:t>
            </w:r>
          </w:p>
          <w:p w:rsidR="00CB3F67" w:rsidRPr="00902DD3" w:rsidRDefault="00CB3F67" w:rsidP="006219F8">
            <w:pPr>
              <w:rPr>
                <w:b/>
              </w:rPr>
            </w:pPr>
          </w:p>
        </w:tc>
        <w:tc>
          <w:tcPr>
            <w:tcW w:w="2041" w:type="dxa"/>
          </w:tcPr>
          <w:p w:rsidR="00CB3F67" w:rsidRDefault="00CB3F67" w:rsidP="006219F8">
            <w:pPr>
              <w:rPr>
                <w:sz w:val="18"/>
              </w:rPr>
            </w:pPr>
          </w:p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Excellent</w:t>
            </w:r>
          </w:p>
        </w:tc>
        <w:tc>
          <w:tcPr>
            <w:tcW w:w="2041" w:type="dxa"/>
          </w:tcPr>
          <w:p w:rsidR="00CB3F67" w:rsidRDefault="00CB3F67" w:rsidP="006219F8">
            <w:pPr>
              <w:rPr>
                <w:sz w:val="18"/>
              </w:rPr>
            </w:pPr>
          </w:p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Good</w:t>
            </w:r>
          </w:p>
        </w:tc>
        <w:tc>
          <w:tcPr>
            <w:tcW w:w="2041" w:type="dxa"/>
          </w:tcPr>
          <w:p w:rsidR="00CB3F67" w:rsidRDefault="00CB3F67" w:rsidP="006219F8">
            <w:pPr>
              <w:rPr>
                <w:sz w:val="18"/>
              </w:rPr>
            </w:pPr>
          </w:p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OK</w:t>
            </w:r>
          </w:p>
        </w:tc>
        <w:tc>
          <w:tcPr>
            <w:tcW w:w="2041" w:type="dxa"/>
          </w:tcPr>
          <w:p w:rsidR="00CB3F67" w:rsidRDefault="00CB3F67" w:rsidP="006219F8">
            <w:pPr>
              <w:rPr>
                <w:sz w:val="18"/>
              </w:rPr>
            </w:pPr>
          </w:p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Poor</w:t>
            </w:r>
          </w:p>
        </w:tc>
        <w:tc>
          <w:tcPr>
            <w:tcW w:w="2041" w:type="dxa"/>
          </w:tcPr>
          <w:p w:rsidR="00CB3F67" w:rsidRDefault="00CB3F67" w:rsidP="006219F8">
            <w:pPr>
              <w:rPr>
                <w:sz w:val="18"/>
              </w:rPr>
            </w:pPr>
          </w:p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No introduction</w:t>
            </w:r>
          </w:p>
        </w:tc>
      </w:tr>
      <w:tr w:rsidR="00CB3F67" w:rsidTr="006219F8">
        <w:tc>
          <w:tcPr>
            <w:tcW w:w="3397" w:type="dxa"/>
            <w:shd w:val="clear" w:color="auto" w:fill="C5E0B3" w:themeFill="accent6" w:themeFillTint="66"/>
          </w:tcPr>
          <w:p w:rsidR="00CB3F67" w:rsidRPr="00902DD3" w:rsidRDefault="00CB3F67" w:rsidP="006219F8">
            <w:pPr>
              <w:rPr>
                <w:b/>
              </w:rPr>
            </w:pPr>
            <w:r w:rsidRPr="00902DD3">
              <w:rPr>
                <w:b/>
              </w:rPr>
              <w:t>Theorist:</w:t>
            </w:r>
          </w:p>
          <w:p w:rsidR="00CB3F67" w:rsidRDefault="00CB3F67" w:rsidP="006219F8">
            <w:pPr>
              <w:rPr>
                <w:b/>
              </w:rPr>
            </w:pPr>
            <w:r>
              <w:rPr>
                <w:b/>
              </w:rPr>
              <w:t>How well did you explain the theorist’s work and relate it to your own work.</w:t>
            </w:r>
          </w:p>
          <w:p w:rsidR="00CB3F67" w:rsidRDefault="00CB3F67" w:rsidP="006219F8">
            <w:pPr>
              <w:rPr>
                <w:b/>
              </w:rPr>
            </w:pPr>
          </w:p>
          <w:p w:rsidR="00CB3F67" w:rsidRPr="00902DD3" w:rsidRDefault="00CB3F67" w:rsidP="006219F8">
            <w:pPr>
              <w:rPr>
                <w:b/>
              </w:rPr>
            </w:pPr>
            <w:r w:rsidRPr="00CB3F67">
              <w:rPr>
                <w:b/>
                <w:color w:val="FF0000"/>
              </w:rPr>
              <w:t>(Note: this row will be repeated for each theorist that you discuss)</w:t>
            </w:r>
          </w:p>
        </w:tc>
        <w:tc>
          <w:tcPr>
            <w:tcW w:w="2041" w:type="dxa"/>
          </w:tcPr>
          <w:p w:rsidR="00CB3F67" w:rsidRPr="00720E8B" w:rsidRDefault="00CB3F67" w:rsidP="006219F8">
            <w:pPr>
              <w:rPr>
                <w:sz w:val="16"/>
              </w:rPr>
            </w:pPr>
            <w:r w:rsidRPr="00720E8B">
              <w:rPr>
                <w:sz w:val="16"/>
              </w:rPr>
              <w:t xml:space="preserve">Demonstrates originality in understanding of ideas and the ability </w:t>
            </w:r>
            <w:proofErr w:type="gramStart"/>
            <w:r w:rsidRPr="00720E8B">
              <w:rPr>
                <w:sz w:val="16"/>
              </w:rPr>
              <w:t>to critically appraise</w:t>
            </w:r>
            <w:proofErr w:type="gramEnd"/>
            <w:r w:rsidRPr="00720E8B">
              <w:rPr>
                <w:sz w:val="16"/>
              </w:rPr>
              <w:t xml:space="preserve"> them. Is able to synthesize it with the student’s own work.</w:t>
            </w:r>
          </w:p>
          <w:p w:rsidR="00CB3F67" w:rsidRPr="00720E8B" w:rsidRDefault="00CB3F67" w:rsidP="006219F8">
            <w:pPr>
              <w:rPr>
                <w:sz w:val="16"/>
              </w:rPr>
            </w:pPr>
          </w:p>
        </w:tc>
        <w:tc>
          <w:tcPr>
            <w:tcW w:w="2041" w:type="dxa"/>
          </w:tcPr>
          <w:p w:rsidR="00CB3F67" w:rsidRPr="00720E8B" w:rsidRDefault="00CB3F67" w:rsidP="006219F8">
            <w:pPr>
              <w:rPr>
                <w:sz w:val="16"/>
              </w:rPr>
            </w:pPr>
            <w:r w:rsidRPr="00720E8B">
              <w:rPr>
                <w:sz w:val="16"/>
              </w:rPr>
              <w:t xml:space="preserve">Demonstrates the ability to critically appraise the theorist’s work and explain it clearly. Is able </w:t>
            </w:r>
            <w:proofErr w:type="gramStart"/>
            <w:r w:rsidRPr="00720E8B">
              <w:rPr>
                <w:sz w:val="16"/>
              </w:rPr>
              <w:t>to clearly relate</w:t>
            </w:r>
            <w:proofErr w:type="gramEnd"/>
            <w:r w:rsidRPr="00720E8B">
              <w:rPr>
                <w:sz w:val="16"/>
              </w:rPr>
              <w:t xml:space="preserve"> it to the student’s own work.</w:t>
            </w:r>
          </w:p>
          <w:p w:rsidR="00CB3F67" w:rsidRPr="00720E8B" w:rsidRDefault="00CB3F67" w:rsidP="006219F8">
            <w:pPr>
              <w:rPr>
                <w:sz w:val="16"/>
              </w:rPr>
            </w:pPr>
          </w:p>
        </w:tc>
        <w:tc>
          <w:tcPr>
            <w:tcW w:w="2041" w:type="dxa"/>
          </w:tcPr>
          <w:p w:rsidR="00CB3F67" w:rsidRPr="00720E8B" w:rsidRDefault="00CB3F67" w:rsidP="006219F8">
            <w:pPr>
              <w:rPr>
                <w:sz w:val="16"/>
              </w:rPr>
            </w:pPr>
            <w:r w:rsidRPr="00720E8B">
              <w:rPr>
                <w:sz w:val="16"/>
              </w:rPr>
              <w:t>Demonstrates clear understanding of the theorist’s work and the ability to explain it clearly.  Is able to relate it to the student’s own work.</w:t>
            </w:r>
          </w:p>
          <w:p w:rsidR="00CB3F67" w:rsidRPr="00720E8B" w:rsidRDefault="00CB3F67" w:rsidP="006219F8">
            <w:pPr>
              <w:rPr>
                <w:sz w:val="16"/>
              </w:rPr>
            </w:pPr>
          </w:p>
        </w:tc>
        <w:tc>
          <w:tcPr>
            <w:tcW w:w="2041" w:type="dxa"/>
          </w:tcPr>
          <w:p w:rsidR="00CB3F67" w:rsidRPr="00720E8B" w:rsidRDefault="00CB3F67" w:rsidP="006219F8">
            <w:pPr>
              <w:rPr>
                <w:sz w:val="16"/>
              </w:rPr>
            </w:pPr>
            <w:r w:rsidRPr="00720E8B">
              <w:rPr>
                <w:sz w:val="16"/>
              </w:rPr>
              <w:t xml:space="preserve">Demonstrates some understanding of the theorist’s work and the ability to explain it.  </w:t>
            </w:r>
          </w:p>
        </w:tc>
        <w:tc>
          <w:tcPr>
            <w:tcW w:w="2041" w:type="dxa"/>
          </w:tcPr>
          <w:p w:rsidR="00CB3F67" w:rsidRPr="00720E8B" w:rsidRDefault="00CB3F67" w:rsidP="006219F8">
            <w:pPr>
              <w:rPr>
                <w:sz w:val="16"/>
              </w:rPr>
            </w:pPr>
            <w:r w:rsidRPr="00720E8B">
              <w:rPr>
                <w:sz w:val="16"/>
              </w:rPr>
              <w:t>Shows some knowledge of the theorist’s work</w:t>
            </w:r>
          </w:p>
        </w:tc>
      </w:tr>
      <w:tr w:rsidR="00CB3F67" w:rsidTr="006219F8">
        <w:tc>
          <w:tcPr>
            <w:tcW w:w="3397" w:type="dxa"/>
            <w:shd w:val="clear" w:color="auto" w:fill="C5E0B3" w:themeFill="accent6" w:themeFillTint="66"/>
          </w:tcPr>
          <w:p w:rsidR="00CB3F67" w:rsidRPr="00902DD3" w:rsidRDefault="00CB3F67" w:rsidP="006219F8">
            <w:pPr>
              <w:rPr>
                <w:b/>
              </w:rPr>
            </w:pPr>
            <w:r w:rsidRPr="00902DD3">
              <w:rPr>
                <w:b/>
              </w:rPr>
              <w:t>Conclusion</w:t>
            </w:r>
          </w:p>
        </w:tc>
        <w:tc>
          <w:tcPr>
            <w:tcW w:w="2041" w:type="dxa"/>
          </w:tcPr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Excellent</w:t>
            </w:r>
          </w:p>
        </w:tc>
        <w:tc>
          <w:tcPr>
            <w:tcW w:w="2041" w:type="dxa"/>
          </w:tcPr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Good</w:t>
            </w:r>
          </w:p>
        </w:tc>
        <w:tc>
          <w:tcPr>
            <w:tcW w:w="2041" w:type="dxa"/>
          </w:tcPr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OK</w:t>
            </w:r>
          </w:p>
        </w:tc>
        <w:tc>
          <w:tcPr>
            <w:tcW w:w="2041" w:type="dxa"/>
          </w:tcPr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Poor</w:t>
            </w:r>
          </w:p>
        </w:tc>
        <w:tc>
          <w:tcPr>
            <w:tcW w:w="2041" w:type="dxa"/>
          </w:tcPr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 xml:space="preserve">No </w:t>
            </w:r>
            <w:r>
              <w:rPr>
                <w:sz w:val="18"/>
              </w:rPr>
              <w:t>conclusion</w:t>
            </w:r>
          </w:p>
        </w:tc>
      </w:tr>
      <w:tr w:rsidR="00CB3F67" w:rsidTr="006219F8">
        <w:tc>
          <w:tcPr>
            <w:tcW w:w="3397" w:type="dxa"/>
            <w:shd w:val="clear" w:color="auto" w:fill="C5E0B3" w:themeFill="accent6" w:themeFillTint="66"/>
          </w:tcPr>
          <w:p w:rsidR="00CB3F67" w:rsidRPr="00902DD3" w:rsidRDefault="00CB3F67" w:rsidP="006219F8">
            <w:pPr>
              <w:rPr>
                <w:b/>
              </w:rPr>
            </w:pPr>
            <w:r w:rsidRPr="00902DD3">
              <w:rPr>
                <w:b/>
              </w:rPr>
              <w:t>References</w:t>
            </w:r>
          </w:p>
        </w:tc>
        <w:tc>
          <w:tcPr>
            <w:tcW w:w="2041" w:type="dxa"/>
          </w:tcPr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Excellent</w:t>
            </w:r>
          </w:p>
        </w:tc>
        <w:tc>
          <w:tcPr>
            <w:tcW w:w="2041" w:type="dxa"/>
          </w:tcPr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Good</w:t>
            </w:r>
          </w:p>
        </w:tc>
        <w:tc>
          <w:tcPr>
            <w:tcW w:w="2041" w:type="dxa"/>
          </w:tcPr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OK</w:t>
            </w:r>
          </w:p>
        </w:tc>
        <w:tc>
          <w:tcPr>
            <w:tcW w:w="2041" w:type="dxa"/>
          </w:tcPr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>Poor</w:t>
            </w:r>
          </w:p>
        </w:tc>
        <w:tc>
          <w:tcPr>
            <w:tcW w:w="2041" w:type="dxa"/>
          </w:tcPr>
          <w:p w:rsidR="00CB3F67" w:rsidRPr="00902DD3" w:rsidRDefault="00CB3F67" w:rsidP="006219F8">
            <w:pPr>
              <w:rPr>
                <w:sz w:val="18"/>
              </w:rPr>
            </w:pPr>
            <w:r w:rsidRPr="00902DD3">
              <w:rPr>
                <w:sz w:val="18"/>
              </w:rPr>
              <w:t xml:space="preserve">No </w:t>
            </w:r>
            <w:r>
              <w:rPr>
                <w:sz w:val="18"/>
              </w:rPr>
              <w:t>references</w:t>
            </w:r>
          </w:p>
        </w:tc>
      </w:tr>
      <w:tr w:rsidR="00CB3F67" w:rsidTr="006219F8">
        <w:tc>
          <w:tcPr>
            <w:tcW w:w="13602" w:type="dxa"/>
            <w:gridSpan w:val="6"/>
            <w:shd w:val="clear" w:color="auto" w:fill="9CC2E5" w:themeFill="accent1" w:themeFillTint="99"/>
          </w:tcPr>
          <w:p w:rsidR="00CB3F67" w:rsidRDefault="00CB3F67" w:rsidP="006219F8">
            <w:pPr>
              <w:shd w:val="clear" w:color="auto" w:fill="9CC2E5" w:themeFill="accent1" w:themeFillTint="99"/>
              <w:rPr>
                <w:b/>
              </w:rPr>
            </w:pPr>
            <w:r w:rsidRPr="00902DD3">
              <w:rPr>
                <w:b/>
              </w:rPr>
              <w:t>Comment:</w:t>
            </w:r>
            <w:r>
              <w:rPr>
                <w:b/>
              </w:rPr>
              <w:t xml:space="preserve"> </w:t>
            </w:r>
          </w:p>
          <w:p w:rsidR="00CB3F67" w:rsidRDefault="00CB3F67" w:rsidP="006219F8">
            <w:pPr>
              <w:shd w:val="clear" w:color="auto" w:fill="9CC2E5" w:themeFill="accent1" w:themeFillTint="99"/>
              <w:rPr>
                <w:b/>
              </w:rPr>
            </w:pPr>
          </w:p>
          <w:p w:rsidR="00CB3F67" w:rsidRDefault="00CB3F67" w:rsidP="006219F8">
            <w:pPr>
              <w:shd w:val="clear" w:color="auto" w:fill="9CC2E5" w:themeFill="accent1" w:themeFillTint="99"/>
              <w:rPr>
                <w:b/>
              </w:rPr>
            </w:pPr>
          </w:p>
          <w:p w:rsidR="00CB3F67" w:rsidRDefault="00CB3F67" w:rsidP="006219F8">
            <w:pPr>
              <w:shd w:val="clear" w:color="auto" w:fill="9CC2E5" w:themeFill="accent1" w:themeFillTint="99"/>
              <w:rPr>
                <w:b/>
              </w:rPr>
            </w:pPr>
          </w:p>
          <w:p w:rsidR="00CB3F67" w:rsidRPr="00902DD3" w:rsidRDefault="00CB3F67" w:rsidP="006219F8">
            <w:pPr>
              <w:rPr>
                <w:sz w:val="18"/>
              </w:rPr>
            </w:pPr>
          </w:p>
        </w:tc>
      </w:tr>
    </w:tbl>
    <w:p w:rsidR="00CB3F67" w:rsidRDefault="00CB3F67" w:rsidP="003D38C9"/>
    <w:p w:rsidR="003D38C9" w:rsidRPr="003D38C9" w:rsidRDefault="003D38C9" w:rsidP="003D38C9"/>
    <w:sectPr w:rsidR="003D38C9" w:rsidRPr="003D38C9" w:rsidSect="00CB3F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204FA"/>
    <w:multiLevelType w:val="hybridMultilevel"/>
    <w:tmpl w:val="1B7A8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06"/>
    <w:rsid w:val="002571FD"/>
    <w:rsid w:val="002B1AA4"/>
    <w:rsid w:val="00355D7B"/>
    <w:rsid w:val="003D38C9"/>
    <w:rsid w:val="004364D7"/>
    <w:rsid w:val="005D74E6"/>
    <w:rsid w:val="006A6A06"/>
    <w:rsid w:val="00CB3F67"/>
    <w:rsid w:val="00E26B1D"/>
    <w:rsid w:val="00F3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BA6E"/>
  <w15:chartTrackingRefBased/>
  <w15:docId w15:val="{0E4FC6F2-22D2-4E77-8E7C-1CBC60F8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2571FD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3D38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38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B3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F55E896.dotm</Template>
  <TotalTime>12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Bolton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Andrew</dc:creator>
  <cp:keywords/>
  <dc:description/>
  <cp:lastModifiedBy>Williams, Andrew</cp:lastModifiedBy>
  <cp:revision>5</cp:revision>
  <dcterms:created xsi:type="dcterms:W3CDTF">2018-04-27T06:54:00Z</dcterms:created>
  <dcterms:modified xsi:type="dcterms:W3CDTF">2019-04-29T10:49:00Z</dcterms:modified>
</cp:coreProperties>
</file>