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 кейс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Перевірка функціоналу мобільного додатка МоноБанк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Завантажити додаток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Бути авторизованим користувачем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Запуск додатка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Авторизація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Навігація по додатку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Виконання основного функціоналу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Перевірка повідомлень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Перевірка процесу роботи з транзакціями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Закриття додатку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Весь функцонал працює правильно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Якщо є помилки то вони відображаються чітко і зрозуміло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Навігація зрозуміла для користувача та є легкою в освоєнні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Пріорітет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Високий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навігації по додатку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Бути авторизованим користувачем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в розділ “кредити”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переконатись, що розділ відкрився коректно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в розділ “налаштування”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переконатись, що розділ відкрився коректно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в розділ “Накопичення”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переконатись, що розділ відкрився коректно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в розділ”Маркет”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переконатись, що розділ відкрився коректно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Юзер без проблем переходить між розділами, розділи відображаються вірно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WBS - Перевірка меню- 2 хв, перехід між розділами -1хв, перевіпка на помилки - 2хв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=5хв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Трьохточкова оцінка (4+5+7)/3=5.3 хв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повідомлень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Бути авторизованим користувачем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Натиснути кнопку “повідомлення”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Натиснути на вхідне повідомлення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Переконатись, що застосунок відкрив повідомлення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Натиснути на значок “назад”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Вихід в загальний чат з повідомленнями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Натиснути кнопку “пошук”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Ввсести дані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Відкрити повідомлення яке шукали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Додаток функціонує без помилок в розділі повідомлення, всі повідомлення відкриваються коректно, за пошуком видає повідомлення які були введені 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WBS - Перевірка вхідних повідомлень-1хв, перевірка сповіщень-2хв, перевірка пошуку -1хв, перевірка помилок у пошуку-2хв =4хв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Трьохточкова оцінка (3+4+5)/3=4хв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процесу роботи з транзакціями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карті повинна бути сума не менше 100.00 грн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Бути авторизованим користувачем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Натиснути кнопку “переказати на карту”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Вибрати з якої карти буде перерахунок (якщо їх 2 і більше)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номер карти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суму переказу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Добавити коментар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Натиснути надіслати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Приходить повідомлення про перерахнок коштів, з карти успішно проходить списання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WBS - Переказ коштів -1хв, перевірка балансу-1хв,перевірка коментарів перед переказом 2хв, перевірка на помилки 2хв =6хв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Трьохточкова оцінка (5+6+7)/3=6хв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