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Guid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 (Globally Unique Identifier) - це структура (struct) в C#, яка представляє унікальний ідентифікатор, що складається з 128-бітного значення.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 використовується для генерації унікальних ідентифікаторів, які можуть використовуватися для ідентифікації різних об'єктів та елементів в системі.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 генерується випадковим чином та має дуже малу ймовірність зіткнення, що дозволяє використовувати його для ідентифікації об'єктів та елементів, таких як записи в базі даних, файлові імена, ідентифікатори сесії та інше.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Структура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 містить наступні методи та властивості: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Guid.NewGuid()</w:t>
      </w:r>
      <w:r w:rsidDel="00000000" w:rsidR="00000000" w:rsidRPr="00000000">
        <w:rPr>
          <w:rtl w:val="0"/>
        </w:rPr>
        <w:t xml:space="preserve">: створює новий унікальний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Guid.ToString()</w:t>
      </w:r>
      <w:r w:rsidDel="00000000" w:rsidR="00000000" w:rsidRPr="00000000">
        <w:rPr>
          <w:rtl w:val="0"/>
        </w:rPr>
        <w:t xml:space="preserve">: перетворює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 на рядок за допомогою відповідного форматування.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Guid.TryParse()</w:t>
      </w:r>
      <w:r w:rsidDel="00000000" w:rsidR="00000000" w:rsidRPr="00000000">
        <w:rPr>
          <w:rtl w:val="0"/>
        </w:rPr>
        <w:t xml:space="preserve">: спробувати перетворити рядок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Guid.Equals()</w:t>
      </w:r>
      <w:r w:rsidDel="00000000" w:rsidR="00000000" w:rsidRPr="00000000">
        <w:rPr>
          <w:rtl w:val="0"/>
        </w:rPr>
        <w:t xml:space="preserve">: перевіряє рівність двох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Властивість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Guid.Empty</w:t>
      </w:r>
      <w:r w:rsidDel="00000000" w:rsidR="00000000" w:rsidRPr="00000000">
        <w:rPr>
          <w:rtl w:val="0"/>
        </w:rPr>
        <w:t xml:space="preserve">: повертає порожній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, який складається з нулів.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Наприклад, наступний код створює новий унікальний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</w:t>
      </w:r>
      <w:r w:rsidDel="00000000" w:rsidR="00000000" w:rsidRPr="00000000">
        <w:rPr>
          <w:rtl w:val="0"/>
        </w:rPr>
        <w:t xml:space="preserve">, перетворює його на рядок та виводить на екран:</w:t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Guid guid = Guid.NewGuid();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Console.WriteLine(guid.ToString());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Виведення на екран може бути подібним на таке значення: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f4a3bc8d-dc80-4eb5-89cc-2c15dbbc0a11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Це унікальне значення може бути використано для ідентифікації певного об'єкта або елемента.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