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1yy2l0s04if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where (generic type constraint)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в узагальненому визначенні визначає обмеження на типи, які використовуються як аргументи для параметрів типу в узагальненому типі, методі, </w:t>
      </w:r>
      <w:r w:rsidDel="00000000" w:rsidR="00000000" w:rsidRPr="00000000">
        <w:rPr>
          <w:rtl w:val="0"/>
        </w:rPr>
        <w:t xml:space="preserve">делегаті</w:t>
      </w:r>
      <w:r w:rsidDel="00000000" w:rsidR="00000000" w:rsidRPr="00000000">
        <w:rPr>
          <w:rtl w:val="0"/>
        </w:rPr>
        <w:t xml:space="preserve"> або локальній функції. Обмеження можуть визначати інтерфейси, базові класи або вимагати, щоб узагальнений тип був посиланням, значенням або некерованим типом. Вони оголошують можливості, які повинен мати аргумент типу, і повинні бути розміщені після будь-якого оголошеного базового класу або реалізованих інтерфейсів.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AGenericClass&lt;T&gt; 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where </w:t>
      </w:r>
      <w:r w:rsidDel="00000000" w:rsidR="00000000" w:rsidRPr="00000000">
        <w:rPr>
          <w:shd w:fill="ffe599" w:val="clear"/>
          <w:rtl w:val="0"/>
        </w:rPr>
        <w:t xml:space="preserve">T : IComparable&lt;T&gt; { }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також може містити обмеження на базовий клас. Обмеження базового класу вказує, що тип, який буде використано як аргумент типу для цього узагальненого типу, має вказаний клас як базовий або є цим базовим класом. Якщо використовується обмеження базового класу, воно повинно стояти перед будь-якими іншими обмеженнями для цього параметра типу. Деякі типи заборонено використовувати як обмеження базового класу: </w:t>
      </w:r>
      <w:r w:rsidDel="00000000" w:rsidR="00000000" w:rsidRPr="00000000">
        <w:rPr>
          <w:b w:val="1"/>
          <w:i w:val="1"/>
          <w:rtl w:val="0"/>
        </w:rPr>
        <w:t xml:space="preserve">Object, Array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i w:val="1"/>
          <w:rtl w:val="0"/>
        </w:rPr>
        <w:t xml:space="preserve">ValueType.</w:t>
      </w:r>
      <w:r w:rsidDel="00000000" w:rsidR="00000000" w:rsidRPr="00000000">
        <w:rPr>
          <w:rtl w:val="0"/>
        </w:rPr>
        <w:t xml:space="preserve"> У наступному прикладі показано типи, які тепер можна вказати як базовий клас: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UsingEnum&lt;T&gt; where T : System.Enum { }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UsingDelegate&lt;T&gt; where T : System.Delegate { }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Multicaster&lt;T&gt; where T : System.MulticastDelegate { }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може містити обмеження </w:t>
      </w:r>
      <w:r w:rsidDel="00000000" w:rsidR="00000000" w:rsidRPr="00000000">
        <w:rPr>
          <w:b w:val="1"/>
          <w:i w:val="1"/>
          <w:rtl w:val="0"/>
        </w:rPr>
        <w:t xml:space="preserve">notnull</w:t>
      </w:r>
      <w:r w:rsidDel="00000000" w:rsidR="00000000" w:rsidRPr="00000000">
        <w:rPr>
          <w:rtl w:val="0"/>
        </w:rPr>
        <w:t xml:space="preserve">. Обмеження </w:t>
      </w:r>
      <w:r w:rsidDel="00000000" w:rsidR="00000000" w:rsidRPr="00000000">
        <w:rPr>
          <w:b w:val="1"/>
          <w:i w:val="1"/>
          <w:rtl w:val="0"/>
        </w:rPr>
        <w:t xml:space="preserve">notnull </w:t>
      </w:r>
      <w:r w:rsidDel="00000000" w:rsidR="00000000" w:rsidRPr="00000000">
        <w:rPr>
          <w:rtl w:val="0"/>
        </w:rPr>
        <w:t xml:space="preserve">обмежує параметр </w:t>
      </w:r>
      <w:r w:rsidDel="00000000" w:rsidR="00000000" w:rsidRPr="00000000">
        <w:rPr>
          <w:b w:val="1"/>
          <w:i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до типів, що не допускають обнулення. Тип може бути типом-значенням або типом-посиланням. Обмеження </w:t>
      </w:r>
      <w:r w:rsidDel="00000000" w:rsidR="00000000" w:rsidRPr="00000000">
        <w:rPr>
          <w:b w:val="1"/>
          <w:i w:val="1"/>
          <w:rtl w:val="0"/>
        </w:rPr>
        <w:t xml:space="preserve">notnull </w:t>
      </w:r>
      <w:r w:rsidDel="00000000" w:rsidR="00000000" w:rsidRPr="00000000">
        <w:rPr>
          <w:rtl w:val="0"/>
        </w:rPr>
        <w:t xml:space="preserve">доступне для коду, скомпільованого у контексті </w:t>
      </w:r>
      <w:r w:rsidDel="00000000" w:rsidR="00000000" w:rsidRPr="00000000">
        <w:rPr>
          <w:b w:val="1"/>
          <w:i w:val="1"/>
          <w:rtl w:val="0"/>
        </w:rPr>
        <w:t xml:space="preserve">nullable enable</w:t>
      </w:r>
      <w:r w:rsidDel="00000000" w:rsidR="00000000" w:rsidRPr="00000000">
        <w:rPr>
          <w:rtl w:val="0"/>
        </w:rPr>
        <w:t xml:space="preserve">. На відміну від інших обмежень, якщо аргумент типу порушує обмеження </w:t>
      </w:r>
      <w:r w:rsidDel="00000000" w:rsidR="00000000" w:rsidRPr="00000000">
        <w:rPr>
          <w:b w:val="1"/>
          <w:i w:val="1"/>
          <w:rtl w:val="0"/>
        </w:rPr>
        <w:t xml:space="preserve">notnull</w:t>
      </w:r>
      <w:r w:rsidDel="00000000" w:rsidR="00000000" w:rsidRPr="00000000">
        <w:rPr>
          <w:rtl w:val="0"/>
        </w:rPr>
        <w:t xml:space="preserve">, компілятор генерує попередження замість помилки. Попередження генеруються лише у контексті </w:t>
      </w:r>
      <w:r w:rsidDel="00000000" w:rsidR="00000000" w:rsidRPr="00000000">
        <w:rPr>
          <w:b w:val="1"/>
          <w:i w:val="1"/>
          <w:rtl w:val="0"/>
        </w:rPr>
        <w:t xml:space="preserve">nullable enable.</w:t>
      </w:r>
    </w:p>
    <w:p w:rsidR="00000000" w:rsidDel="00000000" w:rsidP="00000000" w:rsidRDefault="00000000" w:rsidRPr="00000000" w14:paraId="0000000F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