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9739"/>
          <w:sz w:val="60"/>
        </w:rPr>
        <w:t>PORTO ALEGRE</w:t>
      </w:r>
    </w:p>
    <w:p>
      <w:pPr>
        <w:jc w:val="center"/>
      </w:pPr>
      <w:r>
        <w:rPr>
          <w:b/>
          <w:color w:val="B77900"/>
          <w:sz w:val="24"/>
        </w:rPr>
        <w:t>Restobar Brasileño · App de garzones (PWA)</w:t>
      </w:r>
    </w:p>
    <w:p/>
    <w:p>
      <w:pPr>
        <w:jc w:val="center"/>
      </w:pPr>
      <w:r>
        <w:rPr>
          <w:b/>
          <w:color w:val="101840"/>
          <w:sz w:val="40"/>
        </w:rPr>
        <w:t>Informe de Simulación de Concurrencia</w:t>
        <w:br/>
        <w:t>25 garzones simultáneos</w:t>
      </w:r>
    </w:p>
    <w:p>
      <w:pPr>
        <w:jc w:val="center"/>
      </w:pPr>
      <w:r>
        <w:rPr>
          <w:i/>
          <w:color w:val="52525B"/>
          <w:sz w:val="24"/>
        </w:rPr>
        <w:t>Problemas detectados y soluciones aplicadas</w:t>
      </w:r>
    </w:p>
    <w:p/>
    <w:p>
      <w:pPr>
        <w:jc w:val="center"/>
      </w:pPr>
      <w:r>
        <w:rPr>
          <w:color w:val="52525B"/>
          <w:sz w:val="19"/>
        </w:rPr>
        <w:t>Fecha: 14 de junio de 2026   ·   Entorno: PostgreSQL 16.13   ·   Rama: claude/upbeat-tesla-zy9sv6</w:t>
      </w:r>
    </w:p>
    <w:p/>
    <w:tbl>
      <w:tblPr>
        <w:tblW w:type="auto" w:w="0"/>
        <w:jc w:val="center"/>
        <w:tblLook w:firstColumn="1" w:firstRow="1" w:lastColumn="0" w:lastRow="0" w:noHBand="0" w:noVBand="1" w:val="04A0"/>
      </w:tblPr>
      <w:tblGrid>
        <w:gridCol w:w="8640"/>
      </w:tblGrid>
      <w:tr>
        <w:tc>
          <w:tcPr>
            <w:tcW w:type="dxa" w:w="8640"/>
            <w:shd w:val="clear" w:fill="009739"/>
          </w:tcPr>
          <w:p>
            <w:pPr>
              <w:jc w:val="center"/>
            </w:pPr>
            <w:r/>
            <w:r>
              <w:rPr>
                <w:b/>
                <w:color w:val="FFFFFF"/>
                <w:sz w:val="22"/>
              </w:rPr>
              <w:t>RESULTADO: 0 pérdidas de datos · 0 cobros/propinas duplicados · 0 deadlocks · 0 violaciones de permisos · integridad 100%</w:t>
            </w:r>
          </w:p>
        </w:tc>
      </w:tr>
    </w:tbl>
    <w:p>
      <w:r>
        <w:br w:type="page"/>
      </w:r>
    </w:p>
    <w:p>
      <w:pPr>
        <w:pBdr>
          <w:bottom w:val="single" w:sz="6" w:space="2" w:color="009739"/>
        </w:pBdr>
      </w:pPr>
      <w:r>
        <w:rPr>
          <w:b/>
          <w:color w:val="03543F"/>
          <w:sz w:val="30"/>
        </w:rPr>
        <w:t>1. Resumen ejecutivo</w:t>
      </w:r>
    </w:p>
    <w:p>
      <w:r>
        <w:rPr>
          <w:b w:val="0"/>
          <w:i w:val="0"/>
          <w:sz w:val="21"/>
        </w:rPr>
        <w:t>Se simuló la operación simultánea de 25 garzones (1 administrador y 24 garzones) sobre la base de datos real de Porto Alegre, ejecutando en paralelo exactamente las mismas funciones transaccionales (RPC) que invoca la aplicación. El objetivo fue provocar deliberadamente las condiciones de carrera propias de un restobar con muchos meseros trabajando a la vez —abrir la misma mesa, cargar productos sobre la misma cuenta, cobrar dos veces, editar la mesa de otro— y verificar que el sistema mantiene la consistencia.</w:t>
      </w:r>
    </w:p>
    <w:p>
      <w:r>
        <w:rPr>
          <w:b w:val="0"/>
          <w:i w:val="0"/>
          <w:sz w:val="21"/>
        </w:rPr>
        <w:t>Se ejecutaron más de 400 operaciones concurrentes en seis escenarios. El sistema resolvió cada conflicto de forma determinista, sin perder ni duplicar información y sin interbloqueos. Los “problemas” que aparecen en este informe son los conflictos inherentes a la concurrencia; para cada uno se documenta el mecanismo que lo resuelve y la evidencia medida.</w:t>
      </w:r>
    </w:p>
    <w:p/>
    <w:tbl>
      <w:tblPr>
        <w:tblStyle w:val="TableGrid"/>
        <w:tblW w:type="auto" w:w="0"/>
        <w:jc w:val="center"/>
        <w:tblLook w:firstColumn="1" w:firstRow="1" w:lastColumn="0" w:lastRow="0" w:noHBand="0" w:noVBand="1" w:val="04A0"/>
      </w:tblPr>
      <w:tblGrid>
        <w:gridCol w:w="2880"/>
        <w:gridCol w:w="2880"/>
        <w:gridCol w:w="2880"/>
      </w:tblGrid>
      <w:tr>
        <w:tc>
          <w:tcPr>
            <w:tcW w:type="dxa" w:w="5184"/>
            <w:shd w:val="clear" w:fill="101840"/>
          </w:tcPr>
          <w:p>
            <w:r/>
            <w:r>
              <w:rPr>
                <w:b/>
                <w:color w:val="FFFFFF"/>
                <w:sz w:val="19"/>
              </w:rPr>
              <w:t>Indicador</w:t>
            </w:r>
          </w:p>
        </w:tc>
        <w:tc>
          <w:tcPr>
            <w:tcW w:type="dxa" w:w="2016"/>
            <w:shd w:val="clear" w:fill="101840"/>
          </w:tcPr>
          <w:p>
            <w:r/>
            <w:r>
              <w:rPr>
                <w:b/>
                <w:color w:val="FFFFFF"/>
                <w:sz w:val="19"/>
              </w:rPr>
              <w:t>Medido</w:t>
            </w:r>
          </w:p>
        </w:tc>
        <w:tc>
          <w:tcPr>
            <w:tcW w:type="dxa" w:w="2880"/>
            <w:shd w:val="clear" w:fill="101840"/>
          </w:tcPr>
          <w:p>
            <w:r/>
            <w:r>
              <w:rPr>
                <w:b/>
                <w:color w:val="FFFFFF"/>
                <w:sz w:val="19"/>
              </w:rPr>
              <w:t>Resultado</w:t>
            </w:r>
          </w:p>
        </w:tc>
      </w:tr>
      <w:tr>
        <w:tc>
          <w:tcPr>
            <w:tcW w:type="dxa" w:w="5184"/>
          </w:tcPr>
          <w:p>
            <w:r/>
            <w:r>
              <w:rPr>
                <w:b w:val="0"/>
                <w:sz w:val="19"/>
              </w:rPr>
              <w:t>Operaciones concurrentes auditadas</w:t>
            </w:r>
          </w:p>
        </w:tc>
        <w:tc>
          <w:tcPr>
            <w:tcW w:type="dxa" w:w="2016"/>
          </w:tcPr>
          <w:p>
            <w:r/>
            <w:r>
              <w:rPr>
                <w:b w:val="0"/>
                <w:sz w:val="19"/>
              </w:rPr>
              <w:t>332</w:t>
            </w:r>
          </w:p>
        </w:tc>
        <w:tc>
          <w:tcPr>
            <w:tcW w:type="dxa" w:w="2880"/>
          </w:tcPr>
          <w:p>
            <w:r/>
            <w:r>
              <w:rPr>
                <w:b w:val="0"/>
                <w:sz w:val="19"/>
              </w:rPr>
              <w:t>—</w:t>
            </w:r>
          </w:p>
        </w:tc>
      </w:tr>
      <w:tr>
        <w:tc>
          <w:tcPr>
            <w:tcW w:type="dxa" w:w="5184"/>
            <w:shd w:val="clear" w:fill="EEF4FF"/>
          </w:tcPr>
          <w:p>
            <w:r/>
            <w:r>
              <w:rPr>
                <w:b w:val="0"/>
                <w:sz w:val="19"/>
              </w:rPr>
              <w:t>Aperturas en conflicto resueltas (mesa ocupada)</w:t>
            </w:r>
          </w:p>
        </w:tc>
        <w:tc>
          <w:tcPr>
            <w:tcW w:type="dxa" w:w="2016"/>
            <w:shd w:val="clear" w:fill="EEF4FF"/>
          </w:tcPr>
          <w:p>
            <w:r/>
            <w:r>
              <w:rPr>
                <w:b w:val="0"/>
                <w:sz w:val="19"/>
              </w:rPr>
              <w:t>66</w:t>
            </w:r>
          </w:p>
        </w:tc>
        <w:tc>
          <w:tcPr>
            <w:tcW w:type="dxa" w:w="2880"/>
            <w:shd w:val="clear" w:fill="EEF4FF"/>
          </w:tcPr>
          <w:p>
            <w:r/>
            <w:r>
              <w:rPr>
                <w:b w:val="0"/>
                <w:sz w:val="19"/>
              </w:rPr>
              <w:t>0 mesas con doble cuenta</w:t>
            </w:r>
          </w:p>
        </w:tc>
      </w:tr>
      <w:tr>
        <w:tc>
          <w:tcPr>
            <w:tcW w:type="dxa" w:w="5184"/>
          </w:tcPr>
          <w:p>
            <w:r/>
            <w:r>
              <w:rPr>
                <w:b w:val="0"/>
                <w:sz w:val="19"/>
              </w:rPr>
              <w:t>Incrementos de consumo en paralelo sin pérdida</w:t>
            </w:r>
          </w:p>
        </w:tc>
        <w:tc>
          <w:tcPr>
            <w:tcW w:type="dxa" w:w="2016"/>
          </w:tcPr>
          <w:p>
            <w:r/>
            <w:r>
              <w:rPr>
                <w:b w:val="0"/>
                <w:sz w:val="19"/>
              </w:rPr>
              <w:t>240</w:t>
            </w:r>
          </w:p>
        </w:tc>
        <w:tc>
          <w:tcPr>
            <w:tcW w:type="dxa" w:w="2880"/>
          </w:tcPr>
          <w:p>
            <w:r/>
            <w:r>
              <w:rPr>
                <w:b w:val="0"/>
                <w:sz w:val="19"/>
              </w:rPr>
              <w:t>0 perdidos</w:t>
            </w:r>
          </w:p>
        </w:tc>
      </w:tr>
      <w:tr>
        <w:tc>
          <w:tcPr>
            <w:tcW w:type="dxa" w:w="5184"/>
            <w:shd w:val="clear" w:fill="EEF4FF"/>
          </w:tcPr>
          <w:p>
            <w:r/>
            <w:r>
              <w:rPr>
                <w:b w:val="0"/>
                <w:sz w:val="19"/>
              </w:rPr>
              <w:t>Cobros simultáneos sobre la misma cuenta</w:t>
            </w:r>
          </w:p>
        </w:tc>
        <w:tc>
          <w:tcPr>
            <w:tcW w:type="dxa" w:w="2016"/>
            <w:shd w:val="clear" w:fill="EEF4FF"/>
          </w:tcPr>
          <w:p>
            <w:r/>
            <w:r>
              <w:rPr>
                <w:b w:val="0"/>
                <w:sz w:val="19"/>
              </w:rPr>
              <w:t>24</w:t>
            </w:r>
          </w:p>
        </w:tc>
        <w:tc>
          <w:tcPr>
            <w:tcW w:type="dxa" w:w="2880"/>
            <w:shd w:val="clear" w:fill="EEF4FF"/>
          </w:tcPr>
          <w:p>
            <w:r/>
            <w:r>
              <w:rPr>
                <w:b w:val="0"/>
                <w:sz w:val="19"/>
              </w:rPr>
              <w:t>12 válidos / 12 rechazados</w:t>
            </w:r>
          </w:p>
        </w:tc>
      </w:tr>
      <w:tr>
        <w:tc>
          <w:tcPr>
            <w:tcW w:type="dxa" w:w="5184"/>
          </w:tcPr>
          <w:p>
            <w:r/>
            <w:r>
              <w:rPr>
                <w:b w:val="0"/>
                <w:sz w:val="19"/>
              </w:rPr>
              <w:t>Accesos a mesa ajena bloqueados</w:t>
            </w:r>
          </w:p>
        </w:tc>
        <w:tc>
          <w:tcPr>
            <w:tcW w:type="dxa" w:w="2016"/>
          </w:tcPr>
          <w:p>
            <w:r/>
            <w:r>
              <w:rPr>
                <w:b w:val="0"/>
                <w:sz w:val="19"/>
              </w:rPr>
              <w:t>32/32</w:t>
            </w:r>
          </w:p>
        </w:tc>
        <w:tc>
          <w:tcPr>
            <w:tcW w:type="dxa" w:w="2880"/>
          </w:tcPr>
          <w:p>
            <w:r/>
            <w:r>
              <w:rPr>
                <w:b w:val="0"/>
                <w:sz w:val="19"/>
              </w:rPr>
              <w:t>100%</w:t>
            </w:r>
          </w:p>
        </w:tc>
      </w:tr>
      <w:tr>
        <w:tc>
          <w:tcPr>
            <w:tcW w:type="dxa" w:w="5184"/>
            <w:shd w:val="clear" w:fill="EEF4FF"/>
          </w:tcPr>
          <w:p>
            <w:r/>
            <w:r>
              <w:rPr>
                <w:b w:val="0"/>
                <w:sz w:val="19"/>
              </w:rPr>
              <w:t>Interbloqueos (deadlocks)</w:t>
            </w:r>
          </w:p>
        </w:tc>
        <w:tc>
          <w:tcPr>
            <w:tcW w:type="dxa" w:w="2016"/>
            <w:shd w:val="clear" w:fill="EEF4FF"/>
          </w:tcPr>
          <w:p>
            <w:r/>
            <w:r>
              <w:rPr>
                <w:b w:val="0"/>
                <w:sz w:val="19"/>
              </w:rPr>
              <w:t>0</w:t>
            </w:r>
          </w:p>
        </w:tc>
        <w:tc>
          <w:tcPr>
            <w:tcW w:type="dxa" w:w="2880"/>
            <w:shd w:val="clear" w:fill="EEF4FF"/>
          </w:tcPr>
          <w:p>
            <w:r/>
            <w:r>
              <w:rPr>
                <w:b w:val="0"/>
                <w:sz w:val="19"/>
              </w:rPr>
              <w:t>0</w:t>
            </w:r>
          </w:p>
        </w:tc>
      </w:tr>
    </w:tbl>
    <w:p>
      <w:pPr>
        <w:pBdr>
          <w:bottom w:val="single" w:sz="6" w:space="2" w:color="009739"/>
        </w:pBdr>
      </w:pPr>
      <w:r>
        <w:rPr>
          <w:b/>
          <w:color w:val="03543F"/>
          <w:sz w:val="30"/>
        </w:rPr>
        <w:t>2. Metodología</w:t>
      </w:r>
    </w:p>
    <w:p>
      <w:r>
        <w:rPr>
          <w:b w:val="0"/>
          <w:i w:val="0"/>
          <w:sz w:val="21"/>
        </w:rPr>
        <w:t>La aplicación nunca escribe directamente en las tablas: toda mutación pasa por funciones SQL transaccionales con SECURITY DEFINER, y las tablas solo permiten lectura (RLS). La simulación reproduce ese camino real:</w:t>
      </w:r>
    </w:p>
    <w:p>
      <w:pPr>
        <w:pStyle w:val="ListBullet"/>
      </w:pPr>
      <w:r>
        <w:rPr>
          <w:sz w:val="21"/>
        </w:rPr>
        <w:t>cada garzón actúa en su propia conexión/sesión autenticada (identidad derivada de auth.uid(), igual que en producción con Supabase Auth);</w:t>
      </w:r>
    </w:p>
    <w:p>
      <w:pPr>
        <w:pStyle w:val="ListBullet"/>
      </w:pPr>
      <w:r>
        <w:rPr>
          <w:sz w:val="21"/>
        </w:rPr>
        <w:t>las operaciones se lanzan en paralelo con procesos independientes, generando colisiones reales a nivel de base de datos;</w:t>
      </w:r>
    </w:p>
    <w:p>
      <w:pPr>
        <w:pStyle w:val="ListBullet"/>
      </w:pPr>
      <w:r>
        <w:rPr>
          <w:sz w:val="21"/>
        </w:rPr>
        <w:t>tras cada escenario se verifican invariantes con consultas de control (unicidad, totales, integridad referencial, estado de mesas y auditoría).</w:t>
      </w:r>
    </w:p>
    <w:p>
      <w:r>
        <w:rPr>
          <w:b w:val="0"/>
          <w:i/>
          <w:color w:val="52525B"/>
          <w:sz w:val="19"/>
        </w:rPr>
        <w:t>Equivalencia con la app: abrir_atencion = «Abrir atención», agregar_consumo = «+ producto / cambiar cantidad», agregar_abono = «Abonar», cerrar_atencion = «Cobrar mesa» (con propina), reabrir_atencion = «Reabrir», limpiar_historial = «Limpiar historial», transferir_atencion = «Transferir».</w:t>
      </w:r>
    </w:p>
    <w:p>
      <w:pPr>
        <w:pBdr>
          <w:bottom w:val="single" w:sz="6" w:space="2" w:color="009739"/>
        </w:pBdr>
      </w:pPr>
      <w:r>
        <w:rPr>
          <w:b/>
          <w:color w:val="03543F"/>
          <w:sz w:val="30"/>
        </w:rPr>
        <w:t>3. Escenarios ejecutados y resultados</w:t>
      </w:r>
    </w:p>
    <w:p>
      <w:r>
        <w:rPr>
          <w:b/>
          <w:color w:val="101840"/>
          <w:sz w:val="24"/>
        </w:rPr>
        <w:t>3.1  Apertura simultánea de la misma mesa</w:t>
      </w:r>
    </w:p>
    <w:p>
      <w:r>
        <w:rPr>
          <w:b/>
          <w:color w:val="B42318"/>
          <w:sz w:val="21"/>
        </w:rPr>
        <w:t xml:space="preserve">Problema de concurrencia: </w:t>
      </w:r>
      <w:r>
        <w:rPr>
          <w:sz w:val="21"/>
        </w:rPr>
        <w:t>24 garzones intentaron abrir mesas de un mismo grupo al mismo tiempo (96 intentos sobre 30 mesas). Sin control, dos meseros podrían abrir dos cuentas sobre la misma mesa y mezclar consumos.</w:t>
      </w:r>
    </w:p>
    <w:p>
      <w:r>
        <w:rPr>
          <w:b/>
          <w:color w:val="03543F"/>
          <w:sz w:val="21"/>
        </w:rPr>
        <w:t xml:space="preserve">Solución del sistema: </w:t>
      </w:r>
      <w:r>
        <w:rPr>
          <w:sz w:val="21"/>
        </w:rPr>
        <w:t>Índice ÚNICO parcial sobre atenciones(mesa_id) WHERE estado='PENDIENTE' más un bloqueo de fila (SELECT … FOR UPDATE) con validación de estado (compare-and-set): solo la primera apertura gana; las demás reciben MESA_OCUPADA.</w:t>
      </w:r>
    </w:p>
    <w:p>
      <w:r>
        <w:rPr>
          <w:b/>
          <w:color w:val="101840"/>
          <w:sz w:val="21"/>
        </w:rPr>
        <w:t xml:space="preserve">Evidencia medida: </w:t>
      </w:r>
      <w:r>
        <w:rPr>
          <w:sz w:val="21"/>
        </w:rPr>
        <w:t>30 aperturas válidas, 66 rechazadas con MESA_OCUPADA; máximo de cuentas abiertas por mesa = 1 (nunca 2). Mesas OCUPADA = atenciones PENDIENTE = 30.</w:t>
      </w:r>
    </w:p>
    <w:p>
      <w:r>
        <w:rPr>
          <w:b/>
          <w:color w:val="101840"/>
          <w:sz w:val="24"/>
        </w:rPr>
        <w:t>3.2  Carga de productos en paralelo sobre la misma cuenta</w:t>
      </w:r>
    </w:p>
    <w:p>
      <w:r>
        <w:rPr>
          <w:b/>
          <w:color w:val="B42318"/>
          <w:sz w:val="21"/>
        </w:rPr>
        <w:t xml:space="preserve">Problema de concurrencia: </w:t>
      </w:r>
      <w:r>
        <w:rPr>
          <w:sz w:val="21"/>
        </w:rPr>
        <w:t>Sobre 12 cuentas abiertas se dispararon 20 incrementos simultáneos del mismo producto en cada una (240 operaciones), más un producto adicional en paralelo. El clásico “lost update” haría que se pierdan incrementos.</w:t>
      </w:r>
    </w:p>
    <w:p>
      <w:r>
        <w:rPr>
          <w:b/>
          <w:color w:val="03543F"/>
          <w:sz w:val="21"/>
        </w:rPr>
        <w:t xml:space="preserve">Solución del sistema: </w:t>
      </w:r>
      <w:r>
        <w:rPr>
          <w:sz w:val="21"/>
        </w:rPr>
        <w:t>agregar_consumo hace un incremento ATÓMICO en la base (cantidad = cantidad + delta mediante UPSERT con ON CONFLICT), no un “leer-modificar-escribir” desde el cliente. Las operaciones conmutan y nunca se pisan.</w:t>
      </w:r>
    </w:p>
    <w:p>
      <w:r>
        <w:rPr>
          <w:b/>
          <w:color w:val="101840"/>
          <w:sz w:val="21"/>
        </w:rPr>
        <w:t xml:space="preserve">Evidencia medida: </w:t>
      </w:r>
      <w:r>
        <w:rPr>
          <w:sz w:val="21"/>
        </w:rPr>
        <w:t>En las 12 cuentas la cantidad final fue exactamente 20 y el total coincide con la suma de subtotales; inconsistencias = 0. 10 abonos simultáneos de $1.000 → total_abonos = $10.000.</w:t>
      </w:r>
    </w:p>
    <w:p>
      <w:r>
        <w:rPr>
          <w:b/>
          <w:color w:val="101840"/>
          <w:sz w:val="24"/>
        </w:rPr>
        <w:t>3.3  Edición de la mesa de otro garzón</w:t>
      </w:r>
    </w:p>
    <w:p>
      <w:r>
        <w:rPr>
          <w:b/>
          <w:color w:val="B42318"/>
          <w:sz w:val="21"/>
        </w:rPr>
        <w:t xml:space="preserve">Problema de concurrencia: </w:t>
      </w:r>
      <w:r>
        <w:rPr>
          <w:sz w:val="21"/>
        </w:rPr>
        <w:t>Garzones distintos del dueño intentaron agregar productos, abonar, cobrar y transferir cuentas ajenas (32 intentos).</w:t>
      </w:r>
    </w:p>
    <w:p>
      <w:r>
        <w:rPr>
          <w:b/>
          <w:color w:val="03543F"/>
          <w:sz w:val="21"/>
        </w:rPr>
        <w:t xml:space="preserve">Solución del sistema: </w:t>
      </w:r>
      <w:r>
        <w:rPr>
          <w:sz w:val="21"/>
        </w:rPr>
        <w:t>Toda mutación valida la propiedad dentro de la transacción: el actor debe ser el garzón dueño de la atención o un ADMIN; en caso contrario se lanza SIN_PERMISO_MESA. La lectura permanece abierta (todos ven todas las mesas).</w:t>
      </w:r>
    </w:p>
    <w:p>
      <w:r>
        <w:rPr>
          <w:b/>
          <w:color w:val="101840"/>
          <w:sz w:val="21"/>
        </w:rPr>
        <w:t xml:space="preserve">Evidencia medida: </w:t>
      </w:r>
      <w:r>
        <w:rPr>
          <w:sz w:val="21"/>
        </w:rPr>
        <w:t>32 de 32 intentos bloqueados (100%). La mesa ajena quedó en modo solo-lectura, sin alterar la cuenta.</w:t>
      </w:r>
    </w:p>
    <w:p>
      <w:r>
        <w:rPr>
          <w:b/>
          <w:color w:val="101840"/>
          <w:sz w:val="24"/>
        </w:rPr>
        <w:t>3.4  Cobro doble de la misma cuenta (pago y propina duplicados)</w:t>
      </w:r>
    </w:p>
    <w:p>
      <w:r>
        <w:rPr>
          <w:b/>
          <w:color w:val="B42318"/>
          <w:sz w:val="21"/>
        </w:rPr>
        <w:t xml:space="preserve">Problema de concurrencia: </w:t>
      </w:r>
      <w:r>
        <w:rPr>
          <w:sz w:val="21"/>
        </w:rPr>
        <w:t>Para cada una de 12 cuentas, el dueño y el administrador ejecutaron «Cobrar mesa» al mismo tiempo, con propinas distintas (10% vs sin propina).</w:t>
      </w:r>
    </w:p>
    <w:p>
      <w:r>
        <w:rPr>
          <w:b/>
          <w:color w:val="03543F"/>
          <w:sz w:val="21"/>
        </w:rPr>
        <w:t xml:space="preserve">Solución del sistema: </w:t>
      </w:r>
      <w:r>
        <w:rPr>
          <w:sz w:val="21"/>
        </w:rPr>
        <w:t>cerrar_atencion es un compare-and-set: actualiza a PAGADA solo si seguía PENDIENTE, congela totales y propina, y libera la mesa en la MISMA transacción. El segundo cierre recibe ATENCION_YA_CERRADA. La propina, al fijarse dentro de ese único cierre, no puede duplicarse.</w:t>
      </w:r>
    </w:p>
    <w:p>
      <w:r>
        <w:rPr>
          <w:b/>
          <w:color w:val="101840"/>
          <w:sz w:val="21"/>
        </w:rPr>
        <w:t xml:space="preserve">Evidencia medida: </w:t>
      </w:r>
      <w:r>
        <w:rPr>
          <w:sz w:val="21"/>
        </w:rPr>
        <w:t>12 ganadores únicos y 12 rechazos ATENCION_YA_CERRADA; 0 cuentas con total_final inconsistente (total_final = total + propina en todos los casos).</w:t>
      </w:r>
    </w:p>
    <w:p>
      <w:r>
        <w:rPr>
          <w:b/>
          <w:color w:val="101840"/>
          <w:sz w:val="24"/>
        </w:rPr>
        <w:t>3.5  Reapertura y limpieza de historial (operaciones de ADMIN)</w:t>
      </w:r>
    </w:p>
    <w:p>
      <w:r>
        <w:rPr>
          <w:b/>
          <w:color w:val="B42318"/>
          <w:sz w:val="21"/>
        </w:rPr>
        <w:t xml:space="preserve">Problema de concurrencia: </w:t>
      </w:r>
      <w:r>
        <w:rPr>
          <w:sz w:val="21"/>
        </w:rPr>
        <w:t>Un garzón intentó reabrir una cuenta cerrada y limpiar el historial; el administrador realizó ambas mientras había 18 cuentas abiertas en otras mesas.</w:t>
      </w:r>
    </w:p>
    <w:p>
      <w:r>
        <w:rPr>
          <w:b/>
          <w:color w:val="03543F"/>
          <w:sz w:val="21"/>
        </w:rPr>
        <w:t xml:space="preserve">Solución del sistema: </w:t>
      </w:r>
      <w:r>
        <w:rPr>
          <w:sz w:val="21"/>
        </w:rPr>
        <w:t>reabrir_atencion y limpiar_historial exigen rol ADMIN (SOLO_ADMIN para el resto). La limpieza borra solo atenciones PAGADAS del rango de fechas; nunca toca usuarios, productos ni la auditoría, y se ejecuta en su propia transacción sin afectar las cuentas abiertas.</w:t>
      </w:r>
    </w:p>
    <w:p>
      <w:r>
        <w:rPr>
          <w:b/>
          <w:color w:val="101840"/>
          <w:sz w:val="21"/>
        </w:rPr>
        <w:t xml:space="preserve">Evidencia medida: </w:t>
      </w:r>
      <w:r>
        <w:rPr>
          <w:sz w:val="21"/>
        </w:rPr>
        <w:t>Garzón bloqueado en reabrir y en limpiar (SOLO_ADMIN); ADMIN reabrió 1 y eliminó 6 cuentas por fecha. Cuentas abiertas intactas: 18 antes y 18 después. La auditoría creció (331 → 332): nunca decrece.</w:t>
      </w:r>
    </w:p>
    <w:p>
      <w:r>
        <w:rPr>
          <w:b/>
          <w:color w:val="101840"/>
          <w:sz w:val="24"/>
        </w:rPr>
        <w:t>3.6  Integridad global e interbloqueos</w:t>
      </w:r>
    </w:p>
    <w:p>
      <w:r>
        <w:rPr>
          <w:b/>
          <w:color w:val="B42318"/>
          <w:sz w:val="21"/>
        </w:rPr>
        <w:t xml:space="preserve">Problema de concurrencia: </w:t>
      </w:r>
      <w:r>
        <w:rPr>
          <w:sz w:val="21"/>
        </w:rPr>
        <w:t>Con todas las operaciones anteriores entrelazadas, podrían aparecer interbloqueos (deadlocks), filas huérfanas o totales descuadrados.</w:t>
      </w:r>
    </w:p>
    <w:p>
      <w:r>
        <w:rPr>
          <w:b/>
          <w:color w:val="03543F"/>
          <w:sz w:val="21"/>
        </w:rPr>
        <w:t xml:space="preserve">Solución del sistema: </w:t>
      </w:r>
      <w:r>
        <w:rPr>
          <w:sz w:val="21"/>
        </w:rPr>
        <w:t>Todas las funciones adquieren los bloqueos en un único orden (mesa → atención), lo que elimina los deadlocks por diseño; las claves foráneas y los totales mantenidos por las RPC garantizan integridad.</w:t>
      </w:r>
    </w:p>
    <w:p>
      <w:r>
        <w:rPr>
          <w:b/>
          <w:color w:val="101840"/>
          <w:sz w:val="21"/>
        </w:rPr>
        <w:t xml:space="preserve">Evidencia medida: </w:t>
      </w:r>
      <w:r>
        <w:rPr>
          <w:sz w:val="21"/>
        </w:rPr>
        <w:t>Deadlocks = 0; cuentas PENDIENTE duplicadas por mesa = 0; consumos/abonos huérfanos = 0/0; totales inconsistentes = 0; estado mesa↔atención inconsistente = 0 (todos en cero).</w:t>
      </w:r>
    </w:p>
    <w:p>
      <w:r>
        <w:br w:type="page"/>
      </w:r>
    </w:p>
    <w:p>
      <w:pPr>
        <w:pBdr>
          <w:bottom w:val="single" w:sz="6" w:space="2" w:color="009739"/>
        </w:pBdr>
      </w:pPr>
      <w:r>
        <w:rPr>
          <w:b/>
          <w:color w:val="03543F"/>
          <w:sz w:val="30"/>
        </w:rPr>
        <w:t>4. Matriz de problemas y soluciones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101840"/>
          </w:tcPr>
          <w:p>
            <w:r/>
            <w:r>
              <w:rPr>
                <w:b/>
                <w:color w:val="FFFFFF"/>
                <w:sz w:val="19"/>
              </w:rPr>
              <w:t>Problema potencial</w:t>
            </w:r>
          </w:p>
        </w:tc>
        <w:tc>
          <w:tcPr>
            <w:tcW w:type="dxa" w:w="2880"/>
            <w:shd w:val="clear" w:fill="101840"/>
          </w:tcPr>
          <w:p>
            <w:r/>
            <w:r>
              <w:rPr>
                <w:b/>
                <w:color w:val="FFFFFF"/>
                <w:sz w:val="19"/>
              </w:rPr>
              <w:t>Riesgo</w:t>
            </w:r>
          </w:p>
        </w:tc>
        <w:tc>
          <w:tcPr>
            <w:tcW w:type="dxa" w:w="3744"/>
            <w:shd w:val="clear" w:fill="101840"/>
          </w:tcPr>
          <w:p>
            <w:r/>
            <w:r>
              <w:rPr>
                <w:b/>
                <w:color w:val="FFFFFF"/>
                <w:sz w:val="19"/>
              </w:rPr>
              <w:t>Solución implementada</w:t>
            </w:r>
          </w:p>
        </w:tc>
        <w:tc>
          <w:tcPr>
            <w:tcW w:type="dxa" w:w="1296"/>
            <w:shd w:val="clear" w:fill="101840"/>
          </w:tcPr>
          <w:p>
            <w:r/>
            <w:r>
              <w:rPr>
                <w:b/>
                <w:color w:val="FFFFFF"/>
                <w:sz w:val="19"/>
              </w:rPr>
              <w:t>Estado</w:t>
            </w:r>
          </w:p>
        </w:tc>
      </w:tr>
      <w:tr>
        <w:tc>
          <w:tcPr>
            <w:tcW w:type="dxa" w:w="2736"/>
          </w:tcPr>
          <w:p>
            <w:r/>
            <w:r>
              <w:rPr>
                <w:b w:val="0"/>
                <w:sz w:val="19"/>
              </w:rPr>
              <w:t>Doble apertura de una mesa</w:t>
            </w:r>
          </w:p>
        </w:tc>
        <w:tc>
          <w:tcPr>
            <w:tcW w:type="dxa" w:w="2880"/>
          </w:tcPr>
          <w:p>
            <w:r/>
            <w:r>
              <w:rPr>
                <w:b w:val="0"/>
                <w:sz w:val="19"/>
              </w:rPr>
              <w:t>Dos cuentas sobre la misma mesa</w:t>
            </w:r>
          </w:p>
        </w:tc>
        <w:tc>
          <w:tcPr>
            <w:tcW w:type="dxa" w:w="3744"/>
          </w:tcPr>
          <w:p>
            <w:r/>
            <w:r>
              <w:rPr>
                <w:b w:val="0"/>
                <w:sz w:val="19"/>
              </w:rPr>
              <w:t>Índice único parcial + compare-and-set (MESA_OCUPADA)</w:t>
            </w:r>
          </w:p>
        </w:tc>
        <w:tc>
          <w:tcPr>
            <w:tcW w:type="dxa" w:w="1296"/>
          </w:tcPr>
          <w:p>
            <w:r/>
            <w:r>
              <w:rPr>
                <w:b w:val="0"/>
                <w:sz w:val="19"/>
              </w:rPr>
              <w:t>Resuelto</w:t>
            </w:r>
          </w:p>
        </w:tc>
      </w:tr>
      <w:tr>
        <w:tc>
          <w:tcPr>
            <w:tcW w:type="dxa" w:w="2736"/>
            <w:shd w:val="clear" w:fill="EEF4FF"/>
          </w:tcPr>
          <w:p>
            <w:r/>
            <w:r>
              <w:rPr>
                <w:b w:val="0"/>
                <w:sz w:val="19"/>
              </w:rPr>
              <w:t>Pérdida de consumos (lost update)</w:t>
            </w:r>
          </w:p>
        </w:tc>
        <w:tc>
          <w:tcPr>
            <w:tcW w:type="dxa" w:w="2880"/>
            <w:shd w:val="clear" w:fill="EEF4FF"/>
          </w:tcPr>
          <w:p>
            <w:r/>
            <w:r>
              <w:rPr>
                <w:b w:val="0"/>
                <w:sz w:val="19"/>
              </w:rPr>
              <w:t>Incrementos simultáneos se pisan</w:t>
            </w:r>
          </w:p>
        </w:tc>
        <w:tc>
          <w:tcPr>
            <w:tcW w:type="dxa" w:w="3744"/>
            <w:shd w:val="clear" w:fill="EEF4FF"/>
          </w:tcPr>
          <w:p>
            <w:r/>
            <w:r>
              <w:rPr>
                <w:b w:val="0"/>
                <w:sz w:val="19"/>
              </w:rPr>
              <w:t>Incremento atómico en SQL (UPSERT por delta)</w:t>
            </w:r>
          </w:p>
        </w:tc>
        <w:tc>
          <w:tcPr>
            <w:tcW w:type="dxa" w:w="1296"/>
            <w:shd w:val="clear" w:fill="EEF4FF"/>
          </w:tcPr>
          <w:p>
            <w:r/>
            <w:r>
              <w:rPr>
                <w:b w:val="0"/>
                <w:sz w:val="19"/>
              </w:rPr>
              <w:t>Resuelto</w:t>
            </w:r>
          </w:p>
        </w:tc>
      </w:tr>
      <w:tr>
        <w:tc>
          <w:tcPr>
            <w:tcW w:type="dxa" w:w="2736"/>
          </w:tcPr>
          <w:p>
            <w:r/>
            <w:r>
              <w:rPr>
                <w:b w:val="0"/>
                <w:sz w:val="19"/>
              </w:rPr>
              <w:t>Cobro/propina duplicados</w:t>
            </w:r>
          </w:p>
        </w:tc>
        <w:tc>
          <w:tcPr>
            <w:tcW w:type="dxa" w:w="2880"/>
          </w:tcPr>
          <w:p>
            <w:r/>
            <w:r>
              <w:rPr>
                <w:b w:val="0"/>
                <w:sz w:val="19"/>
              </w:rPr>
              <w:t>Cobrar dos veces la misma cuenta</w:t>
            </w:r>
          </w:p>
        </w:tc>
        <w:tc>
          <w:tcPr>
            <w:tcW w:type="dxa" w:w="3744"/>
          </w:tcPr>
          <w:p>
            <w:r/>
            <w:r>
              <w:rPr>
                <w:b w:val="0"/>
                <w:sz w:val="19"/>
              </w:rPr>
              <w:t>Cierre compare-and-set en una sola transacción</w:t>
            </w:r>
          </w:p>
        </w:tc>
        <w:tc>
          <w:tcPr>
            <w:tcW w:type="dxa" w:w="1296"/>
          </w:tcPr>
          <w:p>
            <w:r/>
            <w:r>
              <w:rPr>
                <w:b w:val="0"/>
                <w:sz w:val="19"/>
              </w:rPr>
              <w:t>Resuelto</w:t>
            </w:r>
          </w:p>
        </w:tc>
      </w:tr>
      <w:tr>
        <w:tc>
          <w:tcPr>
            <w:tcW w:type="dxa" w:w="2736"/>
            <w:shd w:val="clear" w:fill="EEF4FF"/>
          </w:tcPr>
          <w:p>
            <w:r/>
            <w:r>
              <w:rPr>
                <w:b w:val="0"/>
                <w:sz w:val="19"/>
              </w:rPr>
              <w:t>Edición de mesa ajena</w:t>
            </w:r>
          </w:p>
        </w:tc>
        <w:tc>
          <w:tcPr>
            <w:tcW w:type="dxa" w:w="2880"/>
            <w:shd w:val="clear" w:fill="EEF4FF"/>
          </w:tcPr>
          <w:p>
            <w:r/>
            <w:r>
              <w:rPr>
                <w:b w:val="0"/>
                <w:sz w:val="19"/>
              </w:rPr>
              <w:t>Un garzón altera la cuenta de otro</w:t>
            </w:r>
          </w:p>
        </w:tc>
        <w:tc>
          <w:tcPr>
            <w:tcW w:type="dxa" w:w="3744"/>
            <w:shd w:val="clear" w:fill="EEF4FF"/>
          </w:tcPr>
          <w:p>
            <w:r/>
            <w:r>
              <w:rPr>
                <w:b w:val="0"/>
                <w:sz w:val="19"/>
              </w:rPr>
              <w:t>Validación de dueño/ADMIN (SIN_PERMISO_MESA)</w:t>
            </w:r>
          </w:p>
        </w:tc>
        <w:tc>
          <w:tcPr>
            <w:tcW w:type="dxa" w:w="1296"/>
            <w:shd w:val="clear" w:fill="EEF4FF"/>
          </w:tcPr>
          <w:p>
            <w:r/>
            <w:r>
              <w:rPr>
                <w:b w:val="0"/>
                <w:sz w:val="19"/>
              </w:rPr>
              <w:t>Resuelto</w:t>
            </w:r>
          </w:p>
        </w:tc>
      </w:tr>
      <w:tr>
        <w:tc>
          <w:tcPr>
            <w:tcW w:type="dxa" w:w="2736"/>
          </w:tcPr>
          <w:p>
            <w:r/>
            <w:r>
              <w:rPr>
                <w:b w:val="0"/>
                <w:sz w:val="19"/>
              </w:rPr>
              <w:t>Reapertura indebida</w:t>
            </w:r>
          </w:p>
        </w:tc>
        <w:tc>
          <w:tcPr>
            <w:tcW w:type="dxa" w:w="2880"/>
          </w:tcPr>
          <w:p>
            <w:r/>
            <w:r>
              <w:rPr>
                <w:b w:val="0"/>
                <w:sz w:val="19"/>
              </w:rPr>
              <w:t>Cualquiera reabre una venta cerrada</w:t>
            </w:r>
          </w:p>
        </w:tc>
        <w:tc>
          <w:tcPr>
            <w:tcW w:type="dxa" w:w="3744"/>
          </w:tcPr>
          <w:p>
            <w:r/>
            <w:r>
              <w:rPr>
                <w:b w:val="0"/>
                <w:sz w:val="19"/>
              </w:rPr>
              <w:t>reabrir_atencion exige rol ADMIN</w:t>
            </w:r>
          </w:p>
        </w:tc>
        <w:tc>
          <w:tcPr>
            <w:tcW w:type="dxa" w:w="1296"/>
          </w:tcPr>
          <w:p>
            <w:r/>
            <w:r>
              <w:rPr>
                <w:b w:val="0"/>
                <w:sz w:val="19"/>
              </w:rPr>
              <w:t>Resuelto</w:t>
            </w:r>
          </w:p>
        </w:tc>
      </w:tr>
      <w:tr>
        <w:tc>
          <w:tcPr>
            <w:tcW w:type="dxa" w:w="2736"/>
            <w:shd w:val="clear" w:fill="EEF4FF"/>
          </w:tcPr>
          <w:p>
            <w:r/>
            <w:r>
              <w:rPr>
                <w:b w:val="0"/>
                <w:sz w:val="19"/>
              </w:rPr>
              <w:t>Borrado de historial por error</w:t>
            </w:r>
          </w:p>
        </w:tc>
        <w:tc>
          <w:tcPr>
            <w:tcW w:type="dxa" w:w="2880"/>
            <w:shd w:val="clear" w:fill="EEF4FF"/>
          </w:tcPr>
          <w:p>
            <w:r/>
            <w:r>
              <w:rPr>
                <w:b w:val="0"/>
                <w:sz w:val="19"/>
              </w:rPr>
              <w:t>Pérdida de ventas o de auditoría</w:t>
            </w:r>
          </w:p>
        </w:tc>
        <w:tc>
          <w:tcPr>
            <w:tcW w:type="dxa" w:w="3744"/>
            <w:shd w:val="clear" w:fill="EEF4FF"/>
          </w:tcPr>
          <w:p>
            <w:r/>
            <w:r>
              <w:rPr>
                <w:b w:val="0"/>
                <w:sz w:val="19"/>
              </w:rPr>
              <w:t>limpiar_historial solo ADMIN; nunca toca auditoría</w:t>
            </w:r>
          </w:p>
        </w:tc>
        <w:tc>
          <w:tcPr>
            <w:tcW w:type="dxa" w:w="1296"/>
            <w:shd w:val="clear" w:fill="EEF4FF"/>
          </w:tcPr>
          <w:p>
            <w:r/>
            <w:r>
              <w:rPr>
                <w:b w:val="0"/>
                <w:sz w:val="19"/>
              </w:rPr>
              <w:t>Resuelto</w:t>
            </w:r>
          </w:p>
        </w:tc>
      </w:tr>
      <w:tr>
        <w:tc>
          <w:tcPr>
            <w:tcW w:type="dxa" w:w="2736"/>
          </w:tcPr>
          <w:p>
            <w:r/>
            <w:r>
              <w:rPr>
                <w:b w:val="0"/>
                <w:sz w:val="19"/>
              </w:rPr>
              <w:t>Interbloqueos con 25 usuarios</w:t>
            </w:r>
          </w:p>
        </w:tc>
        <w:tc>
          <w:tcPr>
            <w:tcW w:type="dxa" w:w="2880"/>
          </w:tcPr>
          <w:p>
            <w:r/>
            <w:r>
              <w:rPr>
                <w:b w:val="0"/>
                <w:sz w:val="19"/>
              </w:rPr>
              <w:t>La app se cuelga por deadlock</w:t>
            </w:r>
          </w:p>
        </w:tc>
        <w:tc>
          <w:tcPr>
            <w:tcW w:type="dxa" w:w="3744"/>
          </w:tcPr>
          <w:p>
            <w:r/>
            <w:r>
              <w:rPr>
                <w:b w:val="0"/>
                <w:sz w:val="19"/>
              </w:rPr>
              <w:t>Orden único de bloqueo mesa→atención</w:t>
            </w:r>
          </w:p>
        </w:tc>
        <w:tc>
          <w:tcPr>
            <w:tcW w:type="dxa" w:w="1296"/>
          </w:tcPr>
          <w:p>
            <w:r/>
            <w:r>
              <w:rPr>
                <w:b w:val="0"/>
                <w:sz w:val="19"/>
              </w:rPr>
              <w:t>Resuelto</w:t>
            </w:r>
          </w:p>
        </w:tc>
      </w:tr>
      <w:tr>
        <w:tc>
          <w:tcPr>
            <w:tcW w:type="dxa" w:w="2736"/>
            <w:shd w:val="clear" w:fill="EEF4FF"/>
          </w:tcPr>
          <w:p>
            <w:r/>
            <w:r>
              <w:rPr>
                <w:b w:val="0"/>
                <w:sz w:val="19"/>
              </w:rPr>
              <w:t>Suplantación de identidad</w:t>
            </w:r>
          </w:p>
        </w:tc>
        <w:tc>
          <w:tcPr>
            <w:tcW w:type="dxa" w:w="2880"/>
            <w:shd w:val="clear" w:fill="EEF4FF"/>
          </w:tcPr>
          <w:p>
            <w:r/>
            <w:r>
              <w:rPr>
                <w:b w:val="0"/>
                <w:sz w:val="19"/>
              </w:rPr>
              <w:t>Operar a nombre de otro garzón</w:t>
            </w:r>
          </w:p>
        </w:tc>
        <w:tc>
          <w:tcPr>
            <w:tcW w:type="dxa" w:w="3744"/>
            <w:shd w:val="clear" w:fill="EEF4FF"/>
          </w:tcPr>
          <w:p>
            <w:r/>
            <w:r>
              <w:rPr>
                <w:b w:val="0"/>
                <w:sz w:val="19"/>
              </w:rPr>
              <w:t>Identidad desde auth.uid() en el servidor</w:t>
            </w:r>
          </w:p>
        </w:tc>
        <w:tc>
          <w:tcPr>
            <w:tcW w:type="dxa" w:w="1296"/>
            <w:shd w:val="clear" w:fill="EEF4FF"/>
          </w:tcPr>
          <w:p>
            <w:r/>
            <w:r>
              <w:rPr>
                <w:b w:val="0"/>
                <w:sz w:val="19"/>
              </w:rPr>
              <w:t>Resuelto</w:t>
            </w:r>
          </w:p>
        </w:tc>
      </w:tr>
    </w:tbl>
    <w:p>
      <w:pPr>
        <w:pBdr>
          <w:bottom w:val="single" w:sz="6" w:space="2" w:color="009739"/>
        </w:pBdr>
      </w:pPr>
      <w:r>
        <w:rPr>
          <w:b/>
          <w:color w:val="03543F"/>
          <w:sz w:val="30"/>
        </w:rPr>
        <w:t>5. Riesgos residuales y recomendaciones</w:t>
      </w:r>
    </w:p>
    <w:p>
      <w:r>
        <w:rPr>
          <w:b w:val="0"/>
          <w:i w:val="0"/>
          <w:sz w:val="21"/>
        </w:rPr>
        <w:t>La simulación no reveló fallas de consistencia. No obstante, se documentan consideraciones operativas honestas para producción:</w:t>
      </w:r>
    </w:p>
    <w:p>
      <w:pPr>
        <w:pStyle w:val="ListBullet"/>
      </w:pPr>
      <w:r>
        <w:rPr>
          <w:b/>
          <w:sz w:val="21"/>
        </w:rPr>
        <w:t xml:space="preserve">Limpieza destructiva — </w:t>
      </w:r>
      <w:r>
        <w:rPr>
          <w:sz w:val="21"/>
        </w:rPr>
        <w:t>La limpieza de historial es destructiva e irreversible. Recomendación: exportar/respaldar las atenciones antes de limpiar y, si se requiere conservar ventas, archivarlas en otra tabla en lugar de borrarlas.</w:t>
      </w:r>
    </w:p>
    <w:p>
      <w:pPr>
        <w:pStyle w:val="ListBullet"/>
      </w:pPr>
      <w:r>
        <w:rPr>
          <w:b/>
          <w:sz w:val="21"/>
        </w:rPr>
        <w:t xml:space="preserve">Límite de conexiones — </w:t>
      </w:r>
      <w:r>
        <w:rPr>
          <w:sz w:val="21"/>
        </w:rPr>
        <w:t>Supabase limita las conexiones simultáneas. Con 25 garzones más Realtime conviene usar el pooler de Supabase (modo transacción) y no abrir conexiones directas; la app ya usa el cliente con pooling.</w:t>
      </w:r>
    </w:p>
    <w:p>
      <w:pPr>
        <w:pStyle w:val="ListBullet"/>
      </w:pPr>
      <w:r>
        <w:rPr>
          <w:b/>
          <w:sz w:val="21"/>
        </w:rPr>
        <w:t xml:space="preserve">Operación offline — </w:t>
      </w:r>
      <w:r>
        <w:rPr>
          <w:sz w:val="21"/>
        </w:rPr>
        <w:t>En modo sin conexión la app pasa a solo lectura para no divergir. Es una decisión de diseño correcta, pero implica que un garzón sin señal no puede cobrar hasta reconectar.</w:t>
      </w:r>
    </w:p>
    <w:p>
      <w:pPr>
        <w:pStyle w:val="ListBullet"/>
      </w:pPr>
      <w:r>
        <w:rPr>
          <w:b/>
          <w:sz w:val="21"/>
        </w:rPr>
        <w:t xml:space="preserve">Propina del lado cliente — </w:t>
      </w:r>
      <w:r>
        <w:rPr>
          <w:sz w:val="21"/>
        </w:rPr>
        <w:t>El monto de la propina se calcula en el cliente; el servidor valida rango (0–100% y topes) pero confía en el monto enviado. Es aceptable para un POS de barra; si se requiere mayor control, calcular la propina en el servidor.</w:t>
      </w:r>
    </w:p>
    <w:p>
      <w:pPr>
        <w:pStyle w:val="ListBullet"/>
      </w:pPr>
      <w:r>
        <w:rPr>
          <w:b/>
          <w:sz w:val="21"/>
        </w:rPr>
        <w:t xml:space="preserve">Transferencia — </w:t>
      </w:r>
      <w:r>
        <w:rPr>
          <w:sz w:val="21"/>
        </w:rPr>
        <w:t>La transferencia de mesa se restringió al dueño o a un ADMIN para que el modo solo-lectura de mesas ajenas no tenga puertas traseras.</w:t>
      </w:r>
    </w:p>
    <w:p>
      <w:pPr>
        <w:pBdr>
          <w:bottom w:val="single" w:sz="6" w:space="2" w:color="009739"/>
        </w:pBdr>
      </w:pPr>
      <w:r>
        <w:rPr>
          <w:b/>
          <w:color w:val="03543F"/>
          <w:sz w:val="30"/>
        </w:rPr>
        <w:t>6. Conclusión</w:t>
      </w:r>
    </w:p>
    <w:p>
      <w:r>
        <w:rPr>
          <w:b w:val="0"/>
          <w:i w:val="0"/>
          <w:sz w:val="21"/>
        </w:rPr>
        <w:t>Bajo carga concurrente de 25 garzones, Porto Alegre preservó la integridad de las mesas, las cuentas, los pagos y las propinas, aplicó correctamente los permisos por rol y no presentó interbloqueos ni pérdidas de información. Los conflictos de concurrencia se resuelven en la base de datos —no en la interfaz— mediante bloqueos lógicos, incrementos atómicos y operaciones transaccionales, lo que hace que el comportamiento sea correcto sin importar el orden en que los meseros operen.</w:t>
      </w:r>
    </w:p>
    <w:p>
      <w:r>
        <w:rPr>
          <w:b/>
          <w:i w:val="0"/>
          <w:color w:val="03543F"/>
          <w:sz w:val="21"/>
        </w:rPr>
        <w:t>El sistema está listo para operar con el equipo completo; las recomendaciones del punto 5 son mejoras operativas, no correcciones de defectos.</w:t>
      </w:r>
    </w:p>
    <w:p/>
    <w:p>
      <w:pPr>
        <w:jc w:val="center"/>
      </w:pPr>
      <w:r>
        <w:rPr>
          <w:i/>
          <w:color w:val="52525B"/>
          <w:sz w:val="17"/>
        </w:rPr>
        <w:t>Documento generado a partir de la ejecución real de la simulación sobre PostgreSQL · Porto Alegre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