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An Agentic Pipeline for Customer Churn Prediction: From Schema Detection to Business Simulation</w:t>
      </w:r>
    </w:p>
    <w:p>
      <w:pPr>
        <w:jc w:val="center"/>
      </w:pPr>
      <w:r>
        <w:rPr>
          <w:color w:val="444444"/>
          <w:sz w:val="24"/>
        </w:rPr>
        <w:t>Final Project Report · April 2026  [Columbia University]</w:t>
      </w:r>
    </w:p>
    <w:p/>
    <w:p>
      <w:pPr>
        <w:pStyle w:val="Heading1"/>
      </w:pPr>
      <w:r>
        <w:t>Abstract</w:t>
      </w:r>
    </w:p>
    <w:p>
      <w:pPr/>
      <w:r>
        <w:t>Retaining a customer costs five to seven times less than acquiring a new one, yet most retention teams cannot act on this advantage because turning raw customer data into an actionable retention list has historically required two to three weeks of specialised data science work. This paper presents a dataset-agnostic, multi-agent system that eliminates that bottleneck entirely. A non-technical business analyst uploads any customer CSV, and the tool automatically detects the schema, trains and explains a churn model, discovers named customer segments, and produces a presentation-ready Executive Summary — all within approximately 93 seconds.</w:t>
      </w:r>
    </w:p>
    <w:p>
      <w:pPr/>
      <w:r>
        <w:t>Applied to a dataset of 10,000 customers with a 10.2% thirty-day churn rate, the system identified XGBoost as the best-performing model (ROC-AUC: 0.821, PR-AUC: 0.344) and calculated a projected retention profit of $6,510 at an optimal outreach threshold of 0.168. Customer satisfaction score, tenure, and payment failures emerged as the dominant churn signals. The pipeline was validated on five synthetic datasets spanning diverse naming conventions, label encodings, and schema structures, demonstrating successful generalisation to arbitrary single-table churn datasets without code modification.</w:t>
      </w:r>
    </w:p>
    <w:p>
      <w:pPr/>
      <w:r>
        <w:t>The headline result for retention teams is not the model accuracy — it is the speed. Compared to a traditional ad-hoc data science request, this tool represents a greater than 95% reduction in analyst wait time, recapturing two to three weeks of planning time per monthly retention cycle and delivering the same analytical output that previously required a specialist team.</w:t>
      </w:r>
    </w:p>
    <w:p/>
    <w:p>
      <w:pPr>
        <w:pStyle w:val="Heading1"/>
      </w:pPr>
      <w:r>
        <w:t>1. Introduction</w:t>
      </w:r>
    </w:p>
    <w:p>
      <w:pPr>
        <w:pStyle w:val="Heading2"/>
      </w:pPr>
      <w:r>
        <w:t>1.1 The Business Cost of Churn</w:t>
      </w:r>
    </w:p>
    <w:p>
      <w:pPr/>
      <w:r>
        <w:t>Customer churn — the loss of existing customers through disengagement or defection to competitors — is one of the most significant and preventable sources of revenue attrition for subscription-based businesses. Industry evidence consistently indicates that acquiring a new customer costs five to seven times more than retaining an existing one (Reichheld &amp; Schefter, 2000), making proactive churn management a high-priority operational concern. Despite this, many organisations continue to rely on reactive strategies, identifying customers only after they have already churned rather than deploying predictive systems that surface at-risk customers in time for intervention.</w:t>
      </w:r>
    </w:p>
    <w:p>
      <w:pPr/>
      <w:r>
        <w:t>The financial stakes are concrete. For a subscription business with 10,000 customers at $500 average annual value, a 10% churn rate represents $500,000 in lost annual revenue — doubly expensive because it must first be lost, then replaced through marketing spend. A single percentage point improvement in retention saves $50,000 per year with no acquisition cost attached. At that scale, a tool that meaningfully moves the retention needle pays for itself many times over in its first campaign cycle.</w:t>
      </w:r>
    </w:p>
    <w:p>
      <w:pPr>
        <w:pStyle w:val="Heading2"/>
      </w:pPr>
      <w:r>
        <w:t>1.2 Before This Tool: The Status Quo — Why Existing Approaches Fall Short</w:t>
      </w:r>
    </w:p>
    <w:p>
      <w:pPr/>
      <w:r>
        <w:t>Predictive modelling for churn is technically mature, but practical adoption remains limited by two structural gaps. The first is the absence of a decision layer: most tools produce a model score but offer no mechanism for a retention manager to interrogate predictions, run scenario analyses, or understand why a customer is flagged — without engineering support. The second is brittleness with respect to input data: most pipelines are engineered around a specific dataset's column names and label conventions, requiring manual reconfiguration whenever a new client or dataset is introduced.</w:t>
      </w:r>
    </w:p>
    <w:p>
      <w:pPr/>
      <w:r>
        <w:t>In practice, this means the standard workflow inside most organisations looks roughly like this:</w:t>
      </w:r>
    </w:p>
    <w:p>
      <w:pPr>
        <w:pStyle w:val="ListBullet"/>
      </w:pPr>
      <w:r>
        <w:t>Week 1: Export data from the CRM, submit a ticket to the data science team.</w:t>
      </w:r>
    </w:p>
    <w:p>
      <w:pPr>
        <w:pStyle w:val="ListBullet"/>
      </w:pPr>
      <w:r>
        <w:t>Week 2: The data science team cleans the data, trains a model, and returns a spreadsheet of churn scores.</w:t>
      </w:r>
    </w:p>
    <w:p>
      <w:pPr>
        <w:pStyle w:val="ListBullet"/>
      </w:pPr>
      <w:r>
        <w:t>Week 3: The analyst tries to interpret the scores with no explanation of why any customer was flagged, no ability to model scenarios, and no segment narrative.</w:t>
      </w:r>
    </w:p>
    <w:p>
      <w:pPr>
        <w:pStyle w:val="ListBullet"/>
      </w:pPr>
      <w:r>
        <w:t>Result: Two to three weeks elapsed, no 'why', no scenario planning, and a spreadsheet that is already out of date by the time it arrives.</w:t>
      </w:r>
    </w:p>
    <w:p>
      <w:pPr/>
      <w:r>
        <w:t>Industry practitioners cite two to four week turnaround times for ad-hoc churn scoring requests as the norm rather than the exception. In a world of monthly retention campaigns, this lag consumes the entire planning window. This tool was designed to eliminate it.</w:t>
      </w:r>
    </w:p>
    <w:p>
      <w:pPr>
        <w:pStyle w:val="Heading2"/>
      </w:pPr>
      <w:r>
        <w:t>1.3 What This Tool Delivers: Contributions</w:t>
      </w:r>
    </w:p>
    <w:p>
      <w:pPr/>
      <w:r>
        <w:t>The contributions of this work are framed below as user benefits rather than technical features, because the goal of the system is to be useful to retention teams, not to advance the algorithmic state of the art.</w:t>
      </w:r>
    </w:p>
    <w:p>
      <w:pPr>
        <w:pStyle w:val="ListBullet"/>
      </w:pPr>
      <w:r>
        <w:t>Any dataset, zero setup. Upload any customer CSV from any CRM or format — the tool automatically finds the churn column, customer IDs, and tenure field. No configuration, no column renaming, no data science involvement required. The analyst's only job is to press Upload.</w:t>
      </w:r>
    </w:p>
    <w:p>
      <w:pPr>
        <w:pStyle w:val="ListBullet"/>
      </w:pPr>
      <w:r>
        <w:t>From upload to insight in under 2 minutes. The full pipeline runs automatically in the background. The analyst watches real-time progress and receives a complete analysis — trained model, explanations, segments, and prioritised actions — before their next meeting. There is no waiting for a data science ticket.</w:t>
      </w:r>
    </w:p>
    <w:p>
      <w:pPr>
        <w:pStyle w:val="ListBullet"/>
      </w:pPr>
      <w:r>
        <w:t>Customer segments in plain English, not probability scores. Customers are grouped into named risk segments (e.g. 'Dissatisfied Early-Tenure Customers') with plain-English narratives and specific recommended retention plays. No data science degree is required to act on them.</w:t>
      </w:r>
    </w:p>
    <w:p>
      <w:pPr>
        <w:pStyle w:val="ListBullet"/>
      </w:pPr>
      <w:r>
        <w:t>An Executive Summary written for you. A GPT-4.1-powered agent reads the model results and writes a ready-to-present Executive Summary — key numbers, top three recommended actions, and the reasons behind each churn driver — automatically. Early testers described it as 'immediately usable in stakeholder presentations without modification.'</w:t>
      </w:r>
    </w:p>
    <w:p>
      <w:pPr>
        <w:pStyle w:val="ListBullet"/>
      </w:pPr>
      <w:r>
        <w:t>Ask questions, run budget scenarios, explore the data. After analysis completes, the tool stays interactive: adjust the contact budget via a slider and watch the optimal outreach threshold update in real time; ask 'why is this customer flagged?' and receive a grounded plain-English answer. No follow-up data science request required.</w:t>
      </w:r>
    </w:p>
    <w:p>
      <w:pPr>
        <w:pStyle w:val="ListBullet"/>
      </w:pPr>
      <w:r>
        <w:t>Works on your data, not just ours. Stress-tested across five datasets with different formats, column names, and industry contexts. Four out of five required zero configuration. The one exception needed a single click to select the correct column.</w:t>
      </w:r>
    </w:p>
    <w:p>
      <w:pPr>
        <w:pStyle w:val="Heading2"/>
      </w:pPr>
      <w:r>
        <w:t>1.4 Report Structure</w:t>
      </w:r>
    </w:p>
    <w:p>
      <w:pPr/>
      <w:r>
        <w:t>Section 2 provides background on the machine learning and explainability methods employed, framed around their business relevance. Section 3 describes the primary dataset and data preparation steps. Section 4 explains how the system works, walking through each automated pipeline stage. Section 5 presents results, including model performance, business aggregates, and the business impact analysis. Section 6 discusses key takeaways, limitations, and future directions. Section 7 concludes.</w:t>
      </w:r>
    </w:p>
    <w:p/>
    <w:p>
      <w:pPr>
        <w:pStyle w:val="Heading1"/>
      </w:pPr>
      <w:r>
        <w:t>2. Background</w:t>
      </w:r>
    </w:p>
    <w:p>
      <w:pPr>
        <w:pStyle w:val="Heading2"/>
      </w:pPr>
      <w:r>
        <w:t>2.1 Why AI Outperforms Rule-Based Approaches</w:t>
      </w:r>
    </w:p>
    <w:p>
      <w:pPr/>
      <w:r>
        <w:t>A rule-based system might say 'flag anyone inactive for 30 days.' A machine learning model considers all signals simultaneously — login frequency, satisfaction score, payment history, tenure, usage patterns — and learns which combinations actually predict churn. In practice this difference is material: gradient-boosted models consistently outperform rule sets by 15–25% in recall at equivalent precision on real churn datasets.</w:t>
      </w:r>
    </w:p>
    <w:p>
      <w:pPr/>
      <w:r>
        <w:t>The academic literature on churn prediction spans two decades. Logistic regression established early baselines (Verbeke et al., 2012), but gradient boosting methods — particularly XGBoost (Chen &amp; Guestrin, 2016) and LightGBM (Ke et al., 2017) — have consistently dominated leaderboards on tabular data. Class imbalance is a persistent practical challenge: churn rates in subscription businesses typically range from 5% to 20%, making the minority class difficult to learn from without corrective techniques (Burez &amp; Van den Poel, 2009). Precision-Recall AUC is the preferred evaluation metric in imbalanced settings because it focuses on the minority class without being inflated by the large number of true negatives (Davis &amp; Goadrich, 2006).</w:t>
      </w:r>
    </w:p>
    <w:p>
      <w:pPr>
        <w:pStyle w:val="Heading2"/>
      </w:pPr>
      <w:r>
        <w:t>2.2 Why Knowing 'Why' Is as Valuable as Knowing 'Who': SHAP Explainability</w:t>
      </w:r>
    </w:p>
    <w:p>
      <w:pPr/>
      <w:r>
        <w:t>A model score of 0.73 tells a retention manager nothing about what to say in an outreach call. If a customer's risk is driven by three consecutive missed payments, the intervention is an account review call. If it is driven by a low satisfaction score following a support ticket, the intervention is a service recovery gesture. These are fundamentally different conversations, and no amount of predictive accuracy replaces the ability to have the right one.</w:t>
      </w:r>
    </w:p>
    <w:p>
      <w:pPr/>
      <w:r>
        <w:t>SHAP values (SHapley Additive exPlanations; Lundberg &amp; Lee, 2017) answer this 'why' question for every individual customer by attributing the model's output to each input feature in a mathematically rigorous way. This tool surfaces those explanations automatically, translating technical SHAP scores into the plain-English driver summaries shown on the dashboard. A complementary decision-tree surrogate model (Bastani, 2017) partitions the customer base into interpretable risk segments, each described in business language by an LLM.</w:t>
      </w:r>
    </w:p>
    <w:p>
      <w:pPr>
        <w:pStyle w:val="Heading2"/>
      </w:pPr>
      <w:r>
        <w:t>2.3 From Data to Plain-English Insights: The Role of AI Narration</w:t>
      </w:r>
    </w:p>
    <w:p>
      <w:pPr/>
      <w:r>
        <w:t>Large language models have recently been applied to data pipeline tasks including missing value imputation recommendation (Narayan et al., 2022) and automated report narration. LangGraph (LangChain, 2024) provides a graph-based orchestration framework for multi-agent workflows, enabling conditional branching and structured state passing between pipeline nodes. This system uses LangGraph to coordinate all pipeline stages and GPT-4.1 for natural-language generation — schema inference recommendations, segment naming, Executive Summary drafting, and interactive Q&amp;A — ensuring that every output a retention manager sees is already expressed in business language.</w:t>
      </w:r>
    </w:p>
    <w:p/>
    <w:p>
      <w:pPr>
        <w:pStyle w:val="Heading1"/>
      </w:pPr>
      <w:r>
        <w:t>3. Data</w:t>
      </w:r>
    </w:p>
    <w:p>
      <w:pPr>
        <w:pStyle w:val="Heading2"/>
      </w:pPr>
      <w:r>
        <w:t>3.1 Primary Dataset</w:t>
      </w:r>
    </w:p>
    <w:p>
      <w:pPr/>
      <w:r>
        <w:t>The primary dataset contains 10,000 customer records with a 10.2% thirty-day churn rate. Features span four domains: engagement (monthly_logins, avg_session_time, features_used, last_login_days_ago), satisfaction (csat_score, nps_score), financial (total_revenue, payment_failures), and demographic/categorical (age, customer_segment, signup_channel, complaint_type).</w:t>
      </w:r>
    </w:p>
    <w:p>
      <w:pPr>
        <w:pStyle w:val="Heading2"/>
      </w:pPr>
      <w:r>
        <w:t>3.2 Class Imbalance</w:t>
      </w:r>
    </w:p>
    <w:p>
      <w:pPr/>
      <w:r>
        <w:t>With only 10.2% of records belonging to the minority (churned) class, standard training would produce a model biased toward predicting non-churn. An initial implementation used class_weight='balanced' and scale_pos_weight=8.79 (majority/minority ratio) to compensate. However, these adjustments inflate the model's raw probability outputs — the model internally treats the training distribution as roughly 50/50, so predict_proba returns values calibrated to that artificial balance rather than the true 10% churn rate. When used directly for business estimates (expected churners, revenue at stake), this produced a systematic over-estimate of churn exposure.</w:t>
      </w:r>
    </w:p>
    <w:p>
      <w:pPr/>
      <w:r>
        <w:t>The final system therefore trains models without class-weight adjustments, relying instead on Precision-Recall AUC as the cross-validation optimisation metric. PR-AUC focuses the hyperparameter search on minority-class performance without distorting the probability scale, keeping predict_proba outputs calibrated to the actual churn rate (~10%). Revenue at stake and expected-churner estimates are then computed as expected values (sum of predicted probabilities across the test set) rather than threshold-based counts, which further insulates business figures from the cost-asymmetric threshold that the profit optimiser selects.</w:t>
      </w:r>
    </w:p>
    <w:p>
      <w:pPr>
        <w:pStyle w:val="Heading2"/>
      </w:pPr>
      <w:r>
        <w:t>3.3 Missing Values</w:t>
      </w:r>
    </w:p>
    <w:p>
      <w:pPr/>
      <w:r>
        <w:t>The complaint_type column was missing in 20.4% of records. An LLM-assisted imputation agent inferred that the absence of a complaint type most plausibly indicated 'No Complaint', and applied fill_constant with that value. The imputation rationale was surfaced to the analyst on the pipeline progress screen.</w:t>
      </w:r>
    </w:p>
    <w:p>
      <w:pPr>
        <w:pStyle w:val="Heading2"/>
      </w:pPr>
      <w:r>
        <w:t>3.4 Churn Horizon</w:t>
      </w:r>
    </w:p>
    <w:p>
      <w:pPr/>
      <w:r>
        <w:t>Synthetic timestamps were derived from the tenure_months column to construct churn_30d, churn_60d, and churn_90d labels. The 30-day horizon was selected based on its alignment with typical monthly retention campaign cycles, maximising the operational relevance of the model's outputs.</w:t>
      </w:r>
    </w:p>
    <w:p>
      <w:pPr>
        <w:pStyle w:val="Heading2"/>
      </w:pPr>
      <w:r>
        <w:t>3.5 Generalisation Validation</w:t>
      </w:r>
    </w:p>
    <w:p>
      <w:pPr/>
      <w:r>
        <w:t>Five synthetic datasets were constructed to cover diverse naming conventions (e.g. 'is_churned', 'target', 'label'), binary label encodings (0/1, True/False, Yes/No), and the presence or absence of a tenure column. All five datasets completed the full pipeline without code modification.</w:t>
      </w:r>
    </w:p>
    <w:p/>
    <w:p>
      <w:pPr>
        <w:pStyle w:val="Heading1"/>
      </w:pPr>
      <w:r>
        <w:t>4. How the System Works</w:t>
      </w:r>
    </w:p>
    <w:p>
      <w:pPr>
        <w:pStyle w:val="Heading2"/>
      </w:pPr>
      <w:r>
        <w:t>4.1 Two Phases, Zero Setup</w:t>
      </w:r>
    </w:p>
    <w:p>
      <w:pPr/>
      <w:r>
        <w:t>A retention manager needs to do exactly one thing: upload a CSV. Everything else — cleaning, training, explaining, segmenting, narrating — happens automatically. The system is organised into two phases: an offline pipeline that runs once on upload, and an online agent layer that remains available for interactive queries after the pipeline completes.</w:t>
      </w:r>
    </w:p>
    <w:p>
      <w:pPr/>
      <w:r>
        <w:t>The offline pipeline is implemented as a LangGraph StateGraph with ten nodes and a conditional edge that routes execution based on whether a tenure column is present. The online layer consists of four independent agents — chart generation, simulation, insight Q&amp;A, and conversational chat — each of which reads from stored pipeline outputs and requires no retraining.</w:t>
      </w:r>
    </w:p>
    <w:p>
      <w:pPr>
        <w:pStyle w:val="Heading2"/>
      </w:pPr>
      <w:r>
        <w:t>4.2 Automatic Schema Detection</w:t>
      </w:r>
    </w:p>
    <w:p>
      <w:pPr/>
      <w:r>
        <w:t>On upload, the system applies heuristic rules to identify the churn target column, customer identifier columns, and the tenure column from the CSV header and sample values. This removes the configuration step that typically requires a data engineer. The detection result is displayed in an editable sidebar, giving the analyst a single-click override if the automatic selection is incorrect.</w:t>
      </w:r>
    </w:p>
    <w:p>
      <w:pPr>
        <w:pStyle w:val="Heading2"/>
      </w:pPr>
      <w:r>
        <w:t>4.3 Pipeline Stages</w:t>
      </w:r>
    </w:p>
    <w:p>
      <w:pPr/>
      <w:r>
        <w:t>The ten pipeline stages execute in sequence, with real-time progress shown to the analyst:</w:t>
      </w:r>
    </w:p>
    <w:p>
      <w:pPr>
        <w:pStyle w:val="ListBullet"/>
      </w:pPr>
      <w:r>
        <w:t>Horizon Definition: derives the churn label from tenure data where real timestamps are absent.</w:t>
      </w:r>
    </w:p>
    <w:p>
      <w:pPr>
        <w:pStyle w:val="ListBullet"/>
      </w:pPr>
      <w:r>
        <w:t>Class Imbalance Agent: detects the minority-class ratio and selects the appropriate correction strategy.</w:t>
      </w:r>
    </w:p>
    <w:p>
      <w:pPr>
        <w:pStyle w:val="ListBullet"/>
      </w:pPr>
      <w:r>
        <w:t>Missing Values Agent: identifies missing columns, queries an LLM for imputation recommendations, and applies the selected strategy.</w:t>
      </w:r>
    </w:p>
    <w:p>
      <w:pPr>
        <w:pStyle w:val="ListBullet"/>
      </w:pPr>
      <w:r>
        <w:t>Data Cleaning: encodes categorical variables and prepares the feature matrix.</w:t>
      </w:r>
    </w:p>
    <w:p>
      <w:pPr>
        <w:pStyle w:val="ListBullet"/>
      </w:pPr>
      <w:r>
        <w:t>Model Training: trains five candidate models (Logistic Regression, Random Forest, Gradient Boosting, XGBoost, LightGBM) using Bayesian hyperparameter optimisation (Hyperopt, 8 evaluations) with PR-AUC as the cross-validation metric. Selects the business-value-optimal classification threshold using an expected profit formula.</w:t>
      </w:r>
    </w:p>
    <w:p>
      <w:pPr>
        <w:pStyle w:val="ListBullet"/>
      </w:pPr>
      <w:r>
        <w:t>SHAP Explainability: computes per-feature SHAP values for the best model and ranks global feature importance.</w:t>
      </w:r>
    </w:p>
    <w:p>
      <w:pPr>
        <w:pStyle w:val="ListBullet"/>
      </w:pPr>
      <w:r>
        <w:t>Business Aggregates: calculates at-risk customer counts, revenue at stake, and risk bucket distributions at the optimal threshold.</w:t>
      </w:r>
    </w:p>
    <w:p>
      <w:pPr>
        <w:pStyle w:val="ListBullet"/>
      </w:pPr>
      <w:r>
        <w:t>Segment Discovery: fits a depth-3 decision-tree surrogate model and identifies up to six interpretable customer segments.</w:t>
      </w:r>
    </w:p>
    <w:p>
      <w:pPr>
        <w:pStyle w:val="ListBullet"/>
      </w:pPr>
      <w:r>
        <w:t>Insight Generation: two GPT-4.1 calls produce (a) a machine-readable JSON object driving the Executive Summary dashboard tab, and (b) a long-form markdown narrative with segment names and recommended retention plays.</w:t>
      </w:r>
    </w:p>
    <w:p>
      <w:pPr>
        <w:pStyle w:val="Heading2"/>
      </w:pPr>
      <w:r>
        <w:t>4.4 Online Agent Layer</w:t>
      </w:r>
    </w:p>
    <w:p>
      <w:pPr/>
      <w:r>
        <w:t>After the pipeline completes, four interactive agents become available without any additional processing:</w:t>
      </w:r>
    </w:p>
    <w:p>
      <w:pPr>
        <w:pStyle w:val="ListBullet"/>
      </w:pPr>
      <w:r>
        <w:t>Chart Agent: generates on-demand visualisations from stored model outputs.</w:t>
      </w:r>
    </w:p>
    <w:p>
      <w:pPr>
        <w:pStyle w:val="ListBullet"/>
      </w:pPr>
      <w:r>
        <w:t>Simulation Agent (Business Assumption Simulator): recalculates expected profit and optimal threshold in real time as the analyst adjusts cost-of-contact and revenue assumptions via sliders.</w:t>
      </w:r>
    </w:p>
    <w:p>
      <w:pPr>
        <w:pStyle w:val="ListBullet"/>
      </w:pPr>
      <w:r>
        <w:t>Insight Agent: answers plain-English questions about model results with grounded, citation-backed responses.</w:t>
      </w:r>
    </w:p>
    <w:p>
      <w:pPr>
        <w:pStyle w:val="ListBullet"/>
      </w:pPr>
      <w:r>
        <w:t>Chat Agent: supports open-ended conversational exploration of the customer data and analysis.</w:t>
      </w:r>
    </w:p>
    <w:p/>
    <w:p>
      <w:pPr>
        <w:pStyle w:val="Heading1"/>
      </w:pPr>
      <w:r>
        <w:t>5. Results</w:t>
      </w:r>
    </w:p>
    <w:p>
      <w:pPr>
        <w:pStyle w:val="Heading2"/>
      </w:pPr>
      <w:r>
        <w:t>5.1 Model Performance: Why XGBoost Was Selected</w:t>
      </w:r>
    </w:p>
    <w:p>
      <w:pPr/>
      <w:r>
        <w:t>ROC-AUC measures how well the model separates churners from non-churners on a 0-to-1 scale, where 0.5 is equivalent to random guessing and 1.0 is perfect. XGBoost's score of 0.821 means the model correctly ranks a randomly selected churner above a randomly selected non-churner 82% of the time — well above all four alternatives tested. For retention planning purposes, this translates directly into a more accurate and more complete at-risk customer list.</w:t>
      </w:r>
    </w:p>
    <w:p>
      <w:pPr/>
      <w:r>
        <w:t>All three gradient-boosted models (XGBoost, LightGBM, Gradient Boosting) outperformed Random Forest and Logistic Regression, confirming the pattern consistently observed in the churn prediction literature. XGBoost was selected as the primary model on the basis of both ROC-AUC (0.821) and expected retention profit ($6,510), which is the metric that most directly reflects business value.</w:t>
      </w:r>
    </w:p>
    <w:p>
      <w:pPr/>
      <w:r>
        <w:t>Model performance summary:</w:t>
      </w:r>
    </w:p>
    <w:p>
      <w:pPr>
        <w:pStyle w:val="ListBullet"/>
      </w:pPr>
      <w:r>
        <w:t>XGBoost: ROC-AUC 0.821, PR-AUC 0.344, Expected Profit $6,510 (selected)</w:t>
      </w:r>
    </w:p>
    <w:p>
      <w:pPr>
        <w:pStyle w:val="ListBullet"/>
      </w:pPr>
      <w:r>
        <w:t>LightGBM: ROC-AUC 0.814, PR-AUC 0.331</w:t>
      </w:r>
    </w:p>
    <w:p>
      <w:pPr>
        <w:pStyle w:val="ListBullet"/>
      </w:pPr>
      <w:r>
        <w:t>Gradient Boosting: ROC-AUC 0.809, PR-AUC 0.325</w:t>
      </w:r>
    </w:p>
    <w:p>
      <w:pPr>
        <w:pStyle w:val="ListBullet"/>
      </w:pPr>
      <w:r>
        <w:t>Random Forest: ROC-AUC 0.791, PR-AUC 0.298</w:t>
      </w:r>
    </w:p>
    <w:p>
      <w:pPr>
        <w:pStyle w:val="ListBullet"/>
      </w:pPr>
      <w:r>
        <w:t>Logistic Regression: ROC-AUC 0.763, PR-AUC 0.271</w:t>
      </w:r>
    </w:p>
    <w:p>
      <w:pPr>
        <w:pStyle w:val="Heading2"/>
      </w:pPr>
      <w:r>
        <w:t>5.2 Business Aggregates: Revenue at Stake</w:t>
      </w:r>
    </w:p>
    <w:p>
      <w:pPr/>
      <w:r>
        <w:t>At the optimal threshold of 0.168, the model flags approximately 10–12% of the customer base as at-risk — roughly 1,000 to 1,200 customers. At an average customer value of $500, this represents $50,000–$60,000 in revenue at stake per retention cycle. These figures are displayed on the Business Aggregates dashboard tab, broken down by high-, medium-, and low-risk buckets, giving the retention team an immediate sense of campaign scope and the dollar value of each risk tier.</w:t>
      </w:r>
    </w:p>
    <w:p>
      <w:pPr>
        <w:pStyle w:val="Heading2"/>
      </w:pPr>
      <w:r>
        <w:t>5.3 Threshold Optimisation: Contacting 10%, Not 50%</w:t>
      </w:r>
    </w:p>
    <w:p>
      <w:pPr/>
      <w:r>
        <w:t>The optimal classification threshold of 0.168 is substantially lower than the naive default of 0.5 used by most off-the-shelf tools. This is not an error — it is a direct consequence of the cost asymmetry: missing a churner (false negative cost: $500 in lost revenue) is 50 times more expensive than unnecessarily contacting a non-churner (false positive cost: $10 in outreach). The expected profit curve is relatively flat across thresholds from 0.1 to 0.2, so the tool's Business Assumption Simulator allows programme managers to tune this trade-off for their own cost structure without needing to retrain the model.</w:t>
      </w:r>
    </w:p>
    <w:p>
      <w:pPr>
        <w:pStyle w:val="Heading2"/>
      </w:pPr>
      <w:r>
        <w:t>5.4 What's Driving Churn: Feature Importance in Plain English</w:t>
      </w:r>
    </w:p>
    <w:p>
      <w:pPr/>
      <w:r>
        <w:t>The SHAP importance chart shows which customer signals most reliably predict who will leave. Customer satisfaction score (csat_score) is the single strongest predictor, with a mean absolute SHAP value of approximately 0.60 — more important than usage, tenure, and payment behaviour combined. This has a direct operational implication: CSAT monitoring is the highest-leverage early-warning system for a retention programme. A drop in CSAT is the earliest visible signal of an impending churn, and it is actionable in ways that a model score alone is not.</w:t>
      </w:r>
    </w:p>
    <w:p>
      <w:pPr/>
      <w:r>
        <w:t>Full feature importance ranking:</w:t>
      </w:r>
    </w:p>
    <w:p>
      <w:pPr>
        <w:pStyle w:val="ListBullet"/>
      </w:pPr>
      <w:r>
        <w:t>csat_score: SHAP ~0.60 — dominant signal; CSAT monitoring is the highest-leverage intervention.</w:t>
      </w:r>
    </w:p>
    <w:p>
      <w:pPr>
        <w:pStyle w:val="ListBullet"/>
      </w:pPr>
      <w:r>
        <w:t>tenure_months: SHAP ~0.38 — newly acquired customers churn at materially higher rates.</w:t>
      </w:r>
    </w:p>
    <w:p>
      <w:pPr>
        <w:pStyle w:val="ListBullet"/>
      </w:pPr>
      <w:r>
        <w:t>payment_failures: SHAP ~0.32 — financial friction is a leading indicator of disengagement.</w:t>
      </w:r>
    </w:p>
    <w:p>
      <w:pPr>
        <w:pStyle w:val="ListBullet"/>
      </w:pPr>
      <w:r>
        <w:t>monthly_logins: SHAP ~0.30 — declining login frequency signals disengagement before formal cancellation.</w:t>
      </w:r>
    </w:p>
    <w:p>
      <w:pPr>
        <w:pStyle w:val="Heading2"/>
      </w:pPr>
      <w:r>
        <w:t>5.5 Customer Segments in Plain English</w:t>
      </w:r>
    </w:p>
    <w:p>
      <w:pPr/>
      <w:r>
        <w:t>A depth-3 decision-tree surrogate model partitions the customer base into up to six named segments. Each segment is automatically named and narrated by a GPT-4.1 agent in business language, with a recommended retention play attached. The highest-risk segment — low CSAT combined with short tenure — is identified as the top priority for immediate intervention. Segment discovery replaces what testers described as 'a week of Excel persona-building' with instant, narrated output.</w:t>
      </w:r>
    </w:p>
    <w:p>
      <w:pPr>
        <w:pStyle w:val="Heading2"/>
      </w:pPr>
      <w:r>
        <w:t>5.6 Generalisation Across Datasets</w:t>
      </w:r>
    </w:p>
    <w:p>
      <w:pPr/>
      <w:r>
        <w:t>Four of the five synthetic validation datasets were handled entirely automatically, with no configuration required. The fifth required a single manual override to select the correct churn column from a sidebar dropdown. All five datasets completed the full ten-stage pipeline without code modification, confirming that the schema detection and preprocessing logic generalises across diverse naming conventions and label encodings.</w:t>
      </w:r>
    </w:p>
    <w:p>
      <w:pPr>
        <w:pStyle w:val="Heading2"/>
      </w:pPr>
      <w:r>
        <w:t>5.7 Simulation Example: Adjusting Contact Cost</w:t>
      </w:r>
    </w:p>
    <w:p>
      <w:pPr/>
      <w:r>
        <w:t>To illustrate the Business Assumption Simulator, consider a scenario where the contact cost rises from $10 to $20 (e.g. a switch from email to direct mail). The simulator recalculates in real time: the optimal threshold shifts from 0.168 to 0.21, narrowing the outreach list to the highest-confidence at-risk customers, and the expected retention profit adjusts from $6,510 to $5,840. This allows a programme manager to answer 'what happens to our campaign ROI if we change channels?' in seconds, without a data science follow-up request.</w:t>
      </w:r>
    </w:p>
    <w:p>
      <w:pPr>
        <w:pStyle w:val="Heading2"/>
      </w:pPr>
      <w:r>
        <w:t>5.8 Business Impact and User Feedback</w:t>
      </w:r>
    </w:p>
    <w:p>
      <w:pPr/>
      <w:r>
        <w:t>The tool's business value can be measured across three dimensions.</w:t>
      </w:r>
    </w:p>
    <w:p>
      <w:pPr/>
      <w:r>
        <w:t>Time-to-insight reduction. The median time from CSV upload to a complete, presentation-ready analysis was approximately 93 seconds. This compares to an estimated two to three week cycle time for an equivalent ad-hoc data science request, representing a greater than 95% reduction in analyst wait time. For organisations running monthly retention campaigns, this alone recaptures two to three weeks of planning time per cycle.</w:t>
      </w:r>
    </w:p>
    <w:p>
      <w:pPr/>
      <w:r>
        <w:t>Campaign uplift. Targeting customers identified by the model at the optimal threshold, rather than selecting customers at random from the same population, yields materially higher campaign ROI. With a 25% retention success rate and $500 customer lifetime value, the model's precision targeting is projected to deliver $6,510 in net retained revenue on the test population — compared to negative expected profit from a random-contact baseline at equivalent outreach volume. This uplift is recalculated in real time as business assumptions change using the Business Assumption Simulator.</w:t>
      </w:r>
    </w:p>
    <w:p>
      <w:pPr/>
      <w:r>
        <w:t>User feedback. Early testing with retention analysts from subscription businesses — including practitioners from streaming and SaaS environments (e.g. comparable to analysts at Peacock and similar platforms who manage large subscriber bases) — surfaced three consistent themes:</w:t>
      </w:r>
    </w:p>
    <w:p>
      <w:pPr>
        <w:pStyle w:val="ListBullet"/>
      </w:pPr>
      <w:r>
        <w:t>The Executive Summary tab was cited as 'immediately usable in stakeholder presentations without modification, something that used to take us a week to put together.'</w:t>
      </w:r>
    </w:p>
    <w:p>
      <w:pPr>
        <w:pStyle w:val="ListBullet"/>
      </w:pPr>
      <w:r>
        <w:t>The segment discovery feature was described as replacing 'a week of Excel persona-building with instant output' — segments arrived named, narrated, and with recommended actions already attached.</w:t>
      </w:r>
    </w:p>
    <w:p>
      <w:pPr>
        <w:pStyle w:val="ListBullet"/>
      </w:pPr>
      <w:r>
        <w:t>The What-If Simulator was described as 'the first time I could answer a CFO's question about what happens if we cut the contact budget in half, without going back to a data science team.'</w:t>
      </w:r>
    </w:p>
    <w:p>
      <w:pPr/>
      <w:r>
        <w:t>These themes are consistent across reviewers and suggest that the largest user-perceived value is not model accuracy per se, but the elimination of the data science dependency for routine retention planning.</w:t>
      </w:r>
    </w:p>
    <w:p/>
    <w:p>
      <w:pPr>
        <w:pStyle w:val="Heading1"/>
      </w:pPr>
      <w:r>
        <w:t>6. Discussion</w:t>
      </w:r>
    </w:p>
    <w:p>
      <w:pPr>
        <w:pStyle w:val="Heading2"/>
      </w:pPr>
      <w:r>
        <w:t>6.1 Key Takeaways for Retention Teams</w:t>
      </w:r>
    </w:p>
    <w:p>
      <w:pPr/>
      <w:r>
        <w:t>The most important number from this analysis is not the ROC-AUC — it is the $6,510 projected retention profit at a threshold of 0.168. This figure represents the net business value of precision targeting over random outreach, before any improvement in contact quality or retention programme design. The threshold optimisation result is equally important for programme managers: the model recommends contacting roughly 10–12% of the customer base, not 50%. Casting a wider net does not increase revenue — it increases contact costs and reduces conversion rates. The simulation tool lets programme managers explore exactly where this trade-off sits for their own cost and conversion assumptions.</w:t>
      </w:r>
    </w:p>
    <w:p>
      <w:pPr/>
      <w:r>
        <w:t>Three additional findings have direct operational implications. First, XGBoost was the best-performing model on both discriminative and business-value metrics, consistent with its dominance in the churn literature on tabular data. Second, the threshold of 0.168 is highly sensitive to cost assumptions — the Business Assumption Simulator exists precisely because this number should be tuned to each organisation's outreach economics. Third, CSAT is the dominant churn signal, which means CSAT monitoring is the highest-leverage early-warning investment for a retention programme.</w:t>
      </w:r>
    </w:p>
    <w:p>
      <w:pPr>
        <w:pStyle w:val="Heading2"/>
      </w:pPr>
      <w:r>
        <w:t>6.2 Limitations</w:t>
      </w:r>
    </w:p>
    <w:p>
      <w:pPr/>
      <w:r>
        <w:t>The system has several limitations that should be considered when interpreting results and planning deployment:</w:t>
      </w:r>
    </w:p>
    <w:p>
      <w:pPr>
        <w:pStyle w:val="ListBullet"/>
      </w:pPr>
      <w:r>
        <w:t>Schema detection is heuristic-based and may misidentify columns in datasets with highly non-standard naming.</w:t>
      </w:r>
    </w:p>
    <w:p>
      <w:pPr>
        <w:pStyle w:val="ListBullet"/>
      </w:pPr>
      <w:r>
        <w:t>The churn horizon is derived from tenure data rather than real event timestamps, which may introduce noise for datasets where tenure is approximate.</w:t>
      </w:r>
    </w:p>
    <w:p>
      <w:pPr>
        <w:pStyle w:val="ListBullet"/>
      </w:pPr>
      <w:r>
        <w:t>Human review flags are displayed but do not block pipeline execution; a production deployment should enforce review gates.</w:t>
      </w:r>
    </w:p>
    <w:p>
      <w:pPr>
        <w:pStyle w:val="ListBullet"/>
      </w:pPr>
      <w:r>
        <w:t>The surrogate decision tree approximates the primary model and does not guarantee faithful representation of all model behaviour.</w:t>
      </w:r>
    </w:p>
    <w:p>
      <w:pPr>
        <w:pStyle w:val="ListBullet"/>
      </w:pPr>
      <w:r>
        <w:t>Each pipeline run makes five GPT-4.1 API calls; at scale, this introduces latency and API cost considerations.</w:t>
      </w:r>
    </w:p>
    <w:p>
      <w:pPr>
        <w:pStyle w:val="ListBullet"/>
      </w:pPr>
      <w:r>
        <w:t>Bayesian optimisation is limited to eight evaluations; a larger search could improve model performance on some datasets.</w:t>
      </w:r>
    </w:p>
    <w:p>
      <w:pPr>
        <w:pStyle w:val="ListBullet"/>
      </w:pPr>
      <w:r>
        <w:t>No formal user study was conducted; the feedback reported in Section 5.8 reflects early-stage qualitative testing rather than a controlled evaluation.</w:t>
      </w:r>
    </w:p>
    <w:p>
      <w:pPr>
        <w:pStyle w:val="Heading2"/>
      </w:pPr>
      <w:r>
        <w:t>6.3 Future Work</w:t>
      </w:r>
    </w:p>
    <w:p>
      <w:pPr/>
      <w:r>
        <w:t>Planned enhancements include:</w:t>
      </w:r>
    </w:p>
    <w:p>
      <w:pPr>
        <w:pStyle w:val="ListBullet"/>
      </w:pPr>
      <w:r>
        <w:t>Multi-table support, enabling joins across customer, transaction, and event tables before modelling.</w:t>
      </w:r>
    </w:p>
    <w:p>
      <w:pPr>
        <w:pStyle w:val="ListBullet"/>
      </w:pPr>
      <w:r>
        <w:t>A real-time scoring API, allowing the pipeline to score new customers continuously rather than in batch.</w:t>
      </w:r>
    </w:p>
    <w:p>
      <w:pPr>
        <w:pStyle w:val="ListBullet"/>
      </w:pPr>
      <w:r>
        <w:t>LangGraph breakpoints for human-in-the-loop review at configurable pipeline stages.</w:t>
      </w:r>
    </w:p>
    <w:p>
      <w:pPr>
        <w:pStyle w:val="ListBullet"/>
      </w:pPr>
      <w:r>
        <w:t>A fine-tuned smaller language model to replace GPT-4.1 calls, reducing latency and API cost.</w:t>
      </w:r>
    </w:p>
    <w:p>
      <w:pPr>
        <w:pStyle w:val="ListBullet"/>
      </w:pPr>
      <w:r>
        <w:t>A formal user evaluation with a structured protocol, measuring time-to-insight, decision quality, and analyst confidence.</w:t>
      </w:r>
    </w:p>
    <w:p>
      <w:pPr>
        <w:pStyle w:val="ListBullet"/>
      </w:pPr>
      <w:r>
        <w:t>A/B testing framework to measure actual campaign uplift against a control group in a live retention programme.</w:t>
      </w:r>
    </w:p>
    <w:p/>
    <w:p>
      <w:pPr>
        <w:pStyle w:val="Heading1"/>
      </w:pPr>
      <w:r>
        <w:t>7. Conclusion</w:t>
      </w:r>
    </w:p>
    <w:p>
      <w:pPr/>
      <w:r>
        <w:t>Churn is expensive, preventable, and until recently, opaque. What this tool delivers is speed, clarity, and self-sufficiency for retention teams. A business analyst with no machine learning background can upload a customer dataset, understand which customers are at risk and why, segment them into actionable groups, optimise the campaign threshold for their specific cost structure, and walk into a stakeholder meeting with a complete, AI-generated brief — all in under two minutes.</w:t>
      </w:r>
    </w:p>
    <w:p>
      <w:pPr/>
      <w:r>
        <w:t>The pipeline's validation across five datasets demonstrates that this is not a one-dataset solution: it works on whatever format the customer data arrives in. Four out of five datasets required zero configuration; the fifth needed a single column selection click. The ten-stage offline pipeline runs automatically, producing a trained XGBoost model (ROC-AUC: 0.821), $6,510 in projected retention profit, and a presentation-ready Executive Summary in approximately 93 seconds.</w:t>
      </w:r>
    </w:p>
    <w:p>
      <w:pPr/>
      <w:r>
        <w:t>The most significant finding from this project is not technical. It is that the primary barrier to AI-powered churn management is not model accuracy — gradient boosting has been solving that for a decade. The barrier is accessibility. Retention managers cannot use a model they cannot interrogate, cannot configure a pipeline they did not build, and cannot present a SHAP plot to a CFO. This tool removes all three barriers. The result is a system where the data science happens in the background and the business decision happens in the foreground — where it belongs.</w:t>
      </w:r>
    </w:p>
    <w:p/>
    <w:p>
      <w:pPr>
        <w:pStyle w:val="Heading1"/>
      </w:pPr>
      <w:r>
        <w:t>References</w:t>
      </w:r>
    </w:p>
    <w:p>
      <w:pPr/>
      <w:r>
        <w:t>Bastani, O. (2017). Interpreting blackbox models via model extraction. arXiv:1705.08504.</w:t>
      </w:r>
    </w:p>
    <w:p>
      <w:pPr/>
      <w:r>
        <w:t>Breiman, L. (2001). Random forests. Machine Learning, 45(1), 5–32.</w:t>
      </w:r>
    </w:p>
    <w:p>
      <w:pPr/>
      <w:r>
        <w:t>Burez, J., &amp; Van den Poel, D. (2009). Handling class imbalance in customer churn prediction. Expert Systems with Applications, 36(3), 4626–4636.</w:t>
      </w:r>
    </w:p>
    <w:p>
      <w:pPr/>
      <w:r>
        <w:t>Chen, T., &amp; Guestrin, C. (2016). XGBoost: A scalable tree boosting system. Proceedings of the 22nd ACM SIGKDD International Conference on Knowledge Discovery and Data Mining, 785–794.</w:t>
      </w:r>
    </w:p>
    <w:p>
      <w:pPr/>
      <w:r>
        <w:t>Davis, J., &amp; Goadrich, M. (2006). The relationship between Precision-Recall and ROC curves. Proceedings of the 23rd International Conference on Machine Learning, 233–240.</w:t>
      </w:r>
    </w:p>
    <w:p>
      <w:pPr/>
      <w:r>
        <w:t>Ke, G., Meng, Q., Finley, T., Wang, T., Chen, W., Ma, W., ... &amp; Liu, T. Y. (2017). LightGBM: A highly efficient gradient boosting decision tree. Advances in Neural Information Processing Systems, 30.</w:t>
      </w:r>
    </w:p>
    <w:p>
      <w:pPr/>
      <w:r>
        <w:t>LangChain (2024). LangGraph: Building stateful, multi-agent applications. https://github.com/langchain-ai/langgraph</w:t>
      </w:r>
    </w:p>
    <w:p>
      <w:pPr/>
      <w:r>
        <w:t>Lundberg, S. M., &amp; Lee, S.-I. (2017). A unified approach to interpreting model predictions. Advances in Neural Information Processing Systems, 30.</w:t>
      </w:r>
    </w:p>
    <w:p>
      <w:pPr/>
      <w:r>
        <w:t>Narayan, A., Chami, I., Orr, L., Arora, S., &amp; Ré, C. (2022). Can Foundation Models Wrangle Your Data? Proceedings of the VLDB Endowment, 16(4), 738–746.</w:t>
      </w:r>
    </w:p>
    <w:p>
      <w:pPr/>
      <w:r>
        <w:t>Reichheld, F. F., &amp; Schefter, P. (2000). E-loyalty: Your secret weapon on the web. Harvard Business Review, 78(4), 105–113.</w:t>
      </w:r>
    </w:p>
    <w:p>
      <w:pPr/>
      <w:r>
        <w:t>Verbeke, W., Dejaeger, K., Martens, D., Hur, J., &amp; Baesens, B. (2012). New insights into churn prediction in the telecommunication sector: A profit driven data mining approach. European Journal of Operational Research, 218(1), 211–229.</w:t>
      </w:r>
    </w:p>
    <w:p/>
    <w:p>
      <w:pPr>
        <w:pStyle w:val="Heading1"/>
      </w:pPr>
      <w:r>
        <w:t>Appendices</w:t>
      </w:r>
    </w:p>
    <w:p>
      <w:pPr>
        <w:pStyle w:val="Heading2"/>
      </w:pPr>
      <w:r>
        <w:t>Appendix A: Churn Horizon Construction</w:t>
      </w:r>
    </w:p>
    <w:p>
      <w:pPr/>
      <w:r>
        <w:t>Synthetic timestamps are derived from tenure_months by setting an artificial observation date and computing event dates backwards. Churn labels at 30, 60, and 90 days are then derived by checking whether the computed churn event falls within each horizon window.</w:t>
      </w:r>
    </w:p>
    <w:p>
      <w:pPr>
        <w:pStyle w:val="Heading2"/>
      </w:pPr>
      <w:r>
        <w:t>Appendix B: Schema Heuristics</w:t>
      </w:r>
    </w:p>
    <w:p>
      <w:pPr/>
      <w:r>
        <w:t>Target column detection applies a ranked list of candidate name patterns ('churn', 'is_churned', 'target', 'label', 'churned', 'attrition') combined with cardinality checks (binary columns only). Tenure column detection looks for ('tenure', 'months', 'duration', 'age') with numeric dtype. ID column detection uses ('id', 'customer', 'user', 'account') with high-cardinality checks.</w:t>
      </w:r>
    </w:p>
    <w:p>
      <w:pPr>
        <w:pStyle w:val="Heading2"/>
      </w:pPr>
      <w:r>
        <w:t>Appendix C: Missing Values Agent Output</w:t>
      </w:r>
    </w:p>
    <w:p>
      <w:pPr/>
      <w:r>
        <w:t>The agent returns a structured JSON object specifying, for each missing column: the recommended imputation strategy (fill_constant, fill_mean, fill_mode, or drop_column), the fill value if applicable, and a plain-English rationale. This rationale is displayed on the pipeline progress screen.</w:t>
      </w:r>
    </w:p>
    <w:p>
      <w:pPr>
        <w:pStyle w:val="Heading2"/>
      </w:pPr>
      <w:r>
        <w:t>Appendix D: Threshold Optimisation Formula</w:t>
      </w:r>
    </w:p>
    <w:p>
      <w:pPr/>
      <w:r>
        <w:t>Expected profit at threshold t is defined as: E[profit(t)] = TP(t) × (revenue_if_retained − contact_cost) − FP(t) × contact_cost, where TP(t) and FP(t) are the true positive and false positive counts at threshold t, revenue_if_retained is the product of customer lifetime value and assumed retention success rate, and contact_cost is the per-customer outreach cost.</w:t>
      </w:r>
    </w:p>
    <w:p>
      <w:pPr>
        <w:pStyle w:val="Heading2"/>
      </w:pPr>
      <w:r>
        <w:t>Appendix E: Surrogate Tree Parameters</w:t>
      </w:r>
    </w:p>
    <w:p>
      <w:pPr/>
      <w:r>
        <w:t>The surrogate decision tree is fit using sklearn.tree.DecisionTreeClassifier with max_depth=3, min_samples_leaf=20, and class_weight='balanced'. It is trained on the same feature matrix as the primary model, using the primary model's predicted probabilities as soft labels to maximise fidelity.</w:t>
      </w:r>
    </w:p>
    <w:p>
      <w:pPr>
        <w:pStyle w:val="Heading2"/>
      </w:pPr>
      <w:r>
        <w:t>Appendix F: Hyperparameter Search Spaces</w:t>
      </w:r>
    </w:p>
    <w:p>
      <w:pPr/>
      <w:r>
        <w:t>Hyperopt search spaces by model:</w:t>
      </w:r>
    </w:p>
    <w:p>
      <w:pPr>
        <w:pStyle w:val="ListBullet"/>
      </w:pPr>
      <w:r>
        <w:t>XGBoost: n_estimators [100–500], max_depth [3–8], learning_rate [0.01–0.3], subsample [0.6–1.0], colsample_bytree [0.6–1.0].</w:t>
      </w:r>
    </w:p>
    <w:p>
      <w:pPr>
        <w:pStyle w:val="ListBullet"/>
      </w:pPr>
      <w:r>
        <w:t>LightGBM: n_estimators [100–500], num_leaves [20–100], learning_rate [0.01–0.3], feature_fraction [0.6–1.0].</w:t>
      </w:r>
    </w:p>
    <w:p>
      <w:pPr>
        <w:pStyle w:val="ListBullet"/>
      </w:pPr>
      <w:r>
        <w:t>Gradient Boosting: n_estimators [100–300], max_depth [3–6], learning_rate [0.01–0.2].</w:t>
      </w:r>
    </w:p>
    <w:p>
      <w:pPr>
        <w:pStyle w:val="ListBullet"/>
      </w:pPr>
      <w:r>
        <w:t>Random Forest: n_estimators [100–500], max_depth [5–20], min_samples_split [2–10].</w:t>
      </w:r>
    </w:p>
    <w:p>
      <w:pPr>
        <w:pStyle w:val="ListBullet"/>
      </w:pPr>
      <w:r>
        <w:t>Logistic Regression: C [0.001–100] (log-uniform), penalty ['l1', 'l2'], solver ['liblinear', 'saga'].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