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0EC4ED2C" w14:textId="53523E4E" w:rsidR="00AC61C9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0122" w:history="1">
            <w:r w:rsidR="00AC61C9" w:rsidRPr="00326B30">
              <w:rPr>
                <w:rStyle w:val="Hyperlink"/>
                <w:bCs/>
                <w:noProof/>
              </w:rPr>
              <w:t>1.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Introduction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_Toc150330122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33CB6450" w14:textId="2D5D21E3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3" w:history="1">
            <w:r w:rsidR="00AC61C9" w:rsidRPr="00326B30">
              <w:rPr>
                <w:rStyle w:val="Hyperlink"/>
                <w:noProof/>
              </w:rPr>
              <w:t>2.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System Architecture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_Toc150330123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1CD414CD" w14:textId="216FF16C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4" w:history="1">
            <w:r w:rsidR="00AC61C9" w:rsidRPr="00326B30">
              <w:rPr>
                <w:rStyle w:val="Hyperlink"/>
                <w:noProof/>
              </w:rPr>
              <w:t>3.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Components and Modules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_Toc150330124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F2EB7BF" w14:textId="54B65D31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5" w:history="1">
            <w:r w:rsidR="00AC61C9" w:rsidRPr="00326B30">
              <w:rPr>
                <w:rStyle w:val="Hyperlink"/>
                <w:noProof/>
              </w:rPr>
              <w:t>3.1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Member Management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_Toc150330125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E4BC181" w14:textId="36EB0EAB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6" w:history="1">
            <w:r w:rsidR="00AC61C9" w:rsidRPr="00326B30">
              <w:rPr>
                <w:rStyle w:val="Hyperlink"/>
                <w:noProof/>
              </w:rPr>
              <w:t>3.1.1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Member Registration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_Toc150330126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B4B1E4D" w14:textId="4C27D60D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7" w:history="1">
            <w:r w:rsidR="00AC61C9" w:rsidRPr="00326B30">
              <w:rPr>
                <w:rStyle w:val="Hyperlink"/>
                <w:noProof/>
              </w:rPr>
              <w:t>4.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Data Flow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_Toc150330127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5BD6186F" w14:textId="319BE0ED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8" w:history="1">
            <w:r w:rsidR="00AC61C9" w:rsidRPr="00326B30">
              <w:rPr>
                <w:rStyle w:val="Hyperlink"/>
                <w:noProof/>
              </w:rPr>
              <w:t>5.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User Interfaces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_Toc150330128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3F743776" w14:textId="072F524C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9" w:history="1">
            <w:r w:rsidR="00AC61C9" w:rsidRPr="00326B30">
              <w:rPr>
                <w:rStyle w:val="Hyperlink"/>
                <w:noProof/>
              </w:rPr>
              <w:t>6.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Communication Protocols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_Toc150330129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68807B3D" w14:textId="108035F9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0" w:history="1">
            <w:r w:rsidR="00AC61C9" w:rsidRPr="00326B30">
              <w:rPr>
                <w:rStyle w:val="Hyperlink"/>
                <w:noProof/>
              </w:rPr>
              <w:t>7.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Security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_Toc150330130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404B70B" w14:textId="1F7FE68A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1" w:history="1">
            <w:r w:rsidR="00AC61C9" w:rsidRPr="00326B30">
              <w:rPr>
                <w:rStyle w:val="Hyperlink"/>
                <w:noProof/>
              </w:rPr>
              <w:t>8.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Error Handling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_Toc150330131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63EED957" w14:textId="4A0B3066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2" w:history="1">
            <w:r w:rsidR="00AC61C9" w:rsidRPr="00326B30">
              <w:rPr>
                <w:rStyle w:val="Hyperlink"/>
                <w:noProof/>
              </w:rPr>
              <w:t>9.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Performance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_Toc150330132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5D14CF39" w14:textId="6CCAF4CA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3" w:history="1">
            <w:r w:rsidR="00AC61C9" w:rsidRPr="00326B30">
              <w:rPr>
                <w:rStyle w:val="Hyperlink"/>
                <w:noProof/>
              </w:rPr>
              <w:t>10.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Testing Strategy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_Toc150330133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25E97C6" w14:textId="4314EA02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4" w:history="1">
            <w:r w:rsidR="00AC61C9" w:rsidRPr="00326B30">
              <w:rPr>
                <w:rStyle w:val="Hyperlink"/>
                <w:noProof/>
              </w:rPr>
              <w:t>11.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Dependencies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_Toc150330134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1F14726" w14:textId="24B1A933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5" w:history="1">
            <w:r w:rsidR="00AC61C9" w:rsidRPr="00326B30">
              <w:rPr>
                <w:rStyle w:val="Hyperlink"/>
                <w:noProof/>
              </w:rPr>
              <w:t>12.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Deployment and Release Strategy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_Toc150330135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0432379" w14:textId="77DDD5F7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6" w:history="1">
            <w:r w:rsidR="00AC61C9" w:rsidRPr="00326B30">
              <w:rPr>
                <w:rStyle w:val="Hyperlink"/>
                <w:noProof/>
              </w:rPr>
              <w:t>13.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Operational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_Toc150330136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4AB498F1" w14:textId="562D69D7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7" w:history="1">
            <w:r w:rsidR="00AC61C9" w:rsidRPr="00326B30">
              <w:rPr>
                <w:rStyle w:val="Hyperlink"/>
                <w:noProof/>
              </w:rPr>
              <w:t>14.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Compliance and Regulations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_Toc150330137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D5C2C65" w14:textId="53E22A08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8" w:history="1">
            <w:r w:rsidR="00AC61C9" w:rsidRPr="00326B30">
              <w:rPr>
                <w:rStyle w:val="Hyperlink"/>
                <w:noProof/>
              </w:rPr>
              <w:t>15.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Glossary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_Toc150330138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41FE62D" w14:textId="47BFE296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9" w:history="1">
            <w:r w:rsidR="00AC61C9" w:rsidRPr="00326B30">
              <w:rPr>
                <w:rStyle w:val="Hyperlink"/>
                <w:noProof/>
              </w:rPr>
              <w:t>16.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References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_Toc150330139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60957EC" w14:textId="76CE0AC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330122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0977199D" w:rsidR="00FC0C9B" w:rsidRDefault="00141584" w:rsidP="00221294">
      <w:pPr>
        <w:pStyle w:val="ListParagraph"/>
        <w:ind w:left="851"/>
        <w:jc w:val="both"/>
      </w:pPr>
      <w:r>
        <w:t>TODO</w:t>
      </w:r>
      <w:r w:rsidR="00384AB0" w:rsidRPr="00384AB0">
        <w:t>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0D7EC757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330123"/>
      <w:commentRangeStart w:id="9"/>
      <w:r>
        <w:rPr>
          <w:rStyle w:val="Heading1Char"/>
          <w:sz w:val="32"/>
          <w:szCs w:val="32"/>
        </w:rPr>
        <w:t>System Architecture</w:t>
      </w:r>
      <w:bookmarkEnd w:id="8"/>
      <w:commentRangeEnd w:id="9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330124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33012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09B0D945" w14:textId="16CB8B88" w:rsidR="009B0D41" w:rsidRPr="0063770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330126"/>
      <w:r>
        <w:rPr>
          <w:rStyle w:val="Heading1Char"/>
          <w:sz w:val="32"/>
          <w:szCs w:val="32"/>
        </w:rPr>
        <w:t>Member Registration</w:t>
      </w:r>
      <w:bookmarkEnd w:id="13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61"/>
        <w:gridCol w:w="4688"/>
        <w:gridCol w:w="3269"/>
      </w:tblGrid>
      <w:tr w:rsidR="00637701" w14:paraId="355F2D34" w14:textId="77777777" w:rsidTr="0005730C">
        <w:tc>
          <w:tcPr>
            <w:tcW w:w="9918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05730C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957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05730C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957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05730C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3269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05730C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3269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0BC33F44" w14:textId="77777777" w:rsidTr="0005730C">
        <w:trPr>
          <w:trHeight w:val="111"/>
        </w:trPr>
        <w:tc>
          <w:tcPr>
            <w:tcW w:w="1961" w:type="dxa"/>
            <w:vMerge/>
          </w:tcPr>
          <w:p w14:paraId="43C9D1AE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307DEB0F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3269" w:type="dxa"/>
          </w:tcPr>
          <w:p w14:paraId="69AF7909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716F4693" w14:textId="77777777" w:rsidTr="0005730C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3269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05730C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957" w:type="dxa"/>
            <w:gridSpan w:val="2"/>
          </w:tcPr>
          <w:p w14:paraId="1910A2C9" w14:textId="09B9213D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 xml:space="preserve">This use case occurs within a system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05730C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957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05730C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05730C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957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05730C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957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05730C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2B777518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CD2185" w14:paraId="5FCE7B25" w14:textId="77777777" w:rsidTr="0005730C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957" w:type="dxa"/>
            <w:gridSpan w:val="2"/>
          </w:tcPr>
          <w:p w14:paraId="2973F017" w14:textId="3289A1B7" w:rsidR="00CD2185" w:rsidRPr="004E6402" w:rsidRDefault="0037653C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>Member must have an email</w:t>
            </w:r>
            <w:r w:rsidR="004E6402">
              <w:rPr>
                <w:lang w:val="en-US"/>
              </w:rPr>
              <w:t xml:space="preserve"> </w:t>
            </w:r>
            <w:r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05730C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1C192FAA" w14:textId="3D5FC920" w:rsidR="00CD218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 xml:space="preserve">Provided email id </w:t>
            </w:r>
            <w:r w:rsidR="00FA3FAE" w:rsidRPr="004E6402">
              <w:rPr>
                <w:lang w:val="en-US"/>
              </w:rPr>
              <w:t>is not</w:t>
            </w:r>
            <w:r w:rsidRPr="004E6402">
              <w:rPr>
                <w:lang w:val="en-US"/>
              </w:rPr>
              <w:t xml:space="preserve"> registered in the system</w:t>
            </w:r>
          </w:p>
        </w:tc>
      </w:tr>
      <w:tr w:rsidR="00CD2185" w14:paraId="6FB198B4" w14:textId="77777777" w:rsidTr="0005730C">
        <w:trPr>
          <w:trHeight w:val="796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53EE153D" w14:textId="537EE42E" w:rsidR="00CD218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>Member should have access to the email account</w:t>
            </w:r>
          </w:p>
        </w:tc>
      </w:tr>
      <w:tr w:rsidR="00234BE5" w14:paraId="5A4925F4" w14:textId="77777777" w:rsidTr="0005730C">
        <w:trPr>
          <w:trHeight w:val="81"/>
        </w:trPr>
        <w:tc>
          <w:tcPr>
            <w:tcW w:w="1961" w:type="dxa"/>
            <w:vMerge/>
          </w:tcPr>
          <w:p w14:paraId="64315E22" w14:textId="77777777" w:rsidR="00234BE5" w:rsidRPr="0027772D" w:rsidRDefault="00234BE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54F51C3D" w14:textId="5140B295" w:rsidR="00234BE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>Member must agree with the terms and conditions</w:t>
            </w:r>
          </w:p>
        </w:tc>
      </w:tr>
      <w:tr w:rsidR="00234BE5" w14:paraId="7038EBFD" w14:textId="77777777" w:rsidTr="0005730C">
        <w:trPr>
          <w:trHeight w:val="101"/>
        </w:trPr>
        <w:tc>
          <w:tcPr>
            <w:tcW w:w="1961" w:type="dxa"/>
            <w:vMerge/>
          </w:tcPr>
          <w:p w14:paraId="45574590" w14:textId="77777777" w:rsidR="00234BE5" w:rsidRPr="0027772D" w:rsidRDefault="00234BE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4014922F" w14:textId="30793B68" w:rsidR="00234BE5" w:rsidRDefault="00234BE5" w:rsidP="00643C63">
            <w:pPr>
              <w:rPr>
                <w:lang w:val="en-US"/>
              </w:rPr>
            </w:pPr>
          </w:p>
        </w:tc>
      </w:tr>
      <w:tr w:rsidR="00CD2185" w14:paraId="1607B8A7" w14:textId="77777777" w:rsidTr="0005730C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C93B43" w14:paraId="6EBD46F7" w14:textId="77777777" w:rsidTr="0005730C">
        <w:trPr>
          <w:trHeight w:val="211"/>
        </w:trPr>
        <w:tc>
          <w:tcPr>
            <w:tcW w:w="1961" w:type="dxa"/>
            <w:vMerge w:val="restart"/>
          </w:tcPr>
          <w:p w14:paraId="5E540A5A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957" w:type="dxa"/>
            <w:gridSpan w:val="2"/>
          </w:tcPr>
          <w:p w14:paraId="591DFE9A" w14:textId="647B65F7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Member requests for registration</w:t>
            </w:r>
          </w:p>
        </w:tc>
      </w:tr>
      <w:tr w:rsidR="00C93B43" w14:paraId="7019A6C2" w14:textId="77777777" w:rsidTr="0005730C">
        <w:trPr>
          <w:trHeight w:val="171"/>
        </w:trPr>
        <w:tc>
          <w:tcPr>
            <w:tcW w:w="1961" w:type="dxa"/>
            <w:vMerge/>
          </w:tcPr>
          <w:p w14:paraId="53DB4FF0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1F969D34" w14:textId="2F09F1B0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Provide email id</w:t>
            </w:r>
          </w:p>
        </w:tc>
      </w:tr>
      <w:tr w:rsidR="00C93B43" w14:paraId="544E95B2" w14:textId="77777777" w:rsidTr="0005730C">
        <w:trPr>
          <w:trHeight w:val="181"/>
        </w:trPr>
        <w:tc>
          <w:tcPr>
            <w:tcW w:w="1961" w:type="dxa"/>
            <w:vMerge/>
          </w:tcPr>
          <w:p w14:paraId="4CDC93CE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451F13FC" w14:textId="58CD8BC4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OTP sent to provided email id after verified</w:t>
            </w:r>
          </w:p>
        </w:tc>
      </w:tr>
      <w:tr w:rsidR="00C93B43" w14:paraId="7A6457B7" w14:textId="77777777" w:rsidTr="0005730C">
        <w:trPr>
          <w:trHeight w:val="222"/>
        </w:trPr>
        <w:tc>
          <w:tcPr>
            <w:tcW w:w="1961" w:type="dxa"/>
            <w:vMerge/>
          </w:tcPr>
          <w:p w14:paraId="23BAB379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4C83E13A" w14:textId="7859397B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 xml:space="preserve">Member </w:t>
            </w:r>
            <w:proofErr w:type="gramStart"/>
            <w:r w:rsidRPr="00632378">
              <w:rPr>
                <w:lang w:val="en-US"/>
              </w:rPr>
              <w:t>has to</w:t>
            </w:r>
            <w:proofErr w:type="gramEnd"/>
            <w:r w:rsidRPr="00632378">
              <w:rPr>
                <w:lang w:val="en-US"/>
              </w:rPr>
              <w:t xml:space="preserve"> submit that OTP</w:t>
            </w:r>
          </w:p>
        </w:tc>
      </w:tr>
      <w:tr w:rsidR="00C93B43" w14:paraId="37B54ACA" w14:textId="77777777" w:rsidTr="0005730C">
        <w:trPr>
          <w:trHeight w:val="91"/>
        </w:trPr>
        <w:tc>
          <w:tcPr>
            <w:tcW w:w="1961" w:type="dxa"/>
            <w:vMerge/>
          </w:tcPr>
          <w:p w14:paraId="1DAD49E7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1BF8ED53" w14:textId="392A1364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User has been registered in the system</w:t>
            </w:r>
          </w:p>
        </w:tc>
      </w:tr>
      <w:tr w:rsidR="00C93B43" w14:paraId="23386F59" w14:textId="77777777" w:rsidTr="0005730C">
        <w:tc>
          <w:tcPr>
            <w:tcW w:w="1961" w:type="dxa"/>
            <w:vMerge/>
          </w:tcPr>
          <w:p w14:paraId="3DA9668F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26D0617B" w14:textId="2B37F908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A successful message is sent to provided email account</w:t>
            </w:r>
          </w:p>
        </w:tc>
      </w:tr>
      <w:tr w:rsidR="008A12B9" w14:paraId="5BA886E9" w14:textId="77777777" w:rsidTr="0005730C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3269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05730C">
        <w:trPr>
          <w:trHeight w:val="1621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9" w:type="dxa"/>
            <w:vMerge w:val="restart"/>
          </w:tcPr>
          <w:p w14:paraId="0864A0E4" w14:textId="77777777" w:rsidR="008A12B9" w:rsidRDefault="008A12B9" w:rsidP="00A811F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811FA">
              <w:rPr>
                <w:lang w:val="en-US"/>
              </w:rPr>
              <w:t xml:space="preserve">If provided email id is already </w:t>
            </w:r>
            <w:proofErr w:type="gramStart"/>
            <w:r w:rsidRPr="00A811FA">
              <w:rPr>
                <w:lang w:val="en-US"/>
              </w:rPr>
              <w:t>registered</w:t>
            </w:r>
            <w:proofErr w:type="gramEnd"/>
            <w:r w:rsidRPr="00A811FA">
              <w:rPr>
                <w:lang w:val="en-US"/>
              </w:rPr>
              <w:t xml:space="preserve"> then a proper error message will be shown to member</w:t>
            </w:r>
          </w:p>
          <w:p w14:paraId="0F0ABD65" w14:textId="0B96EE26" w:rsidR="00A811FA" w:rsidRPr="00A811FA" w:rsidRDefault="00A811FA" w:rsidP="00A811F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Member prompted to re-enter</w:t>
            </w:r>
          </w:p>
        </w:tc>
      </w:tr>
      <w:tr w:rsidR="008A12B9" w14:paraId="0A0AB23B" w14:textId="77777777" w:rsidTr="0005730C">
        <w:trPr>
          <w:trHeight w:val="294"/>
        </w:trPr>
        <w:tc>
          <w:tcPr>
            <w:tcW w:w="1961" w:type="dxa"/>
            <w:vMerge/>
          </w:tcPr>
          <w:p w14:paraId="12846182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7B9D6B19" w14:textId="77777777" w:rsidR="008A12B9" w:rsidRDefault="008A12B9" w:rsidP="00643C63">
            <w:pPr>
              <w:rPr>
                <w:lang w:val="en-US"/>
              </w:rPr>
            </w:pPr>
          </w:p>
        </w:tc>
        <w:tc>
          <w:tcPr>
            <w:tcW w:w="3269" w:type="dxa"/>
            <w:vMerge/>
          </w:tcPr>
          <w:p w14:paraId="6122AB18" w14:textId="77777777" w:rsidR="008A12B9" w:rsidRDefault="008A12B9" w:rsidP="00643C63">
            <w:pPr>
              <w:rPr>
                <w:lang w:val="en-US"/>
              </w:rPr>
            </w:pPr>
          </w:p>
        </w:tc>
      </w:tr>
      <w:tr w:rsidR="008A12B9" w14:paraId="3CD94735" w14:textId="77777777" w:rsidTr="0005730C">
        <w:trPr>
          <w:trHeight w:val="796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9" w:type="dxa"/>
            <w:vMerge w:val="restart"/>
          </w:tcPr>
          <w:p w14:paraId="77D5C3E1" w14:textId="77777777" w:rsidR="008A12B9" w:rsidRDefault="008A12B9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5E9E">
              <w:rPr>
                <w:lang w:val="en-US"/>
              </w:rPr>
              <w:t xml:space="preserve">Error message will be thrown for wrong Email </w:t>
            </w:r>
            <w:proofErr w:type="gramStart"/>
            <w:r w:rsidRPr="00A75E9E">
              <w:rPr>
                <w:lang w:val="en-US"/>
              </w:rPr>
              <w:t>id</w:t>
            </w:r>
            <w:proofErr w:type="gramEnd"/>
          </w:p>
          <w:p w14:paraId="0613B37C" w14:textId="49BEADAD" w:rsidR="00A75E9E" w:rsidRPr="00A75E9E" w:rsidRDefault="00A75E9E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Member prompted to re-enter</w:t>
            </w:r>
          </w:p>
        </w:tc>
      </w:tr>
      <w:tr w:rsidR="008A12B9" w14:paraId="7EC15B66" w14:textId="77777777" w:rsidTr="0005730C">
        <w:trPr>
          <w:trHeight w:val="294"/>
        </w:trPr>
        <w:tc>
          <w:tcPr>
            <w:tcW w:w="1961" w:type="dxa"/>
            <w:vMerge/>
          </w:tcPr>
          <w:p w14:paraId="26577454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041692EF" w14:textId="77777777" w:rsidR="008A12B9" w:rsidRDefault="008A12B9" w:rsidP="00643C63">
            <w:pPr>
              <w:rPr>
                <w:lang w:val="en-US"/>
              </w:rPr>
            </w:pPr>
          </w:p>
        </w:tc>
        <w:tc>
          <w:tcPr>
            <w:tcW w:w="3269" w:type="dxa"/>
            <w:vMerge/>
          </w:tcPr>
          <w:p w14:paraId="710F9B2F" w14:textId="77777777" w:rsidR="008A12B9" w:rsidRDefault="008A12B9" w:rsidP="00643C63">
            <w:pPr>
              <w:rPr>
                <w:lang w:val="en-US"/>
              </w:rPr>
            </w:pPr>
          </w:p>
        </w:tc>
      </w:tr>
      <w:tr w:rsidR="008A12B9" w14:paraId="3D3DF570" w14:textId="77777777" w:rsidTr="0005730C">
        <w:trPr>
          <w:trHeight w:val="191"/>
        </w:trPr>
        <w:tc>
          <w:tcPr>
            <w:tcW w:w="1961" w:type="dxa"/>
            <w:vMerge/>
          </w:tcPr>
          <w:p w14:paraId="1E109BF4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7E3BA7B8" w14:textId="2CF07DA1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9" w:type="dxa"/>
          </w:tcPr>
          <w:p w14:paraId="1C259056" w14:textId="77777777" w:rsidR="008A12B9" w:rsidRDefault="008A12B9" w:rsidP="002C036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2C0366">
              <w:rPr>
                <w:lang w:val="en-US"/>
              </w:rPr>
              <w:t xml:space="preserve">Error message shown for wrong OTP and member will be redirect to registration </w:t>
            </w:r>
            <w:proofErr w:type="gramStart"/>
            <w:r w:rsidRPr="002C0366">
              <w:rPr>
                <w:lang w:val="en-US"/>
              </w:rPr>
              <w:t>page</w:t>
            </w:r>
            <w:proofErr w:type="gramEnd"/>
          </w:p>
          <w:p w14:paraId="519E3401" w14:textId="120C5BA7" w:rsidR="002C0366" w:rsidRPr="002C0366" w:rsidRDefault="002C0366" w:rsidP="002C0366">
            <w:pPr>
              <w:pStyle w:val="ListParagraph"/>
              <w:rPr>
                <w:lang w:val="en-US"/>
              </w:rPr>
            </w:pPr>
          </w:p>
        </w:tc>
      </w:tr>
      <w:tr w:rsidR="00637701" w14:paraId="1122CA94" w14:textId="77777777" w:rsidTr="0005730C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957" w:type="dxa"/>
            <w:gridSpan w:val="2"/>
          </w:tcPr>
          <w:p w14:paraId="6C263742" w14:textId="3916D999" w:rsidR="00637701" w:rsidRDefault="00F56DD4" w:rsidP="00643C63">
            <w:pPr>
              <w:rPr>
                <w:lang w:val="en-US"/>
              </w:rPr>
            </w:pPr>
            <w:r>
              <w:rPr>
                <w:lang w:val="en-US"/>
              </w:rPr>
              <w:t>This use case outlines how a member can registered himself in the system.</w:t>
            </w:r>
          </w:p>
        </w:tc>
      </w:tr>
      <w:tr w:rsidR="00025715" w14:paraId="515D3340" w14:textId="77777777" w:rsidTr="004565C6">
        <w:trPr>
          <w:trHeight w:val="232"/>
        </w:trPr>
        <w:tc>
          <w:tcPr>
            <w:tcW w:w="1961" w:type="dxa"/>
            <w:vMerge w:val="restart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957" w:type="dxa"/>
            <w:gridSpan w:val="2"/>
          </w:tcPr>
          <w:p w14:paraId="2C298EEF" w14:textId="52FB2051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User interface for providing information</w:t>
            </w:r>
          </w:p>
        </w:tc>
      </w:tr>
      <w:tr w:rsidR="00025715" w14:paraId="79EAC6A9" w14:textId="77777777" w:rsidTr="004565C6">
        <w:trPr>
          <w:trHeight w:val="212"/>
        </w:trPr>
        <w:tc>
          <w:tcPr>
            <w:tcW w:w="1961" w:type="dxa"/>
            <w:vMerge/>
          </w:tcPr>
          <w:p w14:paraId="74DA54D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76F6ECE3" w14:textId="0F259E95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Proper input</w:t>
            </w:r>
          </w:p>
        </w:tc>
      </w:tr>
      <w:tr w:rsidR="00025715" w14:paraId="1BA5EEBE" w14:textId="77777777" w:rsidTr="004565C6">
        <w:trPr>
          <w:trHeight w:val="191"/>
        </w:trPr>
        <w:tc>
          <w:tcPr>
            <w:tcW w:w="1961" w:type="dxa"/>
            <w:vMerge/>
          </w:tcPr>
          <w:p w14:paraId="43206DB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4E1F239C" w14:textId="415A7770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Internet connection</w:t>
            </w:r>
          </w:p>
        </w:tc>
      </w:tr>
      <w:tr w:rsidR="00025715" w14:paraId="34A77C0D" w14:textId="77777777" w:rsidTr="00025715">
        <w:trPr>
          <w:trHeight w:val="222"/>
        </w:trPr>
        <w:tc>
          <w:tcPr>
            <w:tcW w:w="1961" w:type="dxa"/>
            <w:vMerge/>
          </w:tcPr>
          <w:p w14:paraId="37506BF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234BF94B" w14:textId="6BC63526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Database Availability</w:t>
            </w:r>
          </w:p>
        </w:tc>
      </w:tr>
      <w:tr w:rsidR="00025715" w14:paraId="4D682A99" w14:textId="77777777" w:rsidTr="00025715">
        <w:trPr>
          <w:trHeight w:val="123"/>
        </w:trPr>
        <w:tc>
          <w:tcPr>
            <w:tcW w:w="1961" w:type="dxa"/>
            <w:vMerge/>
          </w:tcPr>
          <w:p w14:paraId="203CA3A9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515F3B06" w14:textId="04278695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Validation services</w:t>
            </w:r>
          </w:p>
        </w:tc>
      </w:tr>
      <w:tr w:rsidR="00025715" w14:paraId="783A01F0" w14:textId="77777777" w:rsidTr="00025715">
        <w:trPr>
          <w:trHeight w:val="212"/>
        </w:trPr>
        <w:tc>
          <w:tcPr>
            <w:tcW w:w="1961" w:type="dxa"/>
            <w:vMerge/>
          </w:tcPr>
          <w:p w14:paraId="5CE1B95A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5A909892" w14:textId="47103BD6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Email services</w:t>
            </w:r>
          </w:p>
        </w:tc>
      </w:tr>
      <w:tr w:rsidR="00025715" w14:paraId="6EADBD04" w14:textId="77777777" w:rsidTr="0005730C">
        <w:trPr>
          <w:trHeight w:val="72"/>
        </w:trPr>
        <w:tc>
          <w:tcPr>
            <w:tcW w:w="1961" w:type="dxa"/>
            <w:vMerge/>
          </w:tcPr>
          <w:p w14:paraId="49D99150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957" w:type="dxa"/>
            <w:gridSpan w:val="2"/>
          </w:tcPr>
          <w:p w14:paraId="3AA88972" w14:textId="194820A2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Captcha services</w:t>
            </w:r>
          </w:p>
        </w:tc>
      </w:tr>
    </w:tbl>
    <w:p w14:paraId="2B2F1DFE" w14:textId="09174897" w:rsidR="00CD74F4" w:rsidRDefault="00CD74F4" w:rsidP="00051008">
      <w:pPr>
        <w:ind w:left="851"/>
        <w:jc w:val="both"/>
      </w:pP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4" w:name="_Toc150330127"/>
      <w:commentRangeStart w:id="15"/>
      <w:r>
        <w:rPr>
          <w:rStyle w:val="Heading1Char"/>
          <w:sz w:val="32"/>
          <w:szCs w:val="32"/>
        </w:rPr>
        <w:t>Data Flow</w:t>
      </w:r>
      <w:bookmarkEnd w:id="14"/>
      <w:commentRangeEnd w:id="15"/>
      <w:r w:rsidR="00C506FC">
        <w:rPr>
          <w:rStyle w:val="CommentReference"/>
        </w:rPr>
        <w:commentReference w:id="15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330128"/>
      <w:commentRangeStart w:id="17"/>
      <w:r w:rsidRPr="00051008">
        <w:rPr>
          <w:rStyle w:val="Heading1Char"/>
          <w:sz w:val="32"/>
          <w:szCs w:val="32"/>
        </w:rPr>
        <w:t>User Interfaces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330129"/>
      <w:commentRangeStart w:id="19"/>
      <w:r w:rsidRPr="006A6698">
        <w:rPr>
          <w:rStyle w:val="Heading1Char"/>
          <w:sz w:val="32"/>
          <w:szCs w:val="32"/>
        </w:rPr>
        <w:t>Communication Protocols</w:t>
      </w:r>
      <w:bookmarkEnd w:id="18"/>
      <w:commentRangeEnd w:id="19"/>
      <w:r w:rsidR="00E366FB">
        <w:rPr>
          <w:rStyle w:val="CommentReference"/>
        </w:rPr>
        <w:commentReference w:id="19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330130"/>
      <w:commentRangeStart w:id="21"/>
      <w:r w:rsidRPr="00C95504">
        <w:rPr>
          <w:rStyle w:val="Heading1Char"/>
          <w:sz w:val="32"/>
          <w:szCs w:val="32"/>
        </w:rPr>
        <w:t>Security Considerations</w:t>
      </w:r>
      <w:bookmarkEnd w:id="20"/>
      <w:commentRangeEnd w:id="21"/>
      <w:r w:rsidR="00E366FB">
        <w:rPr>
          <w:rStyle w:val="CommentReference"/>
        </w:rPr>
        <w:commentReference w:id="21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330131"/>
      <w:commentRangeStart w:id="23"/>
      <w:r w:rsidRPr="00DE4DAB">
        <w:rPr>
          <w:rStyle w:val="Heading1Char"/>
          <w:sz w:val="32"/>
          <w:szCs w:val="32"/>
        </w:rPr>
        <w:lastRenderedPageBreak/>
        <w:t>Error Handling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330132"/>
      <w:commentRangeStart w:id="25"/>
      <w:r w:rsidRPr="00606D0C">
        <w:rPr>
          <w:rStyle w:val="Heading1Char"/>
          <w:sz w:val="32"/>
          <w:szCs w:val="32"/>
        </w:rPr>
        <w:t>Performance Considerations</w:t>
      </w:r>
      <w:bookmarkEnd w:id="24"/>
      <w:commentRangeEnd w:id="25"/>
      <w:r w:rsidR="00E366FB">
        <w:rPr>
          <w:rStyle w:val="CommentReference"/>
        </w:rPr>
        <w:commentReference w:id="25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330133"/>
      <w:commentRangeStart w:id="27"/>
      <w:r w:rsidRPr="00FC3D91">
        <w:rPr>
          <w:rStyle w:val="Heading1Char"/>
          <w:sz w:val="32"/>
          <w:szCs w:val="32"/>
        </w:rPr>
        <w:t>Testing Strategy</w:t>
      </w:r>
      <w:bookmarkEnd w:id="26"/>
      <w:commentRangeEnd w:id="27"/>
      <w:r w:rsidR="00E366FB">
        <w:rPr>
          <w:rStyle w:val="CommentReference"/>
        </w:rPr>
        <w:commentReference w:id="27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8" w:name="_Toc150330134"/>
      <w:commentRangeStart w:id="29"/>
      <w:r w:rsidRPr="000C1A2C">
        <w:rPr>
          <w:rStyle w:val="Heading1Char"/>
          <w:sz w:val="32"/>
          <w:szCs w:val="32"/>
        </w:rPr>
        <w:t>Dependencies</w:t>
      </w:r>
      <w:bookmarkEnd w:id="28"/>
      <w:commentRangeEnd w:id="29"/>
      <w:r w:rsidR="00E366FB">
        <w:rPr>
          <w:rStyle w:val="CommentReference"/>
        </w:rPr>
        <w:commentReference w:id="29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0" w:name="_Toc150330135"/>
      <w:commentRangeStart w:id="31"/>
      <w:r w:rsidRPr="00F45646">
        <w:rPr>
          <w:rStyle w:val="Heading1Char"/>
          <w:sz w:val="32"/>
          <w:szCs w:val="32"/>
        </w:rPr>
        <w:t>Deployment and Release Strategy</w:t>
      </w:r>
      <w:bookmarkEnd w:id="30"/>
      <w:commentRangeEnd w:id="31"/>
      <w:r w:rsidR="00E366FB">
        <w:rPr>
          <w:rStyle w:val="CommentReference"/>
        </w:rPr>
        <w:commentReference w:id="31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2" w:name="_Toc150330136"/>
      <w:commentRangeStart w:id="33"/>
      <w:r w:rsidRPr="0056391F">
        <w:rPr>
          <w:rStyle w:val="Heading1Char"/>
          <w:sz w:val="32"/>
          <w:szCs w:val="32"/>
        </w:rPr>
        <w:t>Operational Considerations</w:t>
      </w:r>
      <w:bookmarkEnd w:id="32"/>
      <w:commentRangeEnd w:id="33"/>
      <w:r w:rsidR="00E366FB">
        <w:rPr>
          <w:rStyle w:val="CommentReference"/>
        </w:rPr>
        <w:commentReference w:id="33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4" w:name="_Toc150330137"/>
      <w:commentRangeStart w:id="35"/>
      <w:r w:rsidRPr="001D6B67">
        <w:rPr>
          <w:rStyle w:val="Heading1Char"/>
          <w:sz w:val="32"/>
          <w:szCs w:val="32"/>
        </w:rPr>
        <w:t>Compliance and Regulations</w:t>
      </w:r>
      <w:bookmarkEnd w:id="34"/>
      <w:commentRangeEnd w:id="35"/>
      <w:r w:rsidR="00E366FB">
        <w:rPr>
          <w:rStyle w:val="CommentReference"/>
        </w:rPr>
        <w:commentReference w:id="35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6" w:name="_Toc150330138"/>
      <w:commentRangeStart w:id="37"/>
      <w:r w:rsidRPr="006741E0">
        <w:rPr>
          <w:rStyle w:val="Heading1Char"/>
          <w:sz w:val="32"/>
          <w:szCs w:val="32"/>
        </w:rPr>
        <w:t>Glossary</w:t>
      </w:r>
      <w:bookmarkEnd w:id="36"/>
      <w:commentRangeEnd w:id="37"/>
      <w:r w:rsidR="00E366FB">
        <w:rPr>
          <w:rStyle w:val="CommentReference"/>
        </w:rPr>
        <w:commentReference w:id="37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8" w:name="_Toc150330139"/>
      <w:commentRangeStart w:id="39"/>
      <w:r w:rsidRPr="00C0402B">
        <w:rPr>
          <w:rStyle w:val="Heading1Char"/>
          <w:sz w:val="32"/>
          <w:szCs w:val="32"/>
        </w:rPr>
        <w:t>References</w:t>
      </w:r>
      <w:bookmarkEnd w:id="38"/>
      <w:commentRangeEnd w:id="39"/>
      <w:r w:rsidR="00E366FB">
        <w:rPr>
          <w:rStyle w:val="CommentReference"/>
        </w:rPr>
        <w:commentReference w:id="39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7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19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1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3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5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7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9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1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3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5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7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39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0AB"/>
    <w:multiLevelType w:val="hybridMultilevel"/>
    <w:tmpl w:val="76EEF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3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8"/>
  </w:num>
  <w:num w:numId="9" w16cid:durableId="2050914212">
    <w:abstractNumId w:val="8"/>
  </w:num>
  <w:num w:numId="10" w16cid:durableId="918490575">
    <w:abstractNumId w:val="1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9"/>
  </w:num>
  <w:num w:numId="14" w16cid:durableId="1545557272">
    <w:abstractNumId w:val="20"/>
  </w:num>
  <w:num w:numId="15" w16cid:durableId="1784302484">
    <w:abstractNumId w:val="21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6"/>
  </w:num>
  <w:num w:numId="21" w16cid:durableId="2039310087">
    <w:abstractNumId w:val="14"/>
  </w:num>
  <w:num w:numId="22" w16cid:durableId="1346784023">
    <w:abstractNumId w:val="22"/>
  </w:num>
  <w:num w:numId="23" w16cid:durableId="188097575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43F82"/>
    <w:rsid w:val="00051008"/>
    <w:rsid w:val="0005730C"/>
    <w:rsid w:val="00066352"/>
    <w:rsid w:val="0006672E"/>
    <w:rsid w:val="00066F2A"/>
    <w:rsid w:val="000751EE"/>
    <w:rsid w:val="00076F02"/>
    <w:rsid w:val="000813EF"/>
    <w:rsid w:val="00084E9B"/>
    <w:rsid w:val="00085027"/>
    <w:rsid w:val="000A4CEB"/>
    <w:rsid w:val="000B2292"/>
    <w:rsid w:val="000C1A2C"/>
    <w:rsid w:val="000D387C"/>
    <w:rsid w:val="000D43BA"/>
    <w:rsid w:val="00104C97"/>
    <w:rsid w:val="00123FC0"/>
    <w:rsid w:val="00125C4F"/>
    <w:rsid w:val="0012632F"/>
    <w:rsid w:val="001305C3"/>
    <w:rsid w:val="00140321"/>
    <w:rsid w:val="00141584"/>
    <w:rsid w:val="00164582"/>
    <w:rsid w:val="00173C2A"/>
    <w:rsid w:val="001B2701"/>
    <w:rsid w:val="001B2E80"/>
    <w:rsid w:val="001B58C9"/>
    <w:rsid w:val="001D6B67"/>
    <w:rsid w:val="001E782A"/>
    <w:rsid w:val="001F3D9C"/>
    <w:rsid w:val="001F622B"/>
    <w:rsid w:val="00202317"/>
    <w:rsid w:val="00207867"/>
    <w:rsid w:val="00221294"/>
    <w:rsid w:val="00227382"/>
    <w:rsid w:val="00234BE5"/>
    <w:rsid w:val="00281F72"/>
    <w:rsid w:val="0028209C"/>
    <w:rsid w:val="002870FB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7653C"/>
    <w:rsid w:val="00384AB0"/>
    <w:rsid w:val="00390DDE"/>
    <w:rsid w:val="003A49C0"/>
    <w:rsid w:val="003B174F"/>
    <w:rsid w:val="003B56EB"/>
    <w:rsid w:val="003C2712"/>
    <w:rsid w:val="003D6394"/>
    <w:rsid w:val="003E35ED"/>
    <w:rsid w:val="00400073"/>
    <w:rsid w:val="00401F1F"/>
    <w:rsid w:val="00404295"/>
    <w:rsid w:val="0040562B"/>
    <w:rsid w:val="00406E9D"/>
    <w:rsid w:val="004074C2"/>
    <w:rsid w:val="00415CA9"/>
    <w:rsid w:val="004519B2"/>
    <w:rsid w:val="004565C6"/>
    <w:rsid w:val="004707A6"/>
    <w:rsid w:val="004723BD"/>
    <w:rsid w:val="00472744"/>
    <w:rsid w:val="004819E6"/>
    <w:rsid w:val="00483A78"/>
    <w:rsid w:val="004944D2"/>
    <w:rsid w:val="004A3F35"/>
    <w:rsid w:val="004A7252"/>
    <w:rsid w:val="004B1753"/>
    <w:rsid w:val="004B42F1"/>
    <w:rsid w:val="004C394F"/>
    <w:rsid w:val="004C3B92"/>
    <w:rsid w:val="004D200C"/>
    <w:rsid w:val="004E46D6"/>
    <w:rsid w:val="004E6402"/>
    <w:rsid w:val="004F0C98"/>
    <w:rsid w:val="004F0D7F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6D0C"/>
    <w:rsid w:val="00623871"/>
    <w:rsid w:val="00632378"/>
    <w:rsid w:val="00637701"/>
    <w:rsid w:val="00653ED3"/>
    <w:rsid w:val="006567C7"/>
    <w:rsid w:val="006654DB"/>
    <w:rsid w:val="006678BE"/>
    <w:rsid w:val="006703FC"/>
    <w:rsid w:val="006741E0"/>
    <w:rsid w:val="00691696"/>
    <w:rsid w:val="00694633"/>
    <w:rsid w:val="00694A60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97FA9"/>
    <w:rsid w:val="007A3EFD"/>
    <w:rsid w:val="007A4138"/>
    <w:rsid w:val="007B5098"/>
    <w:rsid w:val="007B608F"/>
    <w:rsid w:val="007E44D9"/>
    <w:rsid w:val="007E6056"/>
    <w:rsid w:val="007F7B05"/>
    <w:rsid w:val="00813ED3"/>
    <w:rsid w:val="008312CC"/>
    <w:rsid w:val="008318A1"/>
    <w:rsid w:val="008467FA"/>
    <w:rsid w:val="0086745B"/>
    <w:rsid w:val="00870DA6"/>
    <w:rsid w:val="008936D2"/>
    <w:rsid w:val="00893F11"/>
    <w:rsid w:val="008A12B9"/>
    <w:rsid w:val="008C06A4"/>
    <w:rsid w:val="008D3F37"/>
    <w:rsid w:val="008E10CE"/>
    <w:rsid w:val="009026CF"/>
    <w:rsid w:val="00917E50"/>
    <w:rsid w:val="009343B9"/>
    <w:rsid w:val="00946652"/>
    <w:rsid w:val="00956AEE"/>
    <w:rsid w:val="00964ADD"/>
    <w:rsid w:val="00984BE1"/>
    <w:rsid w:val="009A0FE2"/>
    <w:rsid w:val="009A1762"/>
    <w:rsid w:val="009A53D2"/>
    <w:rsid w:val="009B00CC"/>
    <w:rsid w:val="009B0D41"/>
    <w:rsid w:val="009B6967"/>
    <w:rsid w:val="009B739E"/>
    <w:rsid w:val="009D2ED6"/>
    <w:rsid w:val="009E4C1F"/>
    <w:rsid w:val="009F1F7E"/>
    <w:rsid w:val="009F5722"/>
    <w:rsid w:val="009F5A17"/>
    <w:rsid w:val="00A00825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49FF"/>
    <w:rsid w:val="00C412C2"/>
    <w:rsid w:val="00C42009"/>
    <w:rsid w:val="00C42B52"/>
    <w:rsid w:val="00C506FC"/>
    <w:rsid w:val="00C53E2E"/>
    <w:rsid w:val="00C927AF"/>
    <w:rsid w:val="00C93B43"/>
    <w:rsid w:val="00C95504"/>
    <w:rsid w:val="00CB2C0A"/>
    <w:rsid w:val="00CC7BFE"/>
    <w:rsid w:val="00CD2185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4DAB"/>
    <w:rsid w:val="00DF5F4E"/>
    <w:rsid w:val="00E01BD2"/>
    <w:rsid w:val="00E21590"/>
    <w:rsid w:val="00E26D37"/>
    <w:rsid w:val="00E366FB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56DD4"/>
    <w:rsid w:val="00F92279"/>
    <w:rsid w:val="00F9489B"/>
    <w:rsid w:val="00F94C83"/>
    <w:rsid w:val="00FA3FAE"/>
    <w:rsid w:val="00FB2407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94</cp:revision>
  <dcterms:created xsi:type="dcterms:W3CDTF">2023-11-08T03:04:00Z</dcterms:created>
  <dcterms:modified xsi:type="dcterms:W3CDTF">2023-11-08T07:39:00Z</dcterms:modified>
</cp:coreProperties>
</file>