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C7EB7" w14:textId="77777777" w:rsidR="00552C40" w:rsidRDefault="00552C40">
      <w:pPr>
        <w:pStyle w:val="Title"/>
        <w:ind w:left="0" w:right="95"/>
        <w:rPr>
          <w:rFonts w:ascii="Times New Roman" w:eastAsia="Times New Roman" w:hAnsi="Times New Roman" w:cs="Times New Roman"/>
          <w:color w:val="FF6600"/>
          <w:sz w:val="44"/>
          <w:szCs w:val="44"/>
        </w:rPr>
      </w:pPr>
    </w:p>
    <w:p w14:paraId="0E862ECA" w14:textId="77777777" w:rsidR="00552C40" w:rsidRDefault="00000000">
      <w:pPr>
        <w:pStyle w:val="Title"/>
        <w:ind w:left="0" w:right="95"/>
        <w:rPr>
          <w:rFonts w:ascii="Times New Roman" w:eastAsia="Times New Roman" w:hAnsi="Times New Roman" w:cs="Times New Roman"/>
          <w:sz w:val="44"/>
          <w:szCs w:val="44"/>
        </w:rPr>
      </w:pPr>
      <w:r>
        <w:rPr>
          <w:rFonts w:ascii="Times New Roman" w:eastAsia="Times New Roman" w:hAnsi="Times New Roman" w:cs="Times New Roman"/>
          <w:color w:val="FF6600"/>
          <w:sz w:val="44"/>
          <w:szCs w:val="44"/>
        </w:rPr>
        <w:t>Humanities for Engineers (UHU005)</w:t>
      </w:r>
    </w:p>
    <w:p w14:paraId="4CBDBBF8" w14:textId="77777777" w:rsidR="00552C40" w:rsidRDefault="00552C40">
      <w:pPr>
        <w:pBdr>
          <w:top w:val="nil"/>
          <w:left w:val="nil"/>
          <w:bottom w:val="nil"/>
          <w:right w:val="nil"/>
          <w:between w:val="nil"/>
        </w:pBdr>
        <w:rPr>
          <w:rFonts w:ascii="Times New Roman" w:eastAsia="Times New Roman" w:hAnsi="Times New Roman" w:cs="Times New Roman"/>
          <w:color w:val="000000"/>
          <w:sz w:val="36"/>
          <w:szCs w:val="36"/>
        </w:rPr>
      </w:pPr>
    </w:p>
    <w:p w14:paraId="25E108F7" w14:textId="77777777" w:rsidR="00552C40" w:rsidRDefault="00552C40">
      <w:pPr>
        <w:pBdr>
          <w:top w:val="nil"/>
          <w:left w:val="nil"/>
          <w:bottom w:val="nil"/>
          <w:right w:val="nil"/>
          <w:between w:val="nil"/>
        </w:pBdr>
        <w:spacing w:before="5"/>
        <w:rPr>
          <w:rFonts w:ascii="Times New Roman" w:eastAsia="Times New Roman" w:hAnsi="Times New Roman" w:cs="Times New Roman"/>
          <w:color w:val="000000"/>
          <w:sz w:val="38"/>
          <w:szCs w:val="38"/>
        </w:rPr>
      </w:pPr>
    </w:p>
    <w:p w14:paraId="4521A679" w14:textId="78BFE995" w:rsidR="00552C40"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Case Study No. </w:t>
      </w:r>
      <w:r w:rsidR="008265CA">
        <w:rPr>
          <w:rFonts w:ascii="Times New Roman" w:eastAsia="Times New Roman" w:hAnsi="Times New Roman" w:cs="Times New Roman"/>
          <w:b/>
          <w:sz w:val="40"/>
          <w:szCs w:val="40"/>
        </w:rPr>
        <w:t>2</w:t>
      </w:r>
      <w:r>
        <w:rPr>
          <w:rFonts w:ascii="Times New Roman" w:eastAsia="Times New Roman" w:hAnsi="Times New Roman" w:cs="Times New Roman"/>
          <w:b/>
          <w:sz w:val="40"/>
          <w:szCs w:val="40"/>
        </w:rPr>
        <w:t xml:space="preserve"> </w:t>
      </w:r>
    </w:p>
    <w:p w14:paraId="36FC5962" w14:textId="77777777" w:rsidR="00552C40" w:rsidRDefault="00552C40">
      <w:pPr>
        <w:jc w:val="center"/>
        <w:rPr>
          <w:rFonts w:ascii="Times New Roman" w:eastAsia="Times New Roman" w:hAnsi="Times New Roman" w:cs="Times New Roman"/>
          <w:b/>
          <w:sz w:val="48"/>
          <w:szCs w:val="48"/>
        </w:rPr>
      </w:pPr>
    </w:p>
    <w:p w14:paraId="09FDCDE3" w14:textId="35366F62" w:rsidR="00552C40" w:rsidRDefault="008265CA">
      <w:pPr>
        <w:jc w:val="center"/>
        <w:rPr>
          <w:rFonts w:ascii="Times New Roman" w:eastAsia="Times New Roman" w:hAnsi="Times New Roman" w:cs="Times New Roman"/>
          <w:b/>
          <w:sz w:val="48"/>
          <w:szCs w:val="48"/>
        </w:rPr>
      </w:pPr>
      <w:r w:rsidRPr="008265CA">
        <w:rPr>
          <w:rFonts w:ascii="Times New Roman" w:eastAsia="Times New Roman" w:hAnsi="Times New Roman" w:cs="Times New Roman"/>
          <w:b/>
          <w:sz w:val="48"/>
          <w:szCs w:val="48"/>
        </w:rPr>
        <w:t xml:space="preserve">Oracle: </w:t>
      </w:r>
      <w:proofErr w:type="spellStart"/>
      <w:r w:rsidRPr="008265CA">
        <w:rPr>
          <w:rFonts w:ascii="Times New Roman" w:eastAsia="Times New Roman" w:hAnsi="Times New Roman" w:cs="Times New Roman"/>
          <w:b/>
          <w:sz w:val="48"/>
          <w:szCs w:val="48"/>
        </w:rPr>
        <w:t>globalisation</w:t>
      </w:r>
      <w:proofErr w:type="spellEnd"/>
      <w:r w:rsidRPr="008265CA">
        <w:rPr>
          <w:rFonts w:ascii="Times New Roman" w:eastAsia="Times New Roman" w:hAnsi="Times New Roman" w:cs="Times New Roman"/>
          <w:b/>
          <w:sz w:val="48"/>
          <w:szCs w:val="48"/>
        </w:rPr>
        <w:t xml:space="preserve">, </w:t>
      </w:r>
      <w:proofErr w:type="spellStart"/>
      <w:r w:rsidRPr="008265CA">
        <w:rPr>
          <w:rFonts w:ascii="Times New Roman" w:eastAsia="Times New Roman" w:hAnsi="Times New Roman" w:cs="Times New Roman"/>
          <w:b/>
          <w:sz w:val="48"/>
          <w:szCs w:val="48"/>
        </w:rPr>
        <w:t>virtualisation</w:t>
      </w:r>
      <w:proofErr w:type="spellEnd"/>
      <w:r w:rsidRPr="008265CA">
        <w:rPr>
          <w:rFonts w:ascii="Times New Roman" w:eastAsia="Times New Roman" w:hAnsi="Times New Roman" w:cs="Times New Roman"/>
          <w:b/>
          <w:sz w:val="48"/>
          <w:szCs w:val="48"/>
        </w:rPr>
        <w:t xml:space="preserve"> and managing individuals</w:t>
      </w:r>
    </w:p>
    <w:p w14:paraId="68D0234D" w14:textId="77777777" w:rsidR="00552C40" w:rsidRDefault="00552C40">
      <w:pPr>
        <w:pBdr>
          <w:top w:val="nil"/>
          <w:left w:val="nil"/>
          <w:bottom w:val="nil"/>
          <w:right w:val="nil"/>
          <w:between w:val="nil"/>
        </w:pBdr>
        <w:rPr>
          <w:rFonts w:ascii="Times New Roman" w:eastAsia="Times New Roman" w:hAnsi="Times New Roman" w:cs="Times New Roman"/>
          <w:b/>
          <w:color w:val="000000"/>
          <w:sz w:val="40"/>
          <w:szCs w:val="40"/>
        </w:rPr>
      </w:pPr>
    </w:p>
    <w:p w14:paraId="13E736C3" w14:textId="77777777" w:rsidR="00552C40" w:rsidRDefault="00552C40">
      <w:pPr>
        <w:pBdr>
          <w:top w:val="nil"/>
          <w:left w:val="nil"/>
          <w:bottom w:val="nil"/>
          <w:right w:val="nil"/>
          <w:between w:val="nil"/>
        </w:pBdr>
        <w:rPr>
          <w:rFonts w:ascii="Times New Roman" w:eastAsia="Times New Roman" w:hAnsi="Times New Roman" w:cs="Times New Roman"/>
          <w:b/>
          <w:color w:val="000000"/>
          <w:sz w:val="40"/>
          <w:szCs w:val="40"/>
        </w:rPr>
      </w:pPr>
    </w:p>
    <w:p w14:paraId="282C9EFF" w14:textId="77777777" w:rsidR="00552C40" w:rsidRDefault="00552C40">
      <w:pPr>
        <w:pBdr>
          <w:top w:val="nil"/>
          <w:left w:val="nil"/>
          <w:bottom w:val="nil"/>
          <w:right w:val="nil"/>
          <w:between w:val="nil"/>
        </w:pBdr>
        <w:spacing w:before="8"/>
        <w:rPr>
          <w:rFonts w:ascii="Times New Roman" w:eastAsia="Times New Roman" w:hAnsi="Times New Roman" w:cs="Times New Roman"/>
          <w:b/>
          <w:color w:val="000000"/>
          <w:sz w:val="32"/>
          <w:szCs w:val="32"/>
        </w:rPr>
      </w:pPr>
    </w:p>
    <w:p w14:paraId="52DC7367" w14:textId="77777777" w:rsidR="00552C40" w:rsidRDefault="00000000">
      <w:pPr>
        <w:pStyle w:val="Heading2"/>
        <w:ind w:left="0" w:right="95"/>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Submitted By –</w:t>
      </w:r>
    </w:p>
    <w:p w14:paraId="6E441D4B" w14:textId="77777777" w:rsidR="00552C40" w:rsidRDefault="00552C40">
      <w:pPr>
        <w:pStyle w:val="Heading2"/>
        <w:ind w:left="0" w:right="95"/>
        <w:jc w:val="center"/>
        <w:rPr>
          <w:rFonts w:ascii="Times New Roman" w:eastAsia="Times New Roman" w:hAnsi="Times New Roman" w:cs="Times New Roman"/>
        </w:rPr>
      </w:pPr>
    </w:p>
    <w:p w14:paraId="4624AF25" w14:textId="77777777" w:rsidR="00552C40" w:rsidRDefault="00552C40">
      <w:pPr>
        <w:pBdr>
          <w:top w:val="nil"/>
          <w:left w:val="nil"/>
          <w:bottom w:val="nil"/>
          <w:right w:val="nil"/>
          <w:between w:val="nil"/>
        </w:pBdr>
        <w:spacing w:before="5" w:after="1"/>
        <w:ind w:right="95"/>
        <w:rPr>
          <w:rFonts w:ascii="Times New Roman" w:eastAsia="Times New Roman" w:hAnsi="Times New Roman" w:cs="Times New Roman"/>
          <w:b/>
          <w:color w:val="000000"/>
          <w:sz w:val="20"/>
          <w:szCs w:val="20"/>
        </w:rPr>
      </w:pPr>
    </w:p>
    <w:tbl>
      <w:tblPr>
        <w:tblStyle w:val="a"/>
        <w:tblW w:w="7525" w:type="dxa"/>
        <w:tblInd w:w="651" w:type="dxa"/>
        <w:tblLayout w:type="fixed"/>
        <w:tblLook w:val="0000" w:firstRow="0" w:lastRow="0" w:firstColumn="0" w:lastColumn="0" w:noHBand="0" w:noVBand="0"/>
      </w:tblPr>
      <w:tblGrid>
        <w:gridCol w:w="3035"/>
        <w:gridCol w:w="2765"/>
        <w:gridCol w:w="1725"/>
      </w:tblGrid>
      <w:tr w:rsidR="00552C40" w14:paraId="72ACF3D3" w14:textId="77777777">
        <w:trPr>
          <w:trHeight w:val="381"/>
        </w:trPr>
        <w:tc>
          <w:tcPr>
            <w:tcW w:w="3035" w:type="dxa"/>
          </w:tcPr>
          <w:p w14:paraId="086003AC" w14:textId="77777777" w:rsidR="00552C40" w:rsidRDefault="00000000">
            <w:pPr>
              <w:pBdr>
                <w:top w:val="nil"/>
                <w:left w:val="nil"/>
                <w:bottom w:val="nil"/>
                <w:right w:val="nil"/>
                <w:between w:val="nil"/>
              </w:pBdr>
              <w:spacing w:line="283" w:lineRule="auto"/>
              <w:ind w:right="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the student</w:t>
            </w:r>
          </w:p>
        </w:tc>
        <w:tc>
          <w:tcPr>
            <w:tcW w:w="2765" w:type="dxa"/>
          </w:tcPr>
          <w:p w14:paraId="6679A02B" w14:textId="77777777" w:rsidR="00552C40" w:rsidRDefault="00000000">
            <w:pPr>
              <w:pBdr>
                <w:top w:val="nil"/>
                <w:left w:val="nil"/>
                <w:bottom w:val="nil"/>
                <w:right w:val="nil"/>
                <w:between w:val="nil"/>
              </w:pBdr>
              <w:spacing w:line="283" w:lineRule="auto"/>
              <w:ind w:right="9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Roll No.</w:t>
            </w:r>
          </w:p>
        </w:tc>
        <w:tc>
          <w:tcPr>
            <w:tcW w:w="1725" w:type="dxa"/>
          </w:tcPr>
          <w:p w14:paraId="630284C9" w14:textId="77777777" w:rsidR="00552C40" w:rsidRDefault="00000000">
            <w:pPr>
              <w:pBdr>
                <w:top w:val="nil"/>
                <w:left w:val="nil"/>
                <w:bottom w:val="nil"/>
                <w:right w:val="nil"/>
                <w:between w:val="nil"/>
              </w:pBdr>
              <w:spacing w:line="283" w:lineRule="auto"/>
              <w:ind w:left="348" w:right="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w:t>
            </w:r>
          </w:p>
        </w:tc>
      </w:tr>
      <w:tr w:rsidR="00552C40" w14:paraId="5305B962" w14:textId="77777777">
        <w:trPr>
          <w:trHeight w:val="381"/>
        </w:trPr>
        <w:tc>
          <w:tcPr>
            <w:tcW w:w="3035" w:type="dxa"/>
          </w:tcPr>
          <w:p w14:paraId="7012D990" w14:textId="7439AA12" w:rsidR="00552C40" w:rsidRDefault="00EE27E5">
            <w:pPr>
              <w:pBdr>
                <w:top w:val="nil"/>
                <w:left w:val="nil"/>
                <w:bottom w:val="nil"/>
                <w:right w:val="nil"/>
                <w:between w:val="nil"/>
              </w:pBdr>
              <w:spacing w:before="95" w:line="267" w:lineRule="auto"/>
              <w:ind w:right="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Mukul Jindal</w:t>
            </w:r>
          </w:p>
        </w:tc>
        <w:tc>
          <w:tcPr>
            <w:tcW w:w="2765" w:type="dxa"/>
          </w:tcPr>
          <w:p w14:paraId="1E316984" w14:textId="5C07A462" w:rsidR="00552C40" w:rsidRDefault="00000000">
            <w:pPr>
              <w:pBdr>
                <w:top w:val="nil"/>
                <w:left w:val="nil"/>
                <w:bottom w:val="nil"/>
                <w:right w:val="nil"/>
                <w:between w:val="nil"/>
              </w:pBdr>
              <w:spacing w:before="95" w:line="267" w:lineRule="auto"/>
              <w:ind w:right="9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1021160</w:t>
            </w:r>
            <w:r w:rsidR="00EE27E5">
              <w:rPr>
                <w:rFonts w:ascii="Times New Roman" w:eastAsia="Times New Roman" w:hAnsi="Times New Roman" w:cs="Times New Roman"/>
                <w:color w:val="000000"/>
                <w:sz w:val="24"/>
                <w:szCs w:val="24"/>
              </w:rPr>
              <w:t>63</w:t>
            </w:r>
          </w:p>
        </w:tc>
        <w:tc>
          <w:tcPr>
            <w:tcW w:w="1725" w:type="dxa"/>
          </w:tcPr>
          <w:p w14:paraId="68A9BEB3" w14:textId="77777777" w:rsidR="00552C40" w:rsidRDefault="00000000">
            <w:pPr>
              <w:pBdr>
                <w:top w:val="nil"/>
                <w:left w:val="nil"/>
                <w:bottom w:val="nil"/>
                <w:right w:val="nil"/>
                <w:between w:val="nil"/>
              </w:pBdr>
              <w:spacing w:before="95" w:line="267" w:lineRule="auto"/>
              <w:ind w:left="348" w:right="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4CS10</w:t>
            </w:r>
          </w:p>
        </w:tc>
      </w:tr>
      <w:tr w:rsidR="00552C40" w14:paraId="0E5BD91F" w14:textId="77777777">
        <w:trPr>
          <w:trHeight w:val="381"/>
        </w:trPr>
        <w:tc>
          <w:tcPr>
            <w:tcW w:w="3035" w:type="dxa"/>
          </w:tcPr>
          <w:p w14:paraId="1DA5D512" w14:textId="77777777" w:rsidR="00552C40" w:rsidRDefault="00552C40">
            <w:pPr>
              <w:jc w:val="center"/>
              <w:rPr>
                <w:rFonts w:ascii="Times New Roman" w:eastAsia="Times New Roman" w:hAnsi="Times New Roman" w:cs="Times New Roman"/>
              </w:rPr>
            </w:pPr>
          </w:p>
        </w:tc>
        <w:tc>
          <w:tcPr>
            <w:tcW w:w="2765" w:type="dxa"/>
          </w:tcPr>
          <w:p w14:paraId="7DEBDFAA" w14:textId="77777777" w:rsidR="00552C40" w:rsidRDefault="00552C40">
            <w:pPr>
              <w:jc w:val="center"/>
              <w:rPr>
                <w:rFonts w:ascii="Times New Roman" w:eastAsia="Times New Roman" w:hAnsi="Times New Roman" w:cs="Times New Roman"/>
              </w:rPr>
            </w:pPr>
          </w:p>
        </w:tc>
        <w:tc>
          <w:tcPr>
            <w:tcW w:w="1725" w:type="dxa"/>
          </w:tcPr>
          <w:p w14:paraId="5CF06B93" w14:textId="77777777" w:rsidR="00552C40" w:rsidRDefault="00552C40">
            <w:pPr>
              <w:jc w:val="center"/>
              <w:rPr>
                <w:rFonts w:ascii="Times New Roman" w:eastAsia="Times New Roman" w:hAnsi="Times New Roman" w:cs="Times New Roman"/>
              </w:rPr>
            </w:pPr>
          </w:p>
        </w:tc>
      </w:tr>
    </w:tbl>
    <w:p w14:paraId="74A53142" w14:textId="77777777" w:rsidR="00552C40" w:rsidRDefault="00552C40">
      <w:pPr>
        <w:jc w:val="center"/>
        <w:rPr>
          <w:rFonts w:ascii="Times New Roman" w:eastAsia="Times New Roman" w:hAnsi="Times New Roman" w:cs="Times New Roman"/>
        </w:rPr>
      </w:pPr>
    </w:p>
    <w:p w14:paraId="005F9742" w14:textId="77777777" w:rsidR="00552C40" w:rsidRDefault="00552C40">
      <w:pPr>
        <w:jc w:val="center"/>
        <w:rPr>
          <w:rFonts w:ascii="Times New Roman" w:eastAsia="Times New Roman" w:hAnsi="Times New Roman" w:cs="Times New Roman"/>
        </w:rPr>
      </w:pPr>
    </w:p>
    <w:p w14:paraId="6E3A7034" w14:textId="77777777" w:rsidR="00552C40"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 the Guidance of Lab Faculty</w:t>
      </w:r>
    </w:p>
    <w:p w14:paraId="52EF61B1" w14:textId="77777777" w:rsidR="00552C40"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4483B39E" w14:textId="77777777" w:rsidR="00552C4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Rudra Rameshwar</w:t>
      </w:r>
    </w:p>
    <w:p w14:paraId="0B8E98F5" w14:textId="77777777" w:rsidR="00552C4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[S.H.S.S., T.I.E.T.]</w:t>
      </w:r>
    </w:p>
    <w:p w14:paraId="788E9956" w14:textId="77777777" w:rsidR="00552C40" w:rsidRDefault="00552C40">
      <w:pPr>
        <w:pBdr>
          <w:top w:val="nil"/>
          <w:left w:val="nil"/>
          <w:bottom w:val="nil"/>
          <w:right w:val="nil"/>
          <w:between w:val="nil"/>
        </w:pBdr>
        <w:jc w:val="center"/>
        <w:rPr>
          <w:rFonts w:ascii="Times New Roman" w:eastAsia="Times New Roman" w:hAnsi="Times New Roman" w:cs="Times New Roman"/>
          <w:b/>
          <w:color w:val="000000"/>
          <w:sz w:val="20"/>
          <w:szCs w:val="20"/>
        </w:rPr>
      </w:pPr>
    </w:p>
    <w:p w14:paraId="119D6A23" w14:textId="77777777" w:rsidR="00552C40" w:rsidRDefault="00000000">
      <w:pPr>
        <w:pBdr>
          <w:top w:val="nil"/>
          <w:left w:val="nil"/>
          <w:bottom w:val="nil"/>
          <w:right w:val="nil"/>
          <w:between w:val="nil"/>
        </w:pBdr>
        <w:spacing w:before="10"/>
        <w:rPr>
          <w:rFonts w:ascii="Times New Roman" w:eastAsia="Times New Roman" w:hAnsi="Times New Roman" w:cs="Times New Roman"/>
          <w:b/>
          <w:color w:val="000000"/>
          <w:sz w:val="24"/>
          <w:szCs w:val="24"/>
        </w:rPr>
      </w:pPr>
      <w:r>
        <w:rPr>
          <w:noProof/>
        </w:rPr>
        <w:drawing>
          <wp:anchor distT="0" distB="0" distL="0" distR="0" simplePos="0" relativeHeight="251658240" behindDoc="0" locked="0" layoutInCell="1" hidden="0" allowOverlap="1" wp14:anchorId="08FD6621" wp14:editId="7C43BAA8">
            <wp:simplePos x="0" y="0"/>
            <wp:positionH relativeFrom="column">
              <wp:posOffset>1981200</wp:posOffset>
            </wp:positionH>
            <wp:positionV relativeFrom="paragraph">
              <wp:posOffset>212090</wp:posOffset>
            </wp:positionV>
            <wp:extent cx="2014220" cy="188214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14220" cy="1882140"/>
                    </a:xfrm>
                    <a:prstGeom prst="rect">
                      <a:avLst/>
                    </a:prstGeom>
                    <a:ln/>
                  </pic:spPr>
                </pic:pic>
              </a:graphicData>
            </a:graphic>
          </wp:anchor>
        </w:drawing>
      </w:r>
    </w:p>
    <w:p w14:paraId="5EFD77C9" w14:textId="77777777" w:rsidR="00552C40" w:rsidRDefault="00552C40">
      <w:pPr>
        <w:pStyle w:val="Heading2"/>
        <w:spacing w:before="91" w:line="276" w:lineRule="auto"/>
        <w:ind w:left="1796" w:right="1801" w:firstLine="6"/>
        <w:jc w:val="center"/>
        <w:rPr>
          <w:rFonts w:ascii="Times New Roman" w:eastAsia="Times New Roman" w:hAnsi="Times New Roman" w:cs="Times New Roman"/>
        </w:rPr>
      </w:pPr>
    </w:p>
    <w:p w14:paraId="3CE94744" w14:textId="77777777" w:rsidR="00552C40" w:rsidRDefault="00000000">
      <w:pPr>
        <w:pStyle w:val="Heading2"/>
        <w:spacing w:before="91" w:line="276" w:lineRule="auto"/>
        <w:ind w:left="0" w:right="95" w:firstLine="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Humanities &amp; Social Sciences</w:t>
      </w:r>
    </w:p>
    <w:p w14:paraId="5C5FCF19" w14:textId="77777777" w:rsidR="00552C40" w:rsidRDefault="00000000">
      <w:pPr>
        <w:pStyle w:val="Heading2"/>
        <w:spacing w:before="91" w:line="276" w:lineRule="auto"/>
        <w:ind w:left="0" w:right="95" w:firstLine="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Thapar Institute of Engineering and Technology </w:t>
      </w:r>
    </w:p>
    <w:p w14:paraId="6298D24A" w14:textId="77777777" w:rsidR="00552C40" w:rsidRDefault="00000000">
      <w:pPr>
        <w:pStyle w:val="Heading2"/>
        <w:spacing w:before="91" w:line="276" w:lineRule="auto"/>
        <w:ind w:left="1796" w:right="1801" w:firstLine="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(Deemed-to-be-University) Post Box No. 32, Patiala – 147004, Punjab (India)</w:t>
      </w:r>
    </w:p>
    <w:p w14:paraId="1BC8436B" w14:textId="77777777" w:rsidR="00552C40" w:rsidRDefault="00552C40">
      <w:pPr>
        <w:jc w:val="center"/>
        <w:rPr>
          <w:rFonts w:ascii="Times New Roman" w:eastAsia="Times New Roman" w:hAnsi="Times New Roman" w:cs="Times New Roman"/>
          <w:b/>
        </w:rPr>
      </w:pPr>
    </w:p>
    <w:p w14:paraId="6CCF0DE0" w14:textId="77777777" w:rsidR="00552C40" w:rsidRDefault="00552C40">
      <w:pPr>
        <w:jc w:val="center"/>
        <w:rPr>
          <w:rFonts w:ascii="Times New Roman" w:eastAsia="Times New Roman" w:hAnsi="Times New Roman" w:cs="Times New Roman"/>
          <w:b/>
        </w:rPr>
      </w:pPr>
    </w:p>
    <w:p w14:paraId="5E543871" w14:textId="77777777" w:rsidR="00552C40"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August, 2024</w:t>
      </w:r>
    </w:p>
    <w:p w14:paraId="600640CF" w14:textId="77777777" w:rsidR="00552C40" w:rsidRDefault="00552C40">
      <w:pPr>
        <w:jc w:val="center"/>
        <w:rPr>
          <w:rFonts w:ascii="Times New Roman" w:eastAsia="Times New Roman" w:hAnsi="Times New Roman" w:cs="Times New Roman"/>
          <w:b/>
        </w:rPr>
      </w:pPr>
    </w:p>
    <w:p w14:paraId="6AF12568" w14:textId="77777777" w:rsidR="00552C40" w:rsidRDefault="00552C40">
      <w:pPr>
        <w:jc w:val="center"/>
        <w:rPr>
          <w:rFonts w:ascii="Times New Roman" w:eastAsia="Times New Roman" w:hAnsi="Times New Roman" w:cs="Times New Roman"/>
          <w:b/>
        </w:rPr>
      </w:pPr>
    </w:p>
    <w:p w14:paraId="4034E950" w14:textId="76588C19" w:rsidR="00552C40"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Case Study No. </w:t>
      </w:r>
      <w:r w:rsidR="008265CA">
        <w:rPr>
          <w:rFonts w:ascii="Times New Roman" w:eastAsia="Times New Roman" w:hAnsi="Times New Roman" w:cs="Times New Roman"/>
          <w:b/>
          <w:sz w:val="40"/>
          <w:szCs w:val="40"/>
        </w:rPr>
        <w:t>2</w:t>
      </w:r>
    </w:p>
    <w:p w14:paraId="48E77682" w14:textId="77777777" w:rsidR="00552C40" w:rsidRDefault="00552C40">
      <w:pPr>
        <w:jc w:val="center"/>
        <w:rPr>
          <w:rFonts w:ascii="Times New Roman" w:eastAsia="Times New Roman" w:hAnsi="Times New Roman" w:cs="Times New Roman"/>
          <w:b/>
          <w:sz w:val="48"/>
          <w:szCs w:val="48"/>
        </w:rPr>
      </w:pPr>
    </w:p>
    <w:p w14:paraId="72BA27E6" w14:textId="416354FB" w:rsidR="00552C40" w:rsidRDefault="008265CA">
      <w:pPr>
        <w:jc w:val="center"/>
        <w:rPr>
          <w:rFonts w:ascii="Times New Roman" w:eastAsia="Times New Roman" w:hAnsi="Times New Roman" w:cs="Times New Roman"/>
          <w:b/>
          <w:sz w:val="48"/>
          <w:szCs w:val="48"/>
        </w:rPr>
      </w:pPr>
      <w:r w:rsidRPr="008265CA">
        <w:rPr>
          <w:rFonts w:ascii="Times New Roman" w:eastAsia="Times New Roman" w:hAnsi="Times New Roman" w:cs="Times New Roman"/>
          <w:b/>
          <w:sz w:val="48"/>
          <w:szCs w:val="48"/>
        </w:rPr>
        <w:t xml:space="preserve">Oracle: </w:t>
      </w:r>
      <w:proofErr w:type="spellStart"/>
      <w:r w:rsidRPr="008265CA">
        <w:rPr>
          <w:rFonts w:ascii="Times New Roman" w:eastAsia="Times New Roman" w:hAnsi="Times New Roman" w:cs="Times New Roman"/>
          <w:b/>
          <w:sz w:val="48"/>
          <w:szCs w:val="48"/>
        </w:rPr>
        <w:t>globalisation</w:t>
      </w:r>
      <w:proofErr w:type="spellEnd"/>
      <w:r w:rsidRPr="008265CA">
        <w:rPr>
          <w:rFonts w:ascii="Times New Roman" w:eastAsia="Times New Roman" w:hAnsi="Times New Roman" w:cs="Times New Roman"/>
          <w:b/>
          <w:sz w:val="48"/>
          <w:szCs w:val="48"/>
        </w:rPr>
        <w:t xml:space="preserve">, </w:t>
      </w:r>
      <w:proofErr w:type="spellStart"/>
      <w:r w:rsidRPr="008265CA">
        <w:rPr>
          <w:rFonts w:ascii="Times New Roman" w:eastAsia="Times New Roman" w:hAnsi="Times New Roman" w:cs="Times New Roman"/>
          <w:b/>
          <w:sz w:val="48"/>
          <w:szCs w:val="48"/>
        </w:rPr>
        <w:t>virtualisation</w:t>
      </w:r>
      <w:proofErr w:type="spellEnd"/>
      <w:r w:rsidRPr="008265CA">
        <w:rPr>
          <w:rFonts w:ascii="Times New Roman" w:eastAsia="Times New Roman" w:hAnsi="Times New Roman" w:cs="Times New Roman"/>
          <w:b/>
          <w:sz w:val="48"/>
          <w:szCs w:val="48"/>
        </w:rPr>
        <w:t xml:space="preserve"> and managing individuals</w:t>
      </w:r>
    </w:p>
    <w:p w14:paraId="6A99981D" w14:textId="77777777" w:rsidR="00552C40" w:rsidRDefault="00552C40">
      <w:pPr>
        <w:pBdr>
          <w:top w:val="nil"/>
          <w:left w:val="nil"/>
          <w:bottom w:val="nil"/>
          <w:right w:val="nil"/>
          <w:between w:val="nil"/>
        </w:pBdr>
        <w:spacing w:before="9"/>
        <w:rPr>
          <w:rFonts w:ascii="Times New Roman" w:eastAsia="Times New Roman" w:hAnsi="Times New Roman" w:cs="Times New Roman"/>
          <w:b/>
          <w:color w:val="000000"/>
          <w:sz w:val="46"/>
          <w:szCs w:val="46"/>
        </w:rPr>
      </w:pPr>
    </w:p>
    <w:p w14:paraId="216D9097" w14:textId="0B7E97CF" w:rsidR="00552C40" w:rsidRPr="00707EF1" w:rsidRDefault="00000000" w:rsidP="00707EF1">
      <w:pPr>
        <w:pStyle w:val="Heading2"/>
        <w:tabs>
          <w:tab w:val="left" w:pos="1134"/>
        </w:tabs>
        <w:spacing w:line="276" w:lineRule="auto"/>
        <w:ind w:left="1276" w:right="99" w:hanging="455"/>
        <w:rPr>
          <w:rFonts w:ascii="Times New Roman" w:eastAsia="Times New Roman" w:hAnsi="Times New Roman" w:cs="Times New Roman"/>
        </w:rPr>
      </w:pPr>
      <w:r w:rsidRPr="00707EF1">
        <w:rPr>
          <w:rFonts w:ascii="Times New Roman" w:eastAsia="Times New Roman" w:hAnsi="Times New Roman" w:cs="Times New Roman"/>
        </w:rPr>
        <w:t xml:space="preserve">Q1. </w:t>
      </w:r>
      <w:r w:rsidR="008265CA" w:rsidRPr="00707EF1">
        <w:rPr>
          <w:rFonts w:ascii="Times New Roman" w:eastAsia="Times New Roman" w:hAnsi="Times New Roman" w:cs="Times New Roman"/>
          <w:b w:val="0"/>
        </w:rPr>
        <w:t xml:space="preserve">What is a traditional structure for an international </w:t>
      </w:r>
      <w:proofErr w:type="spellStart"/>
      <w:r w:rsidR="008265CA" w:rsidRPr="00707EF1">
        <w:rPr>
          <w:rFonts w:ascii="Times New Roman" w:eastAsia="Times New Roman" w:hAnsi="Times New Roman" w:cs="Times New Roman"/>
          <w:b w:val="0"/>
        </w:rPr>
        <w:t>organisation</w:t>
      </w:r>
      <w:proofErr w:type="spellEnd"/>
      <w:r w:rsidR="008265CA" w:rsidRPr="00707EF1">
        <w:rPr>
          <w:rFonts w:ascii="Times New Roman" w:eastAsia="Times New Roman" w:hAnsi="Times New Roman" w:cs="Times New Roman"/>
          <w:b w:val="0"/>
        </w:rPr>
        <w:t>? How might Oracle’s structure differ from a traditional international structure?</w:t>
      </w:r>
      <w:r w:rsidRPr="00707EF1">
        <w:rPr>
          <w:rFonts w:ascii="Times New Roman" w:eastAsia="Times New Roman" w:hAnsi="Times New Roman" w:cs="Times New Roman"/>
        </w:rPr>
        <w:t xml:space="preserve"> </w:t>
      </w:r>
    </w:p>
    <w:p w14:paraId="0350B498" w14:textId="77777777" w:rsidR="00552C40" w:rsidRPr="00707EF1" w:rsidRDefault="00552C40" w:rsidP="00707EF1">
      <w:pPr>
        <w:pStyle w:val="Heading2"/>
        <w:tabs>
          <w:tab w:val="left" w:pos="1134"/>
        </w:tabs>
        <w:spacing w:line="276" w:lineRule="auto"/>
        <w:ind w:left="1276" w:right="99" w:hanging="455"/>
        <w:rPr>
          <w:rFonts w:ascii="Times New Roman" w:eastAsia="Times New Roman" w:hAnsi="Times New Roman" w:cs="Times New Roman"/>
        </w:rPr>
      </w:pPr>
    </w:p>
    <w:p w14:paraId="0DA0621F" w14:textId="77777777" w:rsidR="008265CA" w:rsidRPr="00707EF1" w:rsidRDefault="00000000" w:rsidP="00707EF1">
      <w:pPr>
        <w:pStyle w:val="Heading2"/>
        <w:tabs>
          <w:tab w:val="left" w:pos="1134"/>
        </w:tabs>
        <w:spacing w:line="276" w:lineRule="auto"/>
        <w:ind w:left="1276" w:right="99" w:hanging="455"/>
        <w:rPr>
          <w:rFonts w:ascii="Times New Roman" w:eastAsia="Times New Roman" w:hAnsi="Times New Roman" w:cs="Times New Roman"/>
          <w:b w:val="0"/>
        </w:rPr>
      </w:pPr>
      <w:r w:rsidRPr="00707EF1">
        <w:rPr>
          <w:rFonts w:ascii="Times New Roman" w:eastAsia="Times New Roman" w:hAnsi="Times New Roman" w:cs="Times New Roman"/>
        </w:rPr>
        <w:t xml:space="preserve">Solution Q1. </w:t>
      </w:r>
      <w:r w:rsidR="008265CA" w:rsidRPr="00707EF1">
        <w:rPr>
          <w:rFonts w:ascii="Times New Roman" w:eastAsia="Times New Roman" w:hAnsi="Times New Roman" w:cs="Times New Roman"/>
          <w:b w:val="0"/>
        </w:rPr>
        <w:t xml:space="preserve">A </w:t>
      </w:r>
      <w:r w:rsidR="008265CA" w:rsidRPr="00707EF1">
        <w:rPr>
          <w:rFonts w:ascii="Times New Roman" w:eastAsia="Times New Roman" w:hAnsi="Times New Roman" w:cs="Times New Roman"/>
          <w:b w:val="0"/>
          <w:bCs/>
        </w:rPr>
        <w:t>traditional structure for an international organization</w:t>
      </w:r>
      <w:r w:rsidR="008265CA" w:rsidRPr="00707EF1">
        <w:rPr>
          <w:rFonts w:ascii="Times New Roman" w:eastAsia="Times New Roman" w:hAnsi="Times New Roman" w:cs="Times New Roman"/>
          <w:b w:val="0"/>
        </w:rPr>
        <w:t xml:space="preserve"> often follows a more centralized and hierarchical model, with clear lines of authority and reporting</w:t>
      </w:r>
      <w:r w:rsidR="008265CA" w:rsidRPr="00707EF1">
        <w:rPr>
          <w:rFonts w:ascii="Times New Roman" w:eastAsia="Times New Roman" w:hAnsi="Times New Roman" w:cs="Times New Roman"/>
          <w:b w:val="0"/>
        </w:rPr>
        <w:t xml:space="preserve">. </w:t>
      </w:r>
    </w:p>
    <w:p w14:paraId="1631B277" w14:textId="7447D1BD" w:rsidR="00552C40" w:rsidRPr="00707EF1" w:rsidRDefault="008265CA" w:rsidP="00707EF1">
      <w:pPr>
        <w:pStyle w:val="Heading2"/>
        <w:tabs>
          <w:tab w:val="left" w:pos="1134"/>
        </w:tabs>
        <w:spacing w:line="276" w:lineRule="auto"/>
        <w:ind w:left="1276" w:right="99" w:hanging="455"/>
        <w:rPr>
          <w:rFonts w:ascii="Times New Roman" w:eastAsia="Times New Roman" w:hAnsi="Times New Roman" w:cs="Times New Roman"/>
          <w:b w:val="0"/>
        </w:rPr>
      </w:pPr>
      <w:r w:rsidRPr="00707EF1">
        <w:rPr>
          <w:rFonts w:ascii="Times New Roman" w:eastAsia="Times New Roman" w:hAnsi="Times New Roman" w:cs="Times New Roman"/>
        </w:rPr>
        <w:tab/>
      </w:r>
      <w:r w:rsidRPr="00707EF1">
        <w:rPr>
          <w:rFonts w:ascii="Times New Roman" w:eastAsia="Times New Roman" w:hAnsi="Times New Roman" w:cs="Times New Roman"/>
        </w:rPr>
        <w:tab/>
      </w:r>
      <w:r w:rsidRPr="00707EF1">
        <w:rPr>
          <w:rFonts w:ascii="Times New Roman" w:eastAsia="Times New Roman" w:hAnsi="Times New Roman" w:cs="Times New Roman"/>
          <w:b w:val="0"/>
        </w:rPr>
        <w:t xml:space="preserve">Oracle's structure is more complex and dynamic than a traditional international </w:t>
      </w:r>
      <w:proofErr w:type="gramStart"/>
      <w:r w:rsidRPr="00707EF1">
        <w:rPr>
          <w:rFonts w:ascii="Times New Roman" w:eastAsia="Times New Roman" w:hAnsi="Times New Roman" w:cs="Times New Roman"/>
          <w:b w:val="0"/>
        </w:rPr>
        <w:t>structure</w:t>
      </w:r>
      <w:r w:rsidRPr="00707EF1">
        <w:rPr>
          <w:rFonts w:ascii="Times New Roman" w:eastAsia="Times New Roman" w:hAnsi="Times New Roman" w:cs="Times New Roman"/>
          <w:b w:val="0"/>
        </w:rPr>
        <w:t xml:space="preserve"> :</w:t>
      </w:r>
      <w:proofErr w:type="gramEnd"/>
      <w:r w:rsidRPr="00707EF1">
        <w:rPr>
          <w:rFonts w:ascii="Times New Roman" w:eastAsia="Times New Roman" w:hAnsi="Times New Roman" w:cs="Times New Roman"/>
          <w:b w:val="0"/>
        </w:rPr>
        <w:t>-</w:t>
      </w:r>
    </w:p>
    <w:p w14:paraId="3D2DE6F9" w14:textId="3CBDCBEE" w:rsidR="008265CA" w:rsidRPr="00707EF1" w:rsidRDefault="008265CA" w:rsidP="00707EF1">
      <w:pPr>
        <w:pStyle w:val="ListParagraph"/>
        <w:numPr>
          <w:ilvl w:val="0"/>
          <w:numId w:val="1"/>
        </w:numPr>
        <w:rPr>
          <w:rFonts w:ascii="Times New Roman" w:hAnsi="Times New Roman" w:cs="Times New Roman"/>
        </w:rPr>
      </w:pPr>
      <w:r w:rsidRPr="00707EF1">
        <w:rPr>
          <w:rFonts w:ascii="Times New Roman" w:hAnsi="Times New Roman" w:cs="Times New Roman"/>
          <w:b/>
          <w:bCs/>
        </w:rPr>
        <w:t>Global and Geographic Virtual Teams</w:t>
      </w:r>
      <w:r w:rsidRPr="00707EF1">
        <w:rPr>
          <w:rFonts w:ascii="Times New Roman" w:hAnsi="Times New Roman" w:cs="Times New Roman"/>
        </w:rPr>
        <w:t>: Oracle forms virtual teams across both global and geographic lines for specific projects or client needs. These teams are dynamic, with members joining or leaving as needed, which contrasts with the more static and clearly defined roles in traditional structures.</w:t>
      </w:r>
    </w:p>
    <w:p w14:paraId="01739F5F" w14:textId="065C57B4" w:rsidR="008265CA" w:rsidRPr="00707EF1" w:rsidRDefault="008265CA" w:rsidP="00707EF1">
      <w:pPr>
        <w:pStyle w:val="ListParagraph"/>
        <w:numPr>
          <w:ilvl w:val="0"/>
          <w:numId w:val="1"/>
        </w:numPr>
        <w:rPr>
          <w:rFonts w:ascii="Times New Roman" w:hAnsi="Times New Roman" w:cs="Times New Roman"/>
        </w:rPr>
      </w:pPr>
      <w:r w:rsidRPr="00707EF1">
        <w:rPr>
          <w:rFonts w:ascii="Times New Roman" w:hAnsi="Times New Roman" w:cs="Times New Roman"/>
          <w:b/>
          <w:bCs/>
        </w:rPr>
        <w:t>Consultative Leadership Approach</w:t>
      </w:r>
      <w:r w:rsidRPr="00707EF1">
        <w:rPr>
          <w:rFonts w:ascii="Times New Roman" w:hAnsi="Times New Roman" w:cs="Times New Roman"/>
        </w:rPr>
        <w:t>: Initially, Oracle used a more directive approach, typical of many traditional international organizations. However, over time, it shifted to a consultative leadership style, involving local managers in decision-making and planning, which helps mitigate resistance to global initiatives. Traditional structures might maintain a top-down approach, where decisions are made centrally with less input from local managers.</w:t>
      </w:r>
    </w:p>
    <w:p w14:paraId="762594F7" w14:textId="4E8771BD" w:rsidR="008265CA" w:rsidRPr="00707EF1" w:rsidRDefault="008265CA" w:rsidP="00707EF1">
      <w:pPr>
        <w:pStyle w:val="ListParagraph"/>
        <w:numPr>
          <w:ilvl w:val="0"/>
          <w:numId w:val="1"/>
        </w:numPr>
        <w:rPr>
          <w:rFonts w:ascii="Times New Roman" w:hAnsi="Times New Roman" w:cs="Times New Roman"/>
        </w:rPr>
      </w:pPr>
      <w:r w:rsidRPr="00707EF1">
        <w:rPr>
          <w:rFonts w:ascii="Times New Roman" w:hAnsi="Times New Roman" w:cs="Times New Roman"/>
          <w:b/>
          <w:bCs/>
        </w:rPr>
        <w:t>Focus on Knowledge Management</w:t>
      </w:r>
      <w:r w:rsidRPr="00707EF1">
        <w:rPr>
          <w:rFonts w:ascii="Times New Roman" w:hAnsi="Times New Roman" w:cs="Times New Roman"/>
        </w:rPr>
        <w:t>: Oracle places a strong emphasis on knowledge management, teamwork, and cross-cultural understanding, which are critical in its global operations. Traditional structures might not prioritize these elements to the same extent, instead focusing more on hierarchical control and clear-cut reporting lines.</w:t>
      </w:r>
    </w:p>
    <w:p w14:paraId="27A0C673" w14:textId="77777777" w:rsidR="008265CA" w:rsidRPr="00707EF1" w:rsidRDefault="008265CA" w:rsidP="00707EF1">
      <w:pPr>
        <w:rPr>
          <w:rFonts w:ascii="Times New Roman" w:hAnsi="Times New Roman" w:cs="Times New Roman"/>
        </w:rPr>
      </w:pPr>
    </w:p>
    <w:p w14:paraId="713B6860" w14:textId="77777777" w:rsidR="008265CA" w:rsidRPr="00707EF1" w:rsidRDefault="008265CA" w:rsidP="00707EF1">
      <w:pPr>
        <w:rPr>
          <w:rFonts w:ascii="Times New Roman" w:hAnsi="Times New Roman" w:cs="Times New Roman"/>
        </w:rPr>
      </w:pPr>
    </w:p>
    <w:p w14:paraId="0B9836D5" w14:textId="4E972BAD" w:rsidR="00552C40" w:rsidRPr="00707EF1" w:rsidRDefault="00000000" w:rsidP="00707EF1">
      <w:pPr>
        <w:pStyle w:val="Heading2"/>
        <w:tabs>
          <w:tab w:val="left" w:pos="1134"/>
        </w:tabs>
        <w:spacing w:line="276" w:lineRule="auto"/>
        <w:ind w:left="1276" w:right="99" w:hanging="455"/>
        <w:rPr>
          <w:rFonts w:ascii="Times New Roman" w:eastAsia="Times New Roman" w:hAnsi="Times New Roman" w:cs="Times New Roman"/>
        </w:rPr>
      </w:pPr>
      <w:r w:rsidRPr="00707EF1">
        <w:rPr>
          <w:rFonts w:ascii="Times New Roman" w:eastAsia="Times New Roman" w:hAnsi="Times New Roman" w:cs="Times New Roman"/>
        </w:rPr>
        <w:t xml:space="preserve">Q2. </w:t>
      </w:r>
      <w:r w:rsidR="008265CA" w:rsidRPr="00707EF1">
        <w:rPr>
          <w:rFonts w:ascii="Times New Roman" w:eastAsia="Times New Roman" w:hAnsi="Times New Roman" w:cs="Times New Roman"/>
          <w:b w:val="0"/>
        </w:rPr>
        <w:t>If you were the IT manager in Melbourne, what non-technical training or development might help you manage your workplace challenges?</w:t>
      </w:r>
    </w:p>
    <w:p w14:paraId="697C3450" w14:textId="77777777" w:rsidR="00552C40" w:rsidRPr="00707EF1" w:rsidRDefault="00552C40" w:rsidP="00707EF1">
      <w:pPr>
        <w:pStyle w:val="Heading2"/>
        <w:tabs>
          <w:tab w:val="left" w:pos="1134"/>
        </w:tabs>
        <w:spacing w:line="276" w:lineRule="auto"/>
        <w:ind w:left="1276" w:right="99" w:hanging="455"/>
        <w:rPr>
          <w:rFonts w:ascii="Times New Roman" w:eastAsia="Times New Roman" w:hAnsi="Times New Roman" w:cs="Times New Roman"/>
        </w:rPr>
      </w:pPr>
    </w:p>
    <w:p w14:paraId="7457DC49" w14:textId="0492731A" w:rsidR="00552C40" w:rsidRPr="00707EF1" w:rsidRDefault="00000000" w:rsidP="00707EF1">
      <w:pPr>
        <w:pStyle w:val="Heading2"/>
        <w:tabs>
          <w:tab w:val="left" w:pos="1134"/>
        </w:tabs>
        <w:spacing w:line="276" w:lineRule="auto"/>
        <w:ind w:left="1276" w:right="99" w:hanging="455"/>
        <w:rPr>
          <w:rFonts w:ascii="Times New Roman" w:eastAsia="Times New Roman" w:hAnsi="Times New Roman" w:cs="Times New Roman"/>
          <w:b w:val="0"/>
        </w:rPr>
      </w:pPr>
      <w:r w:rsidRPr="00707EF1">
        <w:rPr>
          <w:rFonts w:ascii="Times New Roman" w:eastAsia="Times New Roman" w:hAnsi="Times New Roman" w:cs="Times New Roman"/>
        </w:rPr>
        <w:t xml:space="preserve">Solution Q2. </w:t>
      </w:r>
      <w:r w:rsidR="008265CA" w:rsidRPr="00707EF1">
        <w:rPr>
          <w:rFonts w:ascii="Times New Roman" w:eastAsia="Times New Roman" w:hAnsi="Times New Roman" w:cs="Times New Roman"/>
          <w:b w:val="0"/>
        </w:rPr>
        <w:t>As an IT manager in Melbourne managing a global team, several non-technical training and development programs could help you address workplace challenges effectively:</w:t>
      </w:r>
    </w:p>
    <w:p w14:paraId="0F457D47" w14:textId="4AA55670" w:rsidR="008265CA" w:rsidRPr="00707EF1" w:rsidRDefault="008265CA" w:rsidP="00707EF1">
      <w:pPr>
        <w:pStyle w:val="ListParagraph"/>
        <w:numPr>
          <w:ilvl w:val="0"/>
          <w:numId w:val="2"/>
        </w:numPr>
        <w:rPr>
          <w:rFonts w:ascii="Times New Roman" w:hAnsi="Times New Roman" w:cs="Times New Roman"/>
        </w:rPr>
      </w:pPr>
      <w:r w:rsidRPr="00707EF1">
        <w:rPr>
          <w:rFonts w:ascii="Times New Roman" w:hAnsi="Times New Roman" w:cs="Times New Roman"/>
          <w:b/>
          <w:bCs/>
        </w:rPr>
        <w:t>Remote Team Management</w:t>
      </w:r>
      <w:r w:rsidRPr="00707EF1">
        <w:rPr>
          <w:rFonts w:ascii="Times New Roman" w:hAnsi="Times New Roman" w:cs="Times New Roman"/>
        </w:rPr>
        <w:t>: Since your team is likely dispersed across different regions, training in remote team management would be valuable. This could include strategies for fostering team cohesion, maintaining motivation, and ensuring clear communication despite geographical distances. Training might also cover the use of virtual collaboration tools effectively.</w:t>
      </w:r>
    </w:p>
    <w:p w14:paraId="1D0125E1" w14:textId="394ED8B0" w:rsidR="008265CA" w:rsidRPr="00707EF1" w:rsidRDefault="008265CA" w:rsidP="00707EF1">
      <w:pPr>
        <w:pStyle w:val="ListParagraph"/>
        <w:numPr>
          <w:ilvl w:val="0"/>
          <w:numId w:val="2"/>
        </w:numPr>
        <w:rPr>
          <w:rFonts w:ascii="Times New Roman" w:hAnsi="Times New Roman" w:cs="Times New Roman"/>
        </w:rPr>
      </w:pPr>
      <w:r w:rsidRPr="00707EF1">
        <w:rPr>
          <w:rFonts w:ascii="Times New Roman" w:hAnsi="Times New Roman" w:cs="Times New Roman"/>
          <w:b/>
          <w:bCs/>
        </w:rPr>
        <w:t>Conflict Resolution and Negotiation</w:t>
      </w:r>
      <w:r w:rsidRPr="00707EF1">
        <w:rPr>
          <w:rFonts w:ascii="Times New Roman" w:hAnsi="Times New Roman" w:cs="Times New Roman"/>
        </w:rPr>
        <w:t>: Conflicts can arise in any team, especially in a global context where cultural differences may play a role. Training in conflict resolution and negotiation can help you address issues quickly and fairly, maintaining a positive work environment.</w:t>
      </w:r>
    </w:p>
    <w:p w14:paraId="69AACCC3" w14:textId="77777777" w:rsidR="00552C40" w:rsidRPr="00707EF1" w:rsidRDefault="00552C40">
      <w:pPr>
        <w:pStyle w:val="Heading2"/>
        <w:tabs>
          <w:tab w:val="left" w:pos="1134"/>
        </w:tabs>
        <w:spacing w:line="276" w:lineRule="auto"/>
        <w:ind w:left="1276" w:right="99" w:hanging="455"/>
        <w:jc w:val="both"/>
        <w:rPr>
          <w:rFonts w:ascii="Times New Roman" w:eastAsia="Times New Roman" w:hAnsi="Times New Roman" w:cs="Times New Roman"/>
        </w:rPr>
      </w:pPr>
    </w:p>
    <w:p w14:paraId="587E3293" w14:textId="77777777" w:rsidR="00552C40" w:rsidRPr="00707EF1" w:rsidRDefault="00552C40">
      <w:pPr>
        <w:pStyle w:val="Heading2"/>
        <w:tabs>
          <w:tab w:val="left" w:pos="1134"/>
        </w:tabs>
        <w:spacing w:line="276" w:lineRule="auto"/>
        <w:ind w:left="0" w:right="99"/>
        <w:jc w:val="both"/>
        <w:rPr>
          <w:rFonts w:ascii="Times New Roman" w:eastAsia="Times New Roman" w:hAnsi="Times New Roman" w:cs="Times New Roman"/>
        </w:rPr>
      </w:pPr>
    </w:p>
    <w:p w14:paraId="7C671428" w14:textId="55A05194" w:rsidR="00552C40" w:rsidRPr="00707EF1" w:rsidRDefault="00000000" w:rsidP="00707EF1">
      <w:pPr>
        <w:pStyle w:val="Heading2"/>
        <w:tabs>
          <w:tab w:val="left" w:pos="1134"/>
        </w:tabs>
        <w:spacing w:line="276" w:lineRule="auto"/>
        <w:ind w:left="1276" w:right="99" w:hanging="455"/>
        <w:rPr>
          <w:rFonts w:ascii="Times New Roman" w:eastAsia="Times New Roman" w:hAnsi="Times New Roman" w:cs="Times New Roman"/>
        </w:rPr>
      </w:pPr>
      <w:r w:rsidRPr="00707EF1">
        <w:rPr>
          <w:rFonts w:ascii="Times New Roman" w:eastAsia="Times New Roman" w:hAnsi="Times New Roman" w:cs="Times New Roman"/>
        </w:rPr>
        <w:t xml:space="preserve">Q3. </w:t>
      </w:r>
      <w:r w:rsidR="00707EF1" w:rsidRPr="00707EF1">
        <w:rPr>
          <w:rFonts w:ascii="Times New Roman" w:eastAsia="Times New Roman" w:hAnsi="Times New Roman" w:cs="Times New Roman"/>
          <w:b w:val="0"/>
        </w:rPr>
        <w:t xml:space="preserve">Not all international </w:t>
      </w:r>
      <w:proofErr w:type="spellStart"/>
      <w:r w:rsidR="00707EF1" w:rsidRPr="00707EF1">
        <w:rPr>
          <w:rFonts w:ascii="Times New Roman" w:eastAsia="Times New Roman" w:hAnsi="Times New Roman" w:cs="Times New Roman"/>
          <w:b w:val="0"/>
        </w:rPr>
        <w:t>organisations</w:t>
      </w:r>
      <w:proofErr w:type="spellEnd"/>
      <w:r w:rsidR="00707EF1" w:rsidRPr="00707EF1">
        <w:rPr>
          <w:rFonts w:ascii="Times New Roman" w:eastAsia="Times New Roman" w:hAnsi="Times New Roman" w:cs="Times New Roman"/>
          <w:b w:val="0"/>
        </w:rPr>
        <w:t xml:space="preserve"> have the technology of Oracle. Speculate on the impact of that technology as an enabler for Oracle. How does an international </w:t>
      </w:r>
      <w:proofErr w:type="spellStart"/>
      <w:r w:rsidR="00707EF1" w:rsidRPr="00707EF1">
        <w:rPr>
          <w:rFonts w:ascii="Times New Roman" w:eastAsia="Times New Roman" w:hAnsi="Times New Roman" w:cs="Times New Roman"/>
          <w:b w:val="0"/>
        </w:rPr>
        <w:t>organisation</w:t>
      </w:r>
      <w:proofErr w:type="spellEnd"/>
      <w:r w:rsidR="00707EF1" w:rsidRPr="00707EF1">
        <w:rPr>
          <w:rFonts w:ascii="Times New Roman" w:eastAsia="Times New Roman" w:hAnsi="Times New Roman" w:cs="Times New Roman"/>
          <w:b w:val="0"/>
        </w:rPr>
        <w:t xml:space="preserve"> without these technologies manage its </w:t>
      </w:r>
      <w:proofErr w:type="spellStart"/>
      <w:r w:rsidR="00707EF1" w:rsidRPr="00707EF1">
        <w:rPr>
          <w:rFonts w:ascii="Times New Roman" w:eastAsia="Times New Roman" w:hAnsi="Times New Roman" w:cs="Times New Roman"/>
          <w:b w:val="0"/>
        </w:rPr>
        <w:t>globalised</w:t>
      </w:r>
      <w:proofErr w:type="spellEnd"/>
      <w:r w:rsidR="00707EF1" w:rsidRPr="00707EF1">
        <w:rPr>
          <w:rFonts w:ascii="Times New Roman" w:eastAsia="Times New Roman" w:hAnsi="Times New Roman" w:cs="Times New Roman"/>
          <w:b w:val="0"/>
        </w:rPr>
        <w:t xml:space="preserve"> workforce? Oracle is on the leading edge of technology. What lower technology activities do other </w:t>
      </w:r>
      <w:proofErr w:type="spellStart"/>
      <w:r w:rsidR="00707EF1" w:rsidRPr="00707EF1">
        <w:rPr>
          <w:rFonts w:ascii="Times New Roman" w:eastAsia="Times New Roman" w:hAnsi="Times New Roman" w:cs="Times New Roman"/>
          <w:b w:val="0"/>
        </w:rPr>
        <w:t>organisations</w:t>
      </w:r>
      <w:proofErr w:type="spellEnd"/>
      <w:r w:rsidR="00707EF1" w:rsidRPr="00707EF1">
        <w:rPr>
          <w:rFonts w:ascii="Times New Roman" w:eastAsia="Times New Roman" w:hAnsi="Times New Roman" w:cs="Times New Roman"/>
          <w:b w:val="0"/>
        </w:rPr>
        <w:t xml:space="preserve"> engage in?</w:t>
      </w:r>
    </w:p>
    <w:p w14:paraId="197D2BCF" w14:textId="77777777" w:rsidR="00552C40" w:rsidRPr="00707EF1" w:rsidRDefault="00552C40">
      <w:pPr>
        <w:pStyle w:val="Heading2"/>
        <w:tabs>
          <w:tab w:val="left" w:pos="1134"/>
        </w:tabs>
        <w:spacing w:line="276" w:lineRule="auto"/>
        <w:ind w:left="1276" w:right="99" w:hanging="455"/>
        <w:jc w:val="both"/>
        <w:rPr>
          <w:rFonts w:ascii="Times New Roman" w:eastAsia="Times New Roman" w:hAnsi="Times New Roman" w:cs="Times New Roman"/>
        </w:rPr>
      </w:pPr>
    </w:p>
    <w:p w14:paraId="670850D1" w14:textId="157CDD0E" w:rsidR="00707EF1" w:rsidRPr="00707EF1" w:rsidRDefault="00000000" w:rsidP="00707EF1">
      <w:pPr>
        <w:pStyle w:val="Heading2"/>
        <w:tabs>
          <w:tab w:val="left" w:pos="1134"/>
        </w:tabs>
        <w:spacing w:line="276" w:lineRule="auto"/>
        <w:ind w:left="1276" w:right="99" w:hanging="455"/>
        <w:rPr>
          <w:rFonts w:ascii="Times New Roman" w:eastAsia="Times New Roman" w:hAnsi="Times New Roman" w:cs="Times New Roman"/>
          <w:b w:val="0"/>
        </w:rPr>
      </w:pPr>
      <w:r w:rsidRPr="00707EF1">
        <w:rPr>
          <w:rFonts w:ascii="Times New Roman" w:eastAsia="Times New Roman" w:hAnsi="Times New Roman" w:cs="Times New Roman"/>
        </w:rPr>
        <w:t xml:space="preserve">Solution Q3.  </w:t>
      </w:r>
      <w:r w:rsidR="00707EF1" w:rsidRPr="00707EF1">
        <w:rPr>
          <w:rFonts w:ascii="Times New Roman" w:eastAsia="Times New Roman" w:hAnsi="Times New Roman" w:cs="Times New Roman"/>
          <w:b w:val="0"/>
        </w:rPr>
        <w:t>Organizations without Oracle’s level of technology face more significant challenges in managing their global workforce. These companies often rely on lower-tech approaches to communication, collaboration, and management:</w:t>
      </w:r>
    </w:p>
    <w:p w14:paraId="11B555BB" w14:textId="7C9D9DFA" w:rsidR="00707EF1" w:rsidRPr="00707EF1" w:rsidRDefault="00707EF1" w:rsidP="00707EF1">
      <w:pPr>
        <w:pStyle w:val="ListParagraph"/>
        <w:numPr>
          <w:ilvl w:val="0"/>
          <w:numId w:val="5"/>
        </w:numPr>
        <w:rPr>
          <w:rFonts w:ascii="Times New Roman" w:hAnsi="Times New Roman" w:cs="Times New Roman"/>
        </w:rPr>
      </w:pPr>
      <w:r w:rsidRPr="00707EF1">
        <w:rPr>
          <w:rFonts w:ascii="Times New Roman" w:hAnsi="Times New Roman" w:cs="Times New Roman"/>
          <w:b/>
          <w:bCs/>
        </w:rPr>
        <w:t>Regional Offices</w:t>
      </w:r>
      <w:r w:rsidRPr="00707EF1">
        <w:rPr>
          <w:rFonts w:ascii="Times New Roman" w:hAnsi="Times New Roman" w:cs="Times New Roman"/>
        </w:rPr>
        <w:t>: Companies may establish regional offices with more autonomy to handle local operations. This decentralized approach reduces the need for constant communication with headquarters but can lead to inconsistencies across the organization.</w:t>
      </w:r>
    </w:p>
    <w:p w14:paraId="37725CBE" w14:textId="78D4A98D" w:rsidR="00707EF1" w:rsidRPr="00707EF1" w:rsidRDefault="00707EF1" w:rsidP="00707EF1">
      <w:pPr>
        <w:pStyle w:val="ListParagraph"/>
        <w:numPr>
          <w:ilvl w:val="0"/>
          <w:numId w:val="5"/>
        </w:numPr>
        <w:rPr>
          <w:rFonts w:ascii="Times New Roman" w:hAnsi="Times New Roman" w:cs="Times New Roman"/>
        </w:rPr>
      </w:pPr>
      <w:r w:rsidRPr="00707EF1">
        <w:rPr>
          <w:rFonts w:ascii="Times New Roman" w:hAnsi="Times New Roman" w:cs="Times New Roman"/>
          <w:b/>
          <w:bCs/>
        </w:rPr>
        <w:t>Phone and Fax Communication</w:t>
      </w:r>
      <w:r w:rsidRPr="00707EF1">
        <w:rPr>
          <w:rFonts w:ascii="Times New Roman" w:hAnsi="Times New Roman" w:cs="Times New Roman"/>
        </w:rPr>
        <w:t>: Without robust email and collaboration platforms, companies may rely on phone calls and fax for communication, which are less efficient and harder to track.</w:t>
      </w:r>
    </w:p>
    <w:p w14:paraId="0DCC1B2C" w14:textId="21939BD7" w:rsidR="00707EF1" w:rsidRPr="00707EF1" w:rsidRDefault="00707EF1" w:rsidP="00707EF1">
      <w:pPr>
        <w:pStyle w:val="ListParagraph"/>
        <w:numPr>
          <w:ilvl w:val="0"/>
          <w:numId w:val="5"/>
        </w:numPr>
        <w:rPr>
          <w:rFonts w:ascii="Times New Roman" w:hAnsi="Times New Roman" w:cs="Times New Roman"/>
        </w:rPr>
      </w:pPr>
      <w:r w:rsidRPr="00707EF1">
        <w:rPr>
          <w:rFonts w:ascii="Times New Roman" w:hAnsi="Times New Roman" w:cs="Times New Roman"/>
          <w:b/>
          <w:bCs/>
        </w:rPr>
        <w:t>Scheduled Meetings Across Time Zones</w:t>
      </w:r>
      <w:r w:rsidRPr="00707EF1">
        <w:rPr>
          <w:rFonts w:ascii="Times New Roman" w:hAnsi="Times New Roman" w:cs="Times New Roman"/>
        </w:rPr>
        <w:t>: Without real-time collaboration tools, organizations may have to rely on scheduled conference calls, often outside regular working hours, to coordinate between different time zones. This can lead to delays and inefficiencies.</w:t>
      </w:r>
    </w:p>
    <w:p w14:paraId="664F992A" w14:textId="77777777" w:rsidR="00707EF1" w:rsidRPr="00707EF1" w:rsidRDefault="00707EF1" w:rsidP="00707EF1">
      <w:pPr>
        <w:ind w:left="720"/>
        <w:rPr>
          <w:rFonts w:ascii="Times New Roman" w:hAnsi="Times New Roman" w:cs="Times New Roman"/>
        </w:rPr>
      </w:pPr>
    </w:p>
    <w:p w14:paraId="5BC0E612" w14:textId="41C5AAB0" w:rsidR="00707EF1" w:rsidRPr="00707EF1" w:rsidRDefault="00707EF1" w:rsidP="00707EF1">
      <w:pPr>
        <w:ind w:left="720"/>
        <w:rPr>
          <w:rFonts w:ascii="Times New Roman" w:hAnsi="Times New Roman" w:cs="Times New Roman"/>
        </w:rPr>
      </w:pPr>
      <w:r w:rsidRPr="00707EF1">
        <w:rPr>
          <w:rFonts w:ascii="Times New Roman" w:hAnsi="Times New Roman" w:cs="Times New Roman"/>
        </w:rPr>
        <w:t>Organizations without cutting-edge technology might engage in the following lower-tech activities to manage their global workforce:</w:t>
      </w:r>
    </w:p>
    <w:p w14:paraId="79CE40B5" w14:textId="77777777" w:rsidR="00707EF1" w:rsidRPr="00707EF1" w:rsidRDefault="00707EF1" w:rsidP="00707EF1">
      <w:pPr>
        <w:ind w:left="720"/>
        <w:rPr>
          <w:rFonts w:ascii="Times New Roman" w:hAnsi="Times New Roman" w:cs="Times New Roman"/>
        </w:rPr>
      </w:pPr>
    </w:p>
    <w:p w14:paraId="1236724B" w14:textId="0B061406" w:rsidR="00707EF1" w:rsidRPr="00707EF1" w:rsidRDefault="00707EF1" w:rsidP="00707EF1">
      <w:pPr>
        <w:pStyle w:val="ListParagraph"/>
        <w:numPr>
          <w:ilvl w:val="0"/>
          <w:numId w:val="6"/>
        </w:numPr>
        <w:rPr>
          <w:rFonts w:ascii="Times New Roman" w:hAnsi="Times New Roman" w:cs="Times New Roman"/>
        </w:rPr>
      </w:pPr>
      <w:r w:rsidRPr="00707EF1">
        <w:rPr>
          <w:rFonts w:ascii="Times New Roman" w:hAnsi="Times New Roman" w:cs="Times New Roman"/>
          <w:b/>
          <w:bCs/>
        </w:rPr>
        <w:t>Physical Mail and Courier Services</w:t>
      </w:r>
      <w:r w:rsidRPr="00707EF1">
        <w:rPr>
          <w:rFonts w:ascii="Times New Roman" w:hAnsi="Times New Roman" w:cs="Times New Roman"/>
        </w:rPr>
        <w:t>: For official documentation and contracts, physical mail and courier services might still be widely used.</w:t>
      </w:r>
    </w:p>
    <w:p w14:paraId="0EE1BB46" w14:textId="16F19940" w:rsidR="00707EF1" w:rsidRPr="00707EF1" w:rsidRDefault="00707EF1" w:rsidP="00707EF1">
      <w:pPr>
        <w:pStyle w:val="ListParagraph"/>
        <w:numPr>
          <w:ilvl w:val="0"/>
          <w:numId w:val="6"/>
        </w:numPr>
        <w:rPr>
          <w:rFonts w:ascii="Times New Roman" w:hAnsi="Times New Roman" w:cs="Times New Roman"/>
        </w:rPr>
      </w:pPr>
      <w:r w:rsidRPr="00707EF1">
        <w:rPr>
          <w:rFonts w:ascii="Times New Roman" w:hAnsi="Times New Roman" w:cs="Times New Roman"/>
          <w:b/>
          <w:bCs/>
        </w:rPr>
        <w:t>Simple Project Management Tools</w:t>
      </w:r>
      <w:r w:rsidRPr="00707EF1">
        <w:rPr>
          <w:rFonts w:ascii="Times New Roman" w:hAnsi="Times New Roman" w:cs="Times New Roman"/>
        </w:rPr>
        <w:t>: Companies may use basic project management tools like spreadsheets or standalone software that aren’t integrated globally.</w:t>
      </w:r>
    </w:p>
    <w:p w14:paraId="0DC13EE8" w14:textId="74937245" w:rsidR="00707EF1" w:rsidRPr="00707EF1" w:rsidRDefault="00707EF1" w:rsidP="00707EF1">
      <w:pPr>
        <w:pStyle w:val="ListParagraph"/>
        <w:numPr>
          <w:ilvl w:val="0"/>
          <w:numId w:val="6"/>
        </w:numPr>
        <w:rPr>
          <w:rFonts w:ascii="Times New Roman" w:hAnsi="Times New Roman" w:cs="Times New Roman"/>
        </w:rPr>
      </w:pPr>
      <w:r w:rsidRPr="00707EF1">
        <w:rPr>
          <w:rFonts w:ascii="Times New Roman" w:hAnsi="Times New Roman" w:cs="Times New Roman"/>
          <w:b/>
          <w:bCs/>
        </w:rPr>
        <w:t>Localized IT Systems</w:t>
      </w:r>
      <w:r w:rsidRPr="00707EF1">
        <w:rPr>
          <w:rFonts w:ascii="Times New Roman" w:hAnsi="Times New Roman" w:cs="Times New Roman"/>
        </w:rPr>
        <w:t>: Instead of a single global IT system, organizations might use localized IT systems that are tailored to specific regions but do not communicate seamlessly with other parts of the company.</w:t>
      </w:r>
    </w:p>
    <w:p w14:paraId="41FC4F8C" w14:textId="77777777" w:rsidR="00552C40" w:rsidRPr="008265CA" w:rsidRDefault="00552C40">
      <w:pPr>
        <w:rPr>
          <w:rFonts w:ascii="Times New Roman" w:eastAsia="Times New Roman" w:hAnsi="Times New Roman" w:cs="Times New Roman"/>
          <w:b/>
        </w:rPr>
      </w:pPr>
    </w:p>
    <w:p w14:paraId="0010363D" w14:textId="77777777" w:rsidR="00552C40" w:rsidRPr="008265CA" w:rsidRDefault="00552C40">
      <w:pPr>
        <w:rPr>
          <w:rFonts w:ascii="Times New Roman" w:eastAsia="Times New Roman" w:hAnsi="Times New Roman" w:cs="Times New Roman"/>
          <w:b/>
        </w:rPr>
      </w:pPr>
    </w:p>
    <w:sectPr w:rsidR="00552C40" w:rsidRPr="008265CA">
      <w:headerReference w:type="default" r:id="rId8"/>
      <w:pgSz w:w="11906" w:h="16838"/>
      <w:pgMar w:top="851" w:right="1440" w:bottom="568"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907AD" w14:textId="77777777" w:rsidR="004757A7" w:rsidRDefault="004757A7">
      <w:r>
        <w:separator/>
      </w:r>
    </w:p>
  </w:endnote>
  <w:endnote w:type="continuationSeparator" w:id="0">
    <w:p w14:paraId="337A983C" w14:textId="77777777" w:rsidR="004757A7" w:rsidRDefault="00475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50497" w14:textId="77777777" w:rsidR="004757A7" w:rsidRDefault="004757A7">
      <w:r>
        <w:separator/>
      </w:r>
    </w:p>
  </w:footnote>
  <w:footnote w:type="continuationSeparator" w:id="0">
    <w:p w14:paraId="79A9DA8B" w14:textId="77777777" w:rsidR="004757A7" w:rsidRDefault="00475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61CEE" w14:textId="77777777" w:rsidR="00552C40" w:rsidRDefault="00000000">
    <w:pPr>
      <w:pBdr>
        <w:top w:val="nil"/>
        <w:left w:val="nil"/>
        <w:bottom w:val="nil"/>
        <w:right w:val="nil"/>
        <w:between w:val="nil"/>
      </w:pBdr>
      <w:tabs>
        <w:tab w:val="center" w:pos="4513"/>
        <w:tab w:val="right" w:pos="9026"/>
      </w:tabs>
      <w:jc w:val="right"/>
      <w:rPr>
        <w:color w:val="000000"/>
      </w:rPr>
    </w:pPr>
    <w:r>
      <w:rPr>
        <w:color w:val="000000"/>
      </w:rPr>
      <w:t>ODD Semester (July 2024-December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B2A24"/>
    <w:multiLevelType w:val="hybridMultilevel"/>
    <w:tmpl w:val="BF7EC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F37A6F"/>
    <w:multiLevelType w:val="hybridMultilevel"/>
    <w:tmpl w:val="88CC8A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26968F0"/>
    <w:multiLevelType w:val="hybridMultilevel"/>
    <w:tmpl w:val="1DFEF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5493EC1"/>
    <w:multiLevelType w:val="hybridMultilevel"/>
    <w:tmpl w:val="746CB1B2"/>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4" w15:restartNumberingAfterBreak="0">
    <w:nsid w:val="53512080"/>
    <w:multiLevelType w:val="hybridMultilevel"/>
    <w:tmpl w:val="072445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C44797C"/>
    <w:multiLevelType w:val="hybridMultilevel"/>
    <w:tmpl w:val="3C223888"/>
    <w:lvl w:ilvl="0" w:tplc="40090001">
      <w:start w:val="1"/>
      <w:numFmt w:val="bullet"/>
      <w:lvlText w:val=""/>
      <w:lvlJc w:val="left"/>
      <w:pPr>
        <w:ind w:left="2218" w:hanging="360"/>
      </w:pPr>
      <w:rPr>
        <w:rFonts w:ascii="Symbol" w:hAnsi="Symbol" w:hint="default"/>
      </w:rPr>
    </w:lvl>
    <w:lvl w:ilvl="1" w:tplc="40090003" w:tentative="1">
      <w:start w:val="1"/>
      <w:numFmt w:val="bullet"/>
      <w:lvlText w:val="o"/>
      <w:lvlJc w:val="left"/>
      <w:pPr>
        <w:ind w:left="2938" w:hanging="360"/>
      </w:pPr>
      <w:rPr>
        <w:rFonts w:ascii="Courier New" w:hAnsi="Courier New" w:cs="Courier New" w:hint="default"/>
      </w:rPr>
    </w:lvl>
    <w:lvl w:ilvl="2" w:tplc="40090005" w:tentative="1">
      <w:start w:val="1"/>
      <w:numFmt w:val="bullet"/>
      <w:lvlText w:val=""/>
      <w:lvlJc w:val="left"/>
      <w:pPr>
        <w:ind w:left="3658" w:hanging="360"/>
      </w:pPr>
      <w:rPr>
        <w:rFonts w:ascii="Wingdings" w:hAnsi="Wingdings" w:hint="default"/>
      </w:rPr>
    </w:lvl>
    <w:lvl w:ilvl="3" w:tplc="40090001" w:tentative="1">
      <w:start w:val="1"/>
      <w:numFmt w:val="bullet"/>
      <w:lvlText w:val=""/>
      <w:lvlJc w:val="left"/>
      <w:pPr>
        <w:ind w:left="4378" w:hanging="360"/>
      </w:pPr>
      <w:rPr>
        <w:rFonts w:ascii="Symbol" w:hAnsi="Symbol" w:hint="default"/>
      </w:rPr>
    </w:lvl>
    <w:lvl w:ilvl="4" w:tplc="40090003" w:tentative="1">
      <w:start w:val="1"/>
      <w:numFmt w:val="bullet"/>
      <w:lvlText w:val="o"/>
      <w:lvlJc w:val="left"/>
      <w:pPr>
        <w:ind w:left="5098" w:hanging="360"/>
      </w:pPr>
      <w:rPr>
        <w:rFonts w:ascii="Courier New" w:hAnsi="Courier New" w:cs="Courier New" w:hint="default"/>
      </w:rPr>
    </w:lvl>
    <w:lvl w:ilvl="5" w:tplc="40090005" w:tentative="1">
      <w:start w:val="1"/>
      <w:numFmt w:val="bullet"/>
      <w:lvlText w:val=""/>
      <w:lvlJc w:val="left"/>
      <w:pPr>
        <w:ind w:left="5818" w:hanging="360"/>
      </w:pPr>
      <w:rPr>
        <w:rFonts w:ascii="Wingdings" w:hAnsi="Wingdings" w:hint="default"/>
      </w:rPr>
    </w:lvl>
    <w:lvl w:ilvl="6" w:tplc="40090001" w:tentative="1">
      <w:start w:val="1"/>
      <w:numFmt w:val="bullet"/>
      <w:lvlText w:val=""/>
      <w:lvlJc w:val="left"/>
      <w:pPr>
        <w:ind w:left="6538" w:hanging="360"/>
      </w:pPr>
      <w:rPr>
        <w:rFonts w:ascii="Symbol" w:hAnsi="Symbol" w:hint="default"/>
      </w:rPr>
    </w:lvl>
    <w:lvl w:ilvl="7" w:tplc="40090003" w:tentative="1">
      <w:start w:val="1"/>
      <w:numFmt w:val="bullet"/>
      <w:lvlText w:val="o"/>
      <w:lvlJc w:val="left"/>
      <w:pPr>
        <w:ind w:left="7258" w:hanging="360"/>
      </w:pPr>
      <w:rPr>
        <w:rFonts w:ascii="Courier New" w:hAnsi="Courier New" w:cs="Courier New" w:hint="default"/>
      </w:rPr>
    </w:lvl>
    <w:lvl w:ilvl="8" w:tplc="40090005" w:tentative="1">
      <w:start w:val="1"/>
      <w:numFmt w:val="bullet"/>
      <w:lvlText w:val=""/>
      <w:lvlJc w:val="left"/>
      <w:pPr>
        <w:ind w:left="7978" w:hanging="360"/>
      </w:pPr>
      <w:rPr>
        <w:rFonts w:ascii="Wingdings" w:hAnsi="Wingdings" w:hint="default"/>
      </w:rPr>
    </w:lvl>
  </w:abstractNum>
  <w:num w:numId="1" w16cid:durableId="91896073">
    <w:abstractNumId w:val="3"/>
  </w:num>
  <w:num w:numId="2" w16cid:durableId="593128580">
    <w:abstractNumId w:val="4"/>
  </w:num>
  <w:num w:numId="3" w16cid:durableId="290133181">
    <w:abstractNumId w:val="5"/>
  </w:num>
  <w:num w:numId="4" w16cid:durableId="714430294">
    <w:abstractNumId w:val="0"/>
  </w:num>
  <w:num w:numId="5" w16cid:durableId="445588630">
    <w:abstractNumId w:val="1"/>
  </w:num>
  <w:num w:numId="6" w16cid:durableId="177039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C40"/>
    <w:rsid w:val="000C39A1"/>
    <w:rsid w:val="001E627F"/>
    <w:rsid w:val="004757A7"/>
    <w:rsid w:val="00552C40"/>
    <w:rsid w:val="00707EF1"/>
    <w:rsid w:val="008265CA"/>
    <w:rsid w:val="00D97C24"/>
    <w:rsid w:val="00DF096B"/>
    <w:rsid w:val="00EE2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0748"/>
  <w15:docId w15:val="{834C8BE8-0F90-48B1-8940-3DEED802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126" w:right="1126"/>
      <w:jc w:val="center"/>
      <w:outlineLvl w:val="0"/>
    </w:pPr>
    <w:rPr>
      <w:b/>
      <w:sz w:val="36"/>
      <w:szCs w:val="36"/>
    </w:rPr>
  </w:style>
  <w:style w:type="paragraph" w:styleId="Heading2">
    <w:name w:val="heading 2"/>
    <w:basedOn w:val="Normal"/>
    <w:next w:val="Normal"/>
    <w:uiPriority w:val="9"/>
    <w:unhideWhenUsed/>
    <w:qFormat/>
    <w:pPr>
      <w:ind w:left="82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6"/>
      <w:ind w:left="1126" w:right="993"/>
      <w:jc w:val="center"/>
    </w:pPr>
    <w:rPr>
      <w:sz w:val="42"/>
      <w:szCs w:val="4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826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Mukul Jindal</cp:lastModifiedBy>
  <cp:revision>3</cp:revision>
  <dcterms:created xsi:type="dcterms:W3CDTF">2024-08-13T07:03:00Z</dcterms:created>
  <dcterms:modified xsi:type="dcterms:W3CDTF">2024-08-19T20:17:00Z</dcterms:modified>
</cp:coreProperties>
</file>