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rPr>
          <w:rFonts w:ascii="Calibri" w:cs="Calibri" w:eastAsia="Calibri" w:hAnsi="Calibri"/>
          <w:color w:val="55606F"/>
          <w:sz w:val="24"/>
          <w:szCs w:val="24"/>
        </w:rPr>
        <w:t xml:space="preserve">A Project Report on</w:t>
      </w:r>
    </w:p>
    <w:p>
      <w:pPr>
        <w:spacing w:after="0"/>
        <w:jc w:val="center"/>
      </w:pPr>
      <w:r>
        <w:rPr>
          <w:rFonts w:ascii="Calibri" w:cs="Calibri" w:eastAsia="Calibri" w:hAnsi="Calibri"/>
          <w:b/>
          <w:bCs/>
          <w:color w:val="1A1F2B"/>
          <w:sz w:val="48"/>
          <w:szCs w:val="48"/>
        </w:rPr>
        <w:t xml:space="preserve">BankVWA — A Deliberately Vulnerable</w:t>
      </w:r>
    </w:p>
    <w:p>
      <w:pPr>
        <w:spacing w:after="220"/>
        <w:jc w:val="center"/>
      </w:pPr>
      <w:r>
        <w:rPr>
          <w:rFonts w:ascii="Calibri" w:cs="Calibri" w:eastAsia="Calibri" w:hAnsi="Calibri"/>
          <w:b/>
          <w:bCs/>
          <w:color w:val="1A1F2B"/>
          <w:sz w:val="48"/>
          <w:szCs w:val="48"/>
        </w:rPr>
        <w:t xml:space="preserve">Banking Web Application</w:t>
      </w:r>
    </w:p>
    <w:p>
      <w:pPr>
        <w:spacing w:after="700"/>
        <w:jc w:val="center"/>
      </w:pPr>
      <w:r>
        <w:rPr>
          <w:rFonts w:ascii="Calibri" w:cs="Calibri" w:eastAsia="Calibri" w:hAnsi="Calibri"/>
          <w:i/>
          <w:iCs/>
          <w:color w:val="55606F"/>
          <w:sz w:val="22"/>
          <w:szCs w:val="22"/>
        </w:rPr>
        <w:t xml:space="preserve">Design, secure implementation, and demonstration of OWASP Top 10 web vulnerabilities</w:t>
      </w:r>
    </w:p>
    <w:p>
      <w:pPr>
        <w:spacing w:after="120"/>
        <w:jc w:val="center"/>
      </w:pPr>
      <w:r>
        <w:rPr>
          <w:rFonts w:ascii="Calibri" w:cs="Calibri" w:eastAsia="Calibri" w:hAnsi="Calibri"/>
          <w:color w:val="55606F"/>
          <w:sz w:val="22"/>
          <w:szCs w:val="22"/>
        </w:rPr>
        <w:t xml:space="preserve">Submitted by</w:t>
      </w:r>
    </w:p>
    <w:p>
      <w:pPr>
        <w:spacing w:after="40"/>
        <w:jc w:val="center"/>
      </w:pPr>
      <w:r>
        <w:rPr>
          <w:rFonts w:ascii="Calibri" w:cs="Calibri" w:eastAsia="Calibri" w:hAnsi="Calibri"/>
          <w:b/>
          <w:bCs/>
          <w:color w:val="1A1F2B"/>
          <w:sz w:val="28"/>
          <w:szCs w:val="28"/>
        </w:rPr>
        <w:t xml:space="preserve">Mukund Karthikeyan</w:t>
      </w:r>
    </w:p>
    <w:p>
      <w:pPr>
        <w:spacing w:after="40"/>
        <w:jc w:val="center"/>
      </w:pPr>
      <w:r>
        <w:rPr>
          <w:rFonts w:ascii="Calibri" w:cs="Calibri" w:eastAsia="Calibri" w:hAnsi="Calibri"/>
          <w:color w:val="1A1F2B"/>
          <w:sz w:val="22"/>
          <w:szCs w:val="22"/>
        </w:rPr>
        <w:t xml:space="preserve">Roll No: CH.SC.U4CYS23027</w:t>
      </w:r>
    </w:p>
    <w:p>
      <w:pPr>
        <w:spacing w:after="500"/>
        <w:jc w:val="center"/>
      </w:pPr>
      <w:r>
        <w:rPr>
          <w:rFonts w:ascii="Calibri" w:cs="Calibri" w:eastAsia="Calibri" w:hAnsi="Calibri"/>
          <w:color w:val="1A1F2B"/>
          <w:sz w:val="20"/>
          <w:szCs w:val="20"/>
        </w:rPr>
        <w:t xml:space="preserve">B.Tech — Computer Science and Engineering (Cyber Security)</w:t>
      </w:r>
    </w:p>
    <w:p>
      <w:pPr>
        <w:spacing w:after="40"/>
        <w:jc w:val="center"/>
      </w:pPr>
      <w:r>
        <w:rPr>
          <w:rFonts w:ascii="Calibri" w:cs="Calibri" w:eastAsia="Calibri" w:hAnsi="Calibri"/>
          <w:b/>
          <w:bCs/>
          <w:color w:val="1F5FD6"/>
          <w:sz w:val="22"/>
          <w:szCs w:val="22"/>
        </w:rPr>
        <w:t xml:space="preserve">Subject: Web Application Security</w:t>
      </w:r>
    </w:p>
    <w:p>
      <w:pPr>
        <w:spacing w:after="40"/>
        <w:jc w:val="center"/>
      </w:pPr>
      <w:r>
        <w:rPr>
          <w:rFonts w:ascii="Calibri" w:cs="Calibri" w:eastAsia="Calibri" w:hAnsi="Calibri"/>
          <w:color w:val="55606F"/>
          <w:sz w:val="20"/>
          <w:szCs w:val="20"/>
        </w:rPr>
        <w:t xml:space="preserve">[ Institution / Department ]</w:t>
      </w:r>
    </w:p>
    <w:p>
      <w:pPr>
        <w:spacing w:after="0"/>
        <w:jc w:val="center"/>
      </w:pPr>
      <w:r>
        <w:rPr>
          <w:rFonts w:ascii="Calibri" w:cs="Calibri" w:eastAsia="Calibri" w:hAnsi="Calibri"/>
          <w:color w:val="55606F"/>
          <w:sz w:val="20"/>
          <w:szCs w:val="20"/>
        </w:rPr>
        <w:t xml:space="preserve">Academic Year 2026</w:t>
      </w:r>
    </w:p>
    <w:p>
      <w:r>
        <w:br w:type="page"/>
      </w:r>
    </w:p>
    <w:p>
      <w:pPr>
        <w:pStyle w:val="Heading1"/>
      </w:pPr>
      <w:r>
        <w:rPr>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00" w:before="240"/>
      </w:pPr>
      <w:r>
        <w:rPr>
          <w:rFonts w:ascii="Calibri" w:cs="Calibri" w:eastAsia="Calibri" w:hAnsi="Calibri"/>
        </w:rPr>
        <w:t xml:space="preserve">Abstract</w:t>
      </w:r>
    </w:p>
    <w:p>
      <w:pPr>
        <w:spacing w:after="100"/>
        <w:jc w:val="both"/>
      </w:pPr>
      <w:r>
        <w:rPr>
          <w:rFonts w:ascii="Calibri" w:cs="Calibri" w:eastAsia="Calibri" w:hAnsi="Calibri"/>
          <w:color w:val="1A1F2B"/>
          <w:sz w:val="21"/>
          <w:szCs w:val="21"/>
        </w:rPr>
        <w:t xml:space="preserve">BankVWA (Bank Vulnerable Web Application) is an educational online-banking web application developed to study how web applications are attacked and defended. A fully functional banking system was first implemented securely in PHP and MySQL, after which ten real-world vulnerabilities, mapped to the OWASP Top 10, were introduced into the application so that each could be exploited in a controlled environment and then remediated. The project therefore demonstrates the complete security lifecycle: secure design, implementation, the introduction and exploitation of weaknesses, and their mitigation. The application is intended strictly for local, offline use as a learning laboratory.</w:t>
      </w:r>
    </w:p>
    <w:p>
      <w:pPr>
        <w:pStyle w:val="Heading1"/>
        <w:spacing w:after="100" w:before="240"/>
      </w:pPr>
      <w:r>
        <w:rPr>
          <w:rFonts w:ascii="Calibri" w:cs="Calibri" w:eastAsia="Calibri" w:hAnsi="Calibri"/>
        </w:rPr>
        <w:t xml:space="preserve">1.  Introduction</w:t>
      </w:r>
    </w:p>
    <w:p>
      <w:pPr>
        <w:pStyle w:val="Heading2"/>
        <w:spacing w:after="70" w:before="200"/>
      </w:pPr>
      <w:r>
        <w:rPr>
          <w:rFonts w:ascii="Calibri" w:cs="Calibri" w:eastAsia="Calibri" w:hAnsi="Calibri"/>
        </w:rPr>
        <w:t xml:space="preserve">1.1  Background</w:t>
      </w:r>
    </w:p>
    <w:p>
      <w:pPr>
        <w:spacing w:after="100"/>
        <w:jc w:val="both"/>
      </w:pPr>
      <w:r>
        <w:rPr>
          <w:rFonts w:ascii="Calibri" w:cs="Calibri" w:eastAsia="Calibri" w:hAnsi="Calibri"/>
          <w:color w:val="1A1F2B"/>
          <w:sz w:val="21"/>
          <w:szCs w:val="21"/>
        </w:rPr>
        <w:t xml:space="preserve">Web applications are among the most frequently targeted software systems, and banking applications in particular are high-value targets because they handle money and sensitive personal data. Hands-on practice is the most effective way to understand these attacks. Inspired by the Damn Vulnerable Web Application (DVWA), BankVWA provides a realistic banking context in which vulnerabilities can be demonstrated against a believable application rather than abstract test pages.</w:t>
      </w:r>
    </w:p>
    <w:p>
      <w:pPr>
        <w:pStyle w:val="Heading2"/>
        <w:spacing w:after="70" w:before="200"/>
      </w:pPr>
      <w:r>
        <w:rPr>
          <w:rFonts w:ascii="Calibri" w:cs="Calibri" w:eastAsia="Calibri" w:hAnsi="Calibri"/>
        </w:rPr>
        <w:t xml:space="preserve">1.2  Problem Statement</w:t>
      </w:r>
    </w:p>
    <w:p>
      <w:pPr>
        <w:spacing w:after="100"/>
        <w:jc w:val="both"/>
      </w:pPr>
      <w:r>
        <w:rPr>
          <w:rFonts w:ascii="Calibri" w:cs="Calibri" w:eastAsia="Calibri" w:hAnsi="Calibri"/>
          <w:color w:val="1A1F2B"/>
          <w:sz w:val="21"/>
          <w:szCs w:val="21"/>
        </w:rPr>
        <w:t xml:space="preserve">Students need a safe, realistic environment to learn how common web vulnerabilities arise, how they are exploited, and how they are fixed. Existing training tools are often abstract and do not resemble production applications. A realistic, intentionally vulnerable banking application fills this gap.</w:t>
      </w:r>
    </w:p>
    <w:p>
      <w:pPr>
        <w:pStyle w:val="Heading2"/>
        <w:spacing w:after="70" w:before="200"/>
      </w:pPr>
      <w:r>
        <w:rPr>
          <w:rFonts w:ascii="Calibri" w:cs="Calibri" w:eastAsia="Calibri" w:hAnsi="Calibri"/>
        </w:rPr>
        <w:t xml:space="preserve">1.3  Objectives</w:t>
      </w:r>
    </w:p>
    <w:p>
      <w:pPr>
        <w:pStyle w:val="ListParagraph"/>
        <w:numPr>
          <w:ilvl w:val="0"/>
          <w:numId w:val="2"/>
        </w:numPr>
        <w:spacing w:after="40"/>
      </w:pPr>
      <w:r>
        <w:rPr>
          <w:rFonts w:ascii="Calibri" w:cs="Calibri" w:eastAsia="Calibri" w:hAnsi="Calibri"/>
          <w:color w:val="1A1F2B"/>
          <w:sz w:val="21"/>
          <w:szCs w:val="21"/>
        </w:rPr>
        <w:t xml:space="preserve">Build a realistic, functional online-banking application using secure coding practices.</w:t>
      </w:r>
    </w:p>
    <w:p>
      <w:pPr>
        <w:pStyle w:val="ListParagraph"/>
        <w:numPr>
          <w:ilvl w:val="0"/>
          <w:numId w:val="2"/>
        </w:numPr>
        <w:spacing w:after="40"/>
      </w:pPr>
      <w:r>
        <w:rPr>
          <w:rFonts w:ascii="Calibri" w:cs="Calibri" w:eastAsia="Calibri" w:hAnsi="Calibri"/>
          <w:color w:val="1A1F2B"/>
          <w:sz w:val="21"/>
          <w:szCs w:val="21"/>
        </w:rPr>
        <w:t xml:space="preserve">Introduce ten OWASP Top 10 vulnerabilities into the real application features.</w:t>
      </w:r>
    </w:p>
    <w:p>
      <w:pPr>
        <w:pStyle w:val="ListParagraph"/>
        <w:numPr>
          <w:ilvl w:val="0"/>
          <w:numId w:val="2"/>
        </w:numPr>
        <w:spacing w:after="40"/>
      </w:pPr>
      <w:r>
        <w:rPr>
          <w:rFonts w:ascii="Calibri" w:cs="Calibri" w:eastAsia="Calibri" w:hAnsi="Calibri"/>
          <w:color w:val="1A1F2B"/>
          <w:sz w:val="21"/>
          <w:szCs w:val="21"/>
        </w:rPr>
        <w:t xml:space="preserve">Demonstrate a working exploit (proof of concept) for each vulnerability.</w:t>
      </w:r>
    </w:p>
    <w:p>
      <w:pPr>
        <w:pStyle w:val="ListParagraph"/>
        <w:numPr>
          <w:ilvl w:val="0"/>
          <w:numId w:val="2"/>
        </w:numPr>
        <w:spacing w:after="40"/>
      </w:pPr>
      <w:r>
        <w:rPr>
          <w:rFonts w:ascii="Calibri" w:cs="Calibri" w:eastAsia="Calibri" w:hAnsi="Calibri"/>
          <w:color w:val="1A1F2B"/>
          <w:sz w:val="21"/>
          <w:szCs w:val="21"/>
        </w:rPr>
        <w:t xml:space="preserve">Document the corresponding mitigation (secure code) for each vulnerability.</w:t>
      </w:r>
    </w:p>
    <w:p>
      <w:pPr>
        <w:pStyle w:val="ListParagraph"/>
        <w:numPr>
          <w:ilvl w:val="0"/>
          <w:numId w:val="2"/>
        </w:numPr>
        <w:spacing w:after="40"/>
      </w:pPr>
      <w:r>
        <w:rPr>
          <w:rFonts w:ascii="Calibri" w:cs="Calibri" w:eastAsia="Calibri" w:hAnsi="Calibri"/>
          <w:color w:val="1A1F2B"/>
          <w:sz w:val="21"/>
          <w:szCs w:val="21"/>
        </w:rPr>
        <w:t xml:space="preserve">Preserve a secure baseline so the secure and vulnerable versions can be compared.</w:t>
      </w:r>
    </w:p>
    <w:p>
      <w:pPr>
        <w:pStyle w:val="Heading2"/>
        <w:spacing w:after="70" w:before="200"/>
      </w:pPr>
      <w:r>
        <w:rPr>
          <w:rFonts w:ascii="Calibri" w:cs="Calibri" w:eastAsia="Calibri" w:hAnsi="Calibri"/>
        </w:rPr>
        <w:t xml:space="preserve">1.4  Scope</w:t>
      </w:r>
    </w:p>
    <w:p>
      <w:pPr>
        <w:spacing w:after="100"/>
        <w:jc w:val="both"/>
      </w:pPr>
      <w:r>
        <w:rPr>
          <w:rFonts w:ascii="Calibri" w:cs="Calibri" w:eastAsia="Calibri" w:hAnsi="Calibri"/>
          <w:color w:val="1A1F2B"/>
          <w:sz w:val="21"/>
          <w:szCs w:val="21"/>
        </w:rPr>
        <w:t xml:space="preserve">The project covers the complete web application — authentication, customer banking features, a JSON API, and an administrative console — running as a local laboratory. It does not cover network, infrastructure, or physical security, and it is never to be deployed publicly.</w:t>
      </w:r>
    </w:p>
    <w:p>
      <w:pPr>
        <w:pStyle w:val="Heading1"/>
        <w:spacing w:after="100" w:before="240"/>
      </w:pPr>
      <w:r>
        <w:rPr>
          <w:rFonts w:ascii="Calibri" w:cs="Calibri" w:eastAsia="Calibri" w:hAnsi="Calibri"/>
        </w:rPr>
        <w:t xml:space="preserve">2.  System Requirements</w:t>
      </w:r>
    </w:p>
    <w:p>
      <w:pPr>
        <w:pStyle w:val="Heading2"/>
        <w:spacing w:after="70" w:before="200"/>
      </w:pPr>
      <w:r>
        <w:rPr>
          <w:rFonts w:ascii="Calibri" w:cs="Calibri" w:eastAsia="Calibri" w:hAnsi="Calibri"/>
        </w:rPr>
        <w:t xml:space="preserve">2.1  Software</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3000"/>
        <w:gridCol w:w="6360"/>
      </w:tblGrid>
      <w:tr>
        <w:trPr>
          <w:tblHeader/>
        </w:trPr>
        <w:tc>
          <w:tcPr>
            <w:tcW w:type="dxa" w:w="300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Component</w:t>
            </w:r>
          </w:p>
        </w:tc>
        <w:tc>
          <w:tcPr>
            <w:tcW w:type="dxa" w:w="636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Requirement</w:t>
            </w:r>
          </w:p>
        </w:tc>
      </w:tr>
      <w:tr>
        <w:tc>
          <w:tcPr>
            <w:tcW w:type="dxa" w:w="3000"/>
            <w:tcMar>
              <w:top w:type="dxa" w:w="60"/>
              <w:left w:type="dxa" w:w="110"/>
              <w:bottom w:type="dxa" w:w="60"/>
              <w:right w:type="dxa" w:w="110"/>
            </w:tcMar>
            <w:vAlign w:val="center"/>
          </w:tcPr>
          <w:p>
            <w:r>
              <w:rPr>
                <w:rFonts w:ascii="Calibri" w:cs="Calibri" w:eastAsia="Calibri" w:hAnsi="Calibri"/>
                <w:color w:val="1A1F2B"/>
                <w:sz w:val="19"/>
                <w:szCs w:val="19"/>
              </w:rPr>
              <w:t xml:space="preserve">Language / runtime</w:t>
            </w:r>
          </w:p>
        </w:tc>
        <w:tc>
          <w:tcPr>
            <w:tcW w:type="dxa" w:w="6360"/>
            <w:tcMar>
              <w:top w:type="dxa" w:w="60"/>
              <w:left w:type="dxa" w:w="110"/>
              <w:bottom w:type="dxa" w:w="60"/>
              <w:right w:type="dxa" w:w="110"/>
            </w:tcMar>
            <w:vAlign w:val="center"/>
          </w:tcPr>
          <w:p>
            <w:r>
              <w:rPr>
                <w:rFonts w:ascii="Calibri" w:cs="Calibri" w:eastAsia="Calibri" w:hAnsi="Calibri"/>
                <w:color w:val="1A1F2B"/>
                <w:sz w:val="19"/>
                <w:szCs w:val="19"/>
              </w:rPr>
              <w:t xml:space="preserve">PHP 8.x with the pdo_mysql extension</w:t>
            </w:r>
          </w:p>
        </w:tc>
      </w:tr>
      <w:tr>
        <w:tc>
          <w:tcPr>
            <w:tcW w:type="dxa" w:w="3000"/>
            <w:tcMar>
              <w:top w:type="dxa" w:w="60"/>
              <w:left w:type="dxa" w:w="110"/>
              <w:bottom w:type="dxa" w:w="60"/>
              <w:right w:type="dxa" w:w="110"/>
            </w:tcMar>
            <w:vAlign w:val="center"/>
          </w:tcPr>
          <w:p>
            <w:r>
              <w:rPr>
                <w:rFonts w:ascii="Calibri" w:cs="Calibri" w:eastAsia="Calibri" w:hAnsi="Calibri"/>
                <w:color w:val="1A1F2B"/>
                <w:sz w:val="19"/>
                <w:szCs w:val="19"/>
              </w:rPr>
              <w:t xml:space="preserve">Database</w:t>
            </w:r>
          </w:p>
        </w:tc>
        <w:tc>
          <w:tcPr>
            <w:tcW w:type="dxa" w:w="6360"/>
            <w:tcMar>
              <w:top w:type="dxa" w:w="60"/>
              <w:left w:type="dxa" w:w="110"/>
              <w:bottom w:type="dxa" w:w="60"/>
              <w:right w:type="dxa" w:w="110"/>
            </w:tcMar>
            <w:vAlign w:val="center"/>
          </w:tcPr>
          <w:p>
            <w:r>
              <w:rPr>
                <w:rFonts w:ascii="Calibri" w:cs="Calibri" w:eastAsia="Calibri" w:hAnsi="Calibri"/>
                <w:color w:val="1A1F2B"/>
                <w:sz w:val="19"/>
                <w:szCs w:val="19"/>
              </w:rPr>
              <w:t xml:space="preserve">MariaDB 11 (or MySQL) running in Docker</w:t>
            </w:r>
          </w:p>
        </w:tc>
      </w:tr>
      <w:tr>
        <w:tc>
          <w:tcPr>
            <w:tcW w:type="dxa" w:w="3000"/>
            <w:tcMar>
              <w:top w:type="dxa" w:w="60"/>
              <w:left w:type="dxa" w:w="110"/>
              <w:bottom w:type="dxa" w:w="60"/>
              <w:right w:type="dxa" w:w="110"/>
            </w:tcMar>
            <w:vAlign w:val="center"/>
          </w:tcPr>
          <w:p>
            <w:r>
              <w:rPr>
                <w:rFonts w:ascii="Calibri" w:cs="Calibri" w:eastAsia="Calibri" w:hAnsi="Calibri"/>
                <w:color w:val="1A1F2B"/>
                <w:sz w:val="19"/>
                <w:szCs w:val="19"/>
              </w:rPr>
              <w:t xml:space="preserve">Web server</w:t>
            </w:r>
          </w:p>
        </w:tc>
        <w:tc>
          <w:tcPr>
            <w:tcW w:type="dxa" w:w="6360"/>
            <w:tcMar>
              <w:top w:type="dxa" w:w="60"/>
              <w:left w:type="dxa" w:w="110"/>
              <w:bottom w:type="dxa" w:w="60"/>
              <w:right w:type="dxa" w:w="110"/>
            </w:tcMar>
            <w:vAlign w:val="center"/>
          </w:tcPr>
          <w:p>
            <w:r>
              <w:rPr>
                <w:rFonts w:ascii="Calibri" w:cs="Calibri" w:eastAsia="Calibri" w:hAnsi="Calibri"/>
                <w:color w:val="1A1F2B"/>
                <w:sz w:val="19"/>
                <w:szCs w:val="19"/>
              </w:rPr>
              <w:t xml:space="preserve">PHP built-in development server</w:t>
            </w:r>
          </w:p>
        </w:tc>
      </w:tr>
      <w:tr>
        <w:tc>
          <w:tcPr>
            <w:tcW w:type="dxa" w:w="3000"/>
            <w:tcMar>
              <w:top w:type="dxa" w:w="60"/>
              <w:left w:type="dxa" w:w="110"/>
              <w:bottom w:type="dxa" w:w="60"/>
              <w:right w:type="dxa" w:w="110"/>
            </w:tcMar>
            <w:vAlign w:val="center"/>
          </w:tcPr>
          <w:p>
            <w:r>
              <w:rPr>
                <w:rFonts w:ascii="Calibri" w:cs="Calibri" w:eastAsia="Calibri" w:hAnsi="Calibri"/>
                <w:color w:val="1A1F2B"/>
                <w:sz w:val="19"/>
                <w:szCs w:val="19"/>
              </w:rPr>
              <w:t xml:space="preserve">Containerisation</w:t>
            </w:r>
          </w:p>
        </w:tc>
        <w:tc>
          <w:tcPr>
            <w:tcW w:type="dxa" w:w="6360"/>
            <w:tcMar>
              <w:top w:type="dxa" w:w="60"/>
              <w:left w:type="dxa" w:w="110"/>
              <w:bottom w:type="dxa" w:w="60"/>
              <w:right w:type="dxa" w:w="110"/>
            </w:tcMar>
            <w:vAlign w:val="center"/>
          </w:tcPr>
          <w:p>
            <w:r>
              <w:rPr>
                <w:rFonts w:ascii="Calibri" w:cs="Calibri" w:eastAsia="Calibri" w:hAnsi="Calibri"/>
                <w:color w:val="1A1F2B"/>
                <w:sz w:val="19"/>
                <w:szCs w:val="19"/>
              </w:rPr>
              <w:t xml:space="preserve">Docker Desktop</w:t>
            </w:r>
          </w:p>
        </w:tc>
      </w:tr>
      <w:tr>
        <w:tc>
          <w:tcPr>
            <w:tcW w:type="dxa" w:w="3000"/>
            <w:tcMar>
              <w:top w:type="dxa" w:w="60"/>
              <w:left w:type="dxa" w:w="110"/>
              <w:bottom w:type="dxa" w:w="60"/>
              <w:right w:type="dxa" w:w="110"/>
            </w:tcMar>
            <w:vAlign w:val="center"/>
          </w:tcPr>
          <w:p>
            <w:r>
              <w:rPr>
                <w:rFonts w:ascii="Calibri" w:cs="Calibri" w:eastAsia="Calibri" w:hAnsi="Calibri"/>
                <w:color w:val="1A1F2B"/>
                <w:sz w:val="19"/>
                <w:szCs w:val="19"/>
              </w:rPr>
              <w:t xml:space="preserve">Version control</w:t>
            </w:r>
          </w:p>
        </w:tc>
        <w:tc>
          <w:tcPr>
            <w:tcW w:type="dxa" w:w="6360"/>
            <w:tcMar>
              <w:top w:type="dxa" w:w="60"/>
              <w:left w:type="dxa" w:w="110"/>
              <w:bottom w:type="dxa" w:w="60"/>
              <w:right w:type="dxa" w:w="110"/>
            </w:tcMar>
            <w:vAlign w:val="center"/>
          </w:tcPr>
          <w:p>
            <w:r>
              <w:rPr>
                <w:rFonts w:ascii="Calibri" w:cs="Calibri" w:eastAsia="Calibri" w:hAnsi="Calibri"/>
                <w:color w:val="1A1F2B"/>
                <w:sz w:val="19"/>
                <w:szCs w:val="19"/>
              </w:rPr>
              <w:t xml:space="preserve">Git</w:t>
            </w:r>
          </w:p>
        </w:tc>
      </w:tr>
      <w:tr>
        <w:tc>
          <w:tcPr>
            <w:tcW w:type="dxa" w:w="3000"/>
            <w:tcMar>
              <w:top w:type="dxa" w:w="60"/>
              <w:left w:type="dxa" w:w="110"/>
              <w:bottom w:type="dxa" w:w="60"/>
              <w:right w:type="dxa" w:w="110"/>
            </w:tcMar>
            <w:vAlign w:val="center"/>
          </w:tcPr>
          <w:p>
            <w:r>
              <w:rPr>
                <w:rFonts w:ascii="Calibri" w:cs="Calibri" w:eastAsia="Calibri" w:hAnsi="Calibri"/>
                <w:color w:val="1A1F2B"/>
                <w:sz w:val="19"/>
                <w:szCs w:val="19"/>
              </w:rPr>
              <w:t xml:space="preserve">Client</w:t>
            </w:r>
          </w:p>
        </w:tc>
        <w:tc>
          <w:tcPr>
            <w:tcW w:type="dxa" w:w="6360"/>
            <w:tcMar>
              <w:top w:type="dxa" w:w="60"/>
              <w:left w:type="dxa" w:w="110"/>
              <w:bottom w:type="dxa" w:w="60"/>
              <w:right w:type="dxa" w:w="110"/>
            </w:tcMar>
            <w:vAlign w:val="center"/>
          </w:tcPr>
          <w:p>
            <w:r>
              <w:rPr>
                <w:rFonts w:ascii="Calibri" w:cs="Calibri" w:eastAsia="Calibri" w:hAnsi="Calibri"/>
                <w:color w:val="1A1F2B"/>
                <w:sz w:val="19"/>
                <w:szCs w:val="19"/>
              </w:rPr>
              <w:t xml:space="preserve">Any modern web browser</w:t>
            </w:r>
          </w:p>
        </w:tc>
      </w:tr>
    </w:tbl>
    <w:p>
      <w:pPr>
        <w:pStyle w:val="Heading2"/>
        <w:spacing w:after="70" w:before="200"/>
      </w:pPr>
      <w:r>
        <w:rPr>
          <w:rFonts w:ascii="Calibri" w:cs="Calibri" w:eastAsia="Calibri" w:hAnsi="Calibri"/>
        </w:rPr>
        <w:t xml:space="preserve">2.2  Hardware</w:t>
      </w:r>
    </w:p>
    <w:p>
      <w:pPr>
        <w:spacing w:after="100"/>
        <w:jc w:val="both"/>
      </w:pPr>
      <w:r>
        <w:rPr>
          <w:rFonts w:ascii="Calibri" w:cs="Calibri" w:eastAsia="Calibri" w:hAnsi="Calibri"/>
          <w:color w:val="1A1F2B"/>
          <w:sz w:val="21"/>
          <w:szCs w:val="21"/>
        </w:rPr>
        <w:t xml:space="preserve">The application is lightweight and runs on any standard laptop or desktop; no special hardware is required.</w:t>
      </w:r>
    </w:p>
    <w:p>
      <w:pPr>
        <w:pStyle w:val="Heading1"/>
        <w:spacing w:after="100" w:before="240"/>
      </w:pPr>
      <w:r>
        <w:rPr>
          <w:rFonts w:ascii="Calibri" w:cs="Calibri" w:eastAsia="Calibri" w:hAnsi="Calibri"/>
        </w:rPr>
        <w:t xml:space="preserve">3.  Technologies Used</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2600"/>
        <w:gridCol w:w="6760"/>
      </w:tblGrid>
      <w:tr>
        <w:trPr>
          <w:tblHeader/>
        </w:trPr>
        <w:tc>
          <w:tcPr>
            <w:tcW w:type="dxa" w:w="260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Technology</w:t>
            </w:r>
          </w:p>
        </w:tc>
        <w:tc>
          <w:tcPr>
            <w:tcW w:type="dxa" w:w="676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Role in the project</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PHP 8.4</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Server-side application logic, with no external framework (to keep the code transparent).</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PDO</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Database access layer; enables prepared statements in the secure version.</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MariaDB / MySQL</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Relational storage for users, accounts, transactions and audit logs.</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HTML / CSS / JavaScript</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Front-end pages, styling, and the attacker proof-of-concept pages.</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Docker</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Runs the database in an isolated, reproducible container.</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Git</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Version control; keeps the secure baseline and the vulnerable build as separate commits.</w:t>
            </w:r>
          </w:p>
        </w:tc>
      </w:tr>
    </w:tbl>
    <w:p>
      <w:pPr>
        <w:pStyle w:val="Heading1"/>
        <w:spacing w:after="100" w:before="240"/>
      </w:pPr>
      <w:r>
        <w:rPr>
          <w:rFonts w:ascii="Calibri" w:cs="Calibri" w:eastAsia="Calibri" w:hAnsi="Calibri"/>
        </w:rPr>
        <w:t xml:space="preserve">4.  System Design and Architecture</w:t>
      </w:r>
    </w:p>
    <w:p>
      <w:pPr>
        <w:pStyle w:val="Heading2"/>
        <w:spacing w:after="70" w:before="200"/>
      </w:pPr>
      <w:r>
        <w:rPr>
          <w:rFonts w:ascii="Calibri" w:cs="Calibri" w:eastAsia="Calibri" w:hAnsi="Calibri"/>
        </w:rPr>
        <w:t xml:space="preserve">4.1  Architecture Overview</w:t>
      </w:r>
    </w:p>
    <w:p>
      <w:pPr>
        <w:spacing w:after="100"/>
        <w:jc w:val="both"/>
      </w:pPr>
      <w:r>
        <w:rPr>
          <w:rFonts w:ascii="Calibri" w:cs="Calibri" w:eastAsia="Calibri" w:hAnsi="Calibri"/>
          <w:color w:val="1A1F2B"/>
          <w:sz w:val="21"/>
          <w:szCs w:val="21"/>
        </w:rPr>
        <w:t xml:space="preserve">BankVWA follows a classic three-tier web architecture. The browser (presentation tier) sends HTTP requests to the PHP application (logic tier), which authenticates the user, enforces authorisation, and reads or writes data through PDO to the MySQL database (data tier). A shared include file bootstraps the session and common helpers for every page.</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4F6F9" w:color="auto" w:val="clear"/>
            <w:tcMar>
              <w:top w:type="dxa" w:w="120"/>
              <w:left w:type="dxa" w:w="160"/>
              <w:bottom w:type="dxa" w:w="120"/>
              <w:right w:type="dxa" w:w="160"/>
            </w:tcMar>
          </w:tcPr>
          <w:p>
            <w:pPr>
              <w:spacing w:after="0" w:line="230"/>
            </w:pPr>
            <w:r>
              <w:rPr>
                <w:rFonts w:ascii="Consolas" w:cs="Consolas" w:eastAsia="Consolas" w:hAnsi="Consolas"/>
                <w:color w:val="1A1F2B"/>
                <w:sz w:val="17"/>
                <w:szCs w:val="17"/>
              </w:rPr>
              <w:t xml:space="preserve">Browser  -&gt;  PHP application (PDO)  -&gt;  MySQL / MariaDB</w:t>
            </w:r>
          </w:p>
          <w:p>
            <w:pPr>
              <w:spacing w:after="0" w:line="230"/>
            </w:pPr>
            <w:r>
              <w:rPr>
                <w:rFonts w:ascii="Consolas" w:cs="Consolas" w:eastAsia="Consolas" w:hAnsi="Consolas"/>
                <w:color w:val="1A1F2B"/>
                <w:sz w:val="17"/>
                <w:szCs w:val="17"/>
              </w:rPr>
              <w:t xml:space="preserve">  |              |                          |</w:t>
            </w:r>
          </w:p>
          <w:p>
            <w:pPr>
              <w:spacing w:after="0" w:line="230"/>
            </w:pPr>
            <w:r>
              <w:rPr>
                <w:rFonts w:ascii="Consolas" w:cs="Consolas" w:eastAsia="Consolas" w:hAnsi="Consolas"/>
                <w:color w:val="1A1F2B"/>
                <w:sz w:val="17"/>
                <w:szCs w:val="17"/>
              </w:rPr>
              <w:t xml:space="preserve">HTML forms   session + auth checks      users, accounts,</w:t>
            </w:r>
          </w:p>
          <w:p>
            <w:pPr>
              <w:spacing w:after="0" w:line="230"/>
            </w:pPr>
            <w:r>
              <w:rPr>
                <w:rFonts w:ascii="Consolas" w:cs="Consolas" w:eastAsia="Consolas" w:hAnsi="Consolas"/>
                <w:color w:val="1A1F2B"/>
                <w:sz w:val="17"/>
                <w:szCs w:val="17"/>
              </w:rPr>
              <w:t xml:space="preserve">&amp; fetch()    + banking logic            transactions, logs</w:t>
            </w:r>
          </w:p>
        </w:tc>
      </w:tr>
    </w:tbl>
    <w:p>
      <w:pPr>
        <w:pStyle w:val="Heading2"/>
        <w:spacing w:after="70" w:before="200"/>
      </w:pPr>
      <w:r>
        <w:rPr>
          <w:rFonts w:ascii="Calibri" w:cs="Calibri" w:eastAsia="Calibri" w:hAnsi="Calibri"/>
        </w:rPr>
        <w:t xml:space="preserve">4.2  Module Breakdown</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2200"/>
        <w:gridCol w:w="7160"/>
      </w:tblGrid>
      <w:tr>
        <w:trPr>
          <w:tblHeader/>
        </w:trPr>
        <w:tc>
          <w:tcPr>
            <w:tcW w:type="dxa" w:w="220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Module</w:t>
            </w:r>
          </w:p>
        </w:tc>
        <w:tc>
          <w:tcPr>
            <w:tcW w:type="dxa" w:w="716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Responsibility</w:t>
            </w:r>
          </w:p>
        </w:tc>
      </w:tr>
      <w:tr>
        <w:tc>
          <w:tcPr>
            <w:tcW w:type="dxa" w:w="2200"/>
            <w:tcMar>
              <w:top w:type="dxa" w:w="60"/>
              <w:left w:type="dxa" w:w="110"/>
              <w:bottom w:type="dxa" w:w="60"/>
              <w:right w:type="dxa" w:w="110"/>
            </w:tcMar>
            <w:vAlign w:val="center"/>
          </w:tcPr>
          <w:p>
            <w:r>
              <w:rPr>
                <w:rFonts w:ascii="Calibri" w:cs="Calibri" w:eastAsia="Calibri" w:hAnsi="Calibri"/>
                <w:color w:val="1A1F2B"/>
                <w:sz w:val="19"/>
                <w:szCs w:val="19"/>
              </w:rPr>
              <w:t xml:space="preserve">config/</w:t>
            </w:r>
          </w:p>
        </w:tc>
        <w:tc>
          <w:tcPr>
            <w:tcW w:type="dxa" w:w="7160"/>
            <w:tcMar>
              <w:top w:type="dxa" w:w="60"/>
              <w:left w:type="dxa" w:w="110"/>
              <w:bottom w:type="dxa" w:w="60"/>
              <w:right w:type="dxa" w:w="110"/>
            </w:tcMar>
            <w:vAlign w:val="center"/>
          </w:tcPr>
          <w:p>
            <w:r>
              <w:rPr>
                <w:rFonts w:ascii="Calibri" w:cs="Calibri" w:eastAsia="Calibri" w:hAnsi="Calibri"/>
                <w:color w:val="1A1F2B"/>
                <w:sz w:val="19"/>
                <w:szCs w:val="19"/>
              </w:rPr>
              <w:t xml:space="preserve">Application settings and the shared PDO database connection.</w:t>
            </w:r>
          </w:p>
        </w:tc>
      </w:tr>
      <w:tr>
        <w:tc>
          <w:tcPr>
            <w:tcW w:type="dxa" w:w="2200"/>
            <w:tcMar>
              <w:top w:type="dxa" w:w="60"/>
              <w:left w:type="dxa" w:w="110"/>
              <w:bottom w:type="dxa" w:w="60"/>
              <w:right w:type="dxa" w:w="110"/>
            </w:tcMar>
            <w:vAlign w:val="center"/>
          </w:tcPr>
          <w:p>
            <w:r>
              <w:rPr>
                <w:rFonts w:ascii="Calibri" w:cs="Calibri" w:eastAsia="Calibri" w:hAnsi="Calibri"/>
                <w:color w:val="1A1F2B"/>
                <w:sz w:val="19"/>
                <w:szCs w:val="19"/>
              </w:rPr>
              <w:t xml:space="preserve">includes/</w:t>
            </w:r>
          </w:p>
        </w:tc>
        <w:tc>
          <w:tcPr>
            <w:tcW w:type="dxa" w:w="7160"/>
            <w:tcMar>
              <w:top w:type="dxa" w:w="60"/>
              <w:left w:type="dxa" w:w="110"/>
              <w:bottom w:type="dxa" w:w="60"/>
              <w:right w:type="dxa" w:w="110"/>
            </w:tcMar>
            <w:vAlign w:val="center"/>
          </w:tcPr>
          <w:p>
            <w:r>
              <w:rPr>
                <w:rFonts w:ascii="Calibri" w:cs="Calibri" w:eastAsia="Calibri" w:hAnsi="Calibri"/>
                <w:color w:val="1A1F2B"/>
                <w:sz w:val="19"/>
                <w:szCs w:val="19"/>
              </w:rPr>
              <w:t xml:space="preserve">Session bootstrap, security helpers (escape, input, audit), page header/footer.</w:t>
            </w:r>
          </w:p>
        </w:tc>
      </w:tr>
      <w:tr>
        <w:tc>
          <w:tcPr>
            <w:tcW w:type="dxa" w:w="2200"/>
            <w:tcMar>
              <w:top w:type="dxa" w:w="60"/>
              <w:left w:type="dxa" w:w="110"/>
              <w:bottom w:type="dxa" w:w="60"/>
              <w:right w:type="dxa" w:w="110"/>
            </w:tcMar>
            <w:vAlign w:val="center"/>
          </w:tcPr>
          <w:p>
            <w:r>
              <w:rPr>
                <w:rFonts w:ascii="Calibri" w:cs="Calibri" w:eastAsia="Calibri" w:hAnsi="Calibri"/>
                <w:color w:val="1A1F2B"/>
                <w:sz w:val="19"/>
                <w:szCs w:val="19"/>
              </w:rPr>
              <w:t xml:space="preserve">auth/</w:t>
            </w:r>
          </w:p>
        </w:tc>
        <w:tc>
          <w:tcPr>
            <w:tcW w:type="dxa" w:w="7160"/>
            <w:tcMar>
              <w:top w:type="dxa" w:w="60"/>
              <w:left w:type="dxa" w:w="110"/>
              <w:bottom w:type="dxa" w:w="60"/>
              <w:right w:type="dxa" w:w="110"/>
            </w:tcMar>
            <w:vAlign w:val="center"/>
          </w:tcPr>
          <w:p>
            <w:r>
              <w:rPr>
                <w:rFonts w:ascii="Calibri" w:cs="Calibri" w:eastAsia="Calibri" w:hAnsi="Calibri"/>
                <w:color w:val="1A1F2B"/>
                <w:sz w:val="19"/>
                <w:szCs w:val="19"/>
              </w:rPr>
              <w:t xml:space="preserve">Login, logout, registration, and password reset.</w:t>
            </w:r>
          </w:p>
        </w:tc>
      </w:tr>
      <w:tr>
        <w:tc>
          <w:tcPr>
            <w:tcW w:type="dxa" w:w="2200"/>
            <w:tcMar>
              <w:top w:type="dxa" w:w="60"/>
              <w:left w:type="dxa" w:w="110"/>
              <w:bottom w:type="dxa" w:w="60"/>
              <w:right w:type="dxa" w:w="110"/>
            </w:tcMar>
            <w:vAlign w:val="center"/>
          </w:tcPr>
          <w:p>
            <w:r>
              <w:rPr>
                <w:rFonts w:ascii="Calibri" w:cs="Calibri" w:eastAsia="Calibri" w:hAnsi="Calibri"/>
                <w:color w:val="1A1F2B"/>
                <w:sz w:val="19"/>
                <w:szCs w:val="19"/>
              </w:rPr>
              <w:t xml:space="preserve">dashboard/</w:t>
            </w:r>
          </w:p>
        </w:tc>
        <w:tc>
          <w:tcPr>
            <w:tcW w:type="dxa" w:w="7160"/>
            <w:tcMar>
              <w:top w:type="dxa" w:w="60"/>
              <w:left w:type="dxa" w:w="110"/>
              <w:bottom w:type="dxa" w:w="60"/>
              <w:right w:type="dxa" w:w="110"/>
            </w:tcMar>
            <w:vAlign w:val="center"/>
          </w:tcPr>
          <w:p>
            <w:r>
              <w:rPr>
                <w:rFonts w:ascii="Calibri" w:cs="Calibri" w:eastAsia="Calibri" w:hAnsi="Calibri"/>
                <w:color w:val="1A1F2B"/>
                <w:sz w:val="19"/>
                <w:szCs w:val="19"/>
              </w:rPr>
              <w:t xml:space="preserve">Account summary shown after login.</w:t>
            </w:r>
          </w:p>
        </w:tc>
      </w:tr>
      <w:tr>
        <w:tc>
          <w:tcPr>
            <w:tcW w:type="dxa" w:w="2200"/>
            <w:tcMar>
              <w:top w:type="dxa" w:w="60"/>
              <w:left w:type="dxa" w:w="110"/>
              <w:bottom w:type="dxa" w:w="60"/>
              <w:right w:type="dxa" w:w="110"/>
            </w:tcMar>
            <w:vAlign w:val="center"/>
          </w:tcPr>
          <w:p>
            <w:r>
              <w:rPr>
                <w:rFonts w:ascii="Calibri" w:cs="Calibri" w:eastAsia="Calibri" w:hAnsi="Calibri"/>
                <w:color w:val="1A1F2B"/>
                <w:sz w:val="19"/>
                <w:szCs w:val="19"/>
              </w:rPr>
              <w:t xml:space="preserve">banking/</w:t>
            </w:r>
          </w:p>
        </w:tc>
        <w:tc>
          <w:tcPr>
            <w:tcW w:type="dxa" w:w="7160"/>
            <w:tcMar>
              <w:top w:type="dxa" w:w="60"/>
              <w:left w:type="dxa" w:w="110"/>
              <w:bottom w:type="dxa" w:w="60"/>
              <w:right w:type="dxa" w:w="110"/>
            </w:tcMar>
            <w:vAlign w:val="center"/>
          </w:tcPr>
          <w:p>
            <w:r>
              <w:rPr>
                <w:rFonts w:ascii="Calibri" w:cs="Calibri" w:eastAsia="Calibri" w:hAnsi="Calibri"/>
                <w:color w:val="1A1F2B"/>
                <w:sz w:val="19"/>
                <w:szCs w:val="19"/>
              </w:rPr>
              <w:t xml:space="preserve">Accounts, transfers, transactions, beneficiaries, statements, profile.</w:t>
            </w:r>
          </w:p>
        </w:tc>
      </w:tr>
      <w:tr>
        <w:tc>
          <w:tcPr>
            <w:tcW w:type="dxa" w:w="2200"/>
            <w:tcMar>
              <w:top w:type="dxa" w:w="60"/>
              <w:left w:type="dxa" w:w="110"/>
              <w:bottom w:type="dxa" w:w="60"/>
              <w:right w:type="dxa" w:w="110"/>
            </w:tcMar>
            <w:vAlign w:val="center"/>
          </w:tcPr>
          <w:p>
            <w:r>
              <w:rPr>
                <w:rFonts w:ascii="Calibri" w:cs="Calibri" w:eastAsia="Calibri" w:hAnsi="Calibri"/>
                <w:color w:val="1A1F2B"/>
                <w:sz w:val="19"/>
                <w:szCs w:val="19"/>
              </w:rPr>
              <w:t xml:space="preserve">admin/</w:t>
            </w:r>
          </w:p>
        </w:tc>
        <w:tc>
          <w:tcPr>
            <w:tcW w:type="dxa" w:w="7160"/>
            <w:tcMar>
              <w:top w:type="dxa" w:w="60"/>
              <w:left w:type="dxa" w:w="110"/>
              <w:bottom w:type="dxa" w:w="60"/>
              <w:right w:type="dxa" w:w="110"/>
            </w:tcMar>
            <w:vAlign w:val="center"/>
          </w:tcPr>
          <w:p>
            <w:r>
              <w:rPr>
                <w:rFonts w:ascii="Calibri" w:cs="Calibri" w:eastAsia="Calibri" w:hAnsi="Calibri"/>
                <w:color w:val="1A1F2B"/>
                <w:sz w:val="19"/>
                <w:szCs w:val="19"/>
              </w:rPr>
              <w:t xml:space="preserve">Administrative dashboard, user management, and server diagnostics.</w:t>
            </w:r>
          </w:p>
        </w:tc>
      </w:tr>
      <w:tr>
        <w:tc>
          <w:tcPr>
            <w:tcW w:type="dxa" w:w="2200"/>
            <w:tcMar>
              <w:top w:type="dxa" w:w="60"/>
              <w:left w:type="dxa" w:w="110"/>
              <w:bottom w:type="dxa" w:w="60"/>
              <w:right w:type="dxa" w:w="110"/>
            </w:tcMar>
            <w:vAlign w:val="center"/>
          </w:tcPr>
          <w:p>
            <w:r>
              <w:rPr>
                <w:rFonts w:ascii="Calibri" w:cs="Calibri" w:eastAsia="Calibri" w:hAnsi="Calibri"/>
                <w:color w:val="1A1F2B"/>
                <w:sz w:val="19"/>
                <w:szCs w:val="19"/>
              </w:rPr>
              <w:t xml:space="preserve">api/</w:t>
            </w:r>
          </w:p>
        </w:tc>
        <w:tc>
          <w:tcPr>
            <w:tcW w:type="dxa" w:w="7160"/>
            <w:tcMar>
              <w:top w:type="dxa" w:w="60"/>
              <w:left w:type="dxa" w:w="110"/>
              <w:bottom w:type="dxa" w:w="60"/>
              <w:right w:type="dxa" w:w="110"/>
            </w:tcMar>
            <w:vAlign w:val="center"/>
          </w:tcPr>
          <w:p>
            <w:r>
              <w:rPr>
                <w:rFonts w:ascii="Calibri" w:cs="Calibri" w:eastAsia="Calibri" w:hAnsi="Calibri"/>
                <w:color w:val="1A1F2B"/>
                <w:sz w:val="19"/>
                <w:szCs w:val="19"/>
              </w:rPr>
              <w:t xml:space="preserve">JSON balance endpoint consumed by the front end.</w:t>
            </w:r>
          </w:p>
        </w:tc>
      </w:tr>
      <w:tr>
        <w:tc>
          <w:tcPr>
            <w:tcW w:type="dxa" w:w="2200"/>
            <w:tcMar>
              <w:top w:type="dxa" w:w="60"/>
              <w:left w:type="dxa" w:w="110"/>
              <w:bottom w:type="dxa" w:w="60"/>
              <w:right w:type="dxa" w:w="110"/>
            </w:tcMar>
            <w:vAlign w:val="center"/>
          </w:tcPr>
          <w:p>
            <w:r>
              <w:rPr>
                <w:rFonts w:ascii="Calibri" w:cs="Calibri" w:eastAsia="Calibri" w:hAnsi="Calibri"/>
                <w:color w:val="1A1F2B"/>
                <w:sz w:val="19"/>
                <w:szCs w:val="19"/>
              </w:rPr>
              <w:t xml:space="preserve">labs/</w:t>
            </w:r>
          </w:p>
        </w:tc>
        <w:tc>
          <w:tcPr>
            <w:tcW w:type="dxa" w:w="7160"/>
            <w:tcMar>
              <w:top w:type="dxa" w:w="60"/>
              <w:left w:type="dxa" w:w="110"/>
              <w:bottom w:type="dxa" w:w="60"/>
              <w:right w:type="dxa" w:w="110"/>
            </w:tcMar>
            <w:vAlign w:val="center"/>
          </w:tcPr>
          <w:p>
            <w:r>
              <w:rPr>
                <w:rFonts w:ascii="Calibri" w:cs="Calibri" w:eastAsia="Calibri" w:hAnsi="Calibri"/>
                <w:color w:val="1A1F2B"/>
                <w:sz w:val="19"/>
                <w:szCs w:val="19"/>
              </w:rPr>
              <w:t xml:space="preserve">Attacker proof-of-concept pages used to demonstrate exploits.</w:t>
            </w:r>
          </w:p>
        </w:tc>
      </w:tr>
    </w:tbl>
    <w:p>
      <w:pPr>
        <w:pStyle w:val="Heading2"/>
        <w:spacing w:after="70" w:before="200"/>
      </w:pPr>
      <w:r>
        <w:rPr>
          <w:rFonts w:ascii="Calibri" w:cs="Calibri" w:eastAsia="Calibri" w:hAnsi="Calibri"/>
        </w:rPr>
        <w:t xml:space="preserve">4.3  Database Schema</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2400"/>
        <w:gridCol w:w="6960"/>
      </w:tblGrid>
      <w:tr>
        <w:trPr>
          <w:tblHeader/>
        </w:trPr>
        <w:tc>
          <w:tcPr>
            <w:tcW w:type="dxa" w:w="240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Table</w:t>
            </w:r>
          </w:p>
        </w:tc>
        <w:tc>
          <w:tcPr>
            <w:tcW w:type="dxa" w:w="696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Purpose and key columns</w:t>
            </w:r>
          </w:p>
        </w:tc>
      </w:tr>
      <w:tr>
        <w:tc>
          <w:tcPr>
            <w:tcW w:type="dxa" w:w="2400"/>
            <w:tcMar>
              <w:top w:type="dxa" w:w="60"/>
              <w:left w:type="dxa" w:w="110"/>
              <w:bottom w:type="dxa" w:w="60"/>
              <w:right w:type="dxa" w:w="110"/>
            </w:tcMar>
            <w:vAlign w:val="center"/>
          </w:tcPr>
          <w:p>
            <w:r>
              <w:rPr>
                <w:rFonts w:ascii="Calibri" w:cs="Calibri" w:eastAsia="Calibri" w:hAnsi="Calibri"/>
                <w:color w:val="1A1F2B"/>
                <w:sz w:val="19"/>
                <w:szCs w:val="19"/>
              </w:rPr>
              <w:t xml:space="preserve">users</w:t>
            </w:r>
          </w:p>
        </w:tc>
        <w:tc>
          <w:tcPr>
            <w:tcW w:type="dxa" w:w="6960"/>
            <w:tcMar>
              <w:top w:type="dxa" w:w="60"/>
              <w:left w:type="dxa" w:w="110"/>
              <w:bottom w:type="dxa" w:w="60"/>
              <w:right w:type="dxa" w:w="110"/>
            </w:tcMar>
            <w:vAlign w:val="center"/>
          </w:tcPr>
          <w:p>
            <w:r>
              <w:rPr>
                <w:rFonts w:ascii="Calibri" w:cs="Calibri" w:eastAsia="Calibri" w:hAnsi="Calibri"/>
                <w:color w:val="1A1F2B"/>
                <w:sz w:val="19"/>
                <w:szCs w:val="19"/>
              </w:rPr>
              <w:t xml:space="preserve">Accounts and credentials (username, email, full_name, password_hash, role).</w:t>
            </w:r>
          </w:p>
        </w:tc>
      </w:tr>
      <w:tr>
        <w:tc>
          <w:tcPr>
            <w:tcW w:type="dxa" w:w="2400"/>
            <w:tcMar>
              <w:top w:type="dxa" w:w="60"/>
              <w:left w:type="dxa" w:w="110"/>
              <w:bottom w:type="dxa" w:w="60"/>
              <w:right w:type="dxa" w:w="110"/>
            </w:tcMar>
            <w:vAlign w:val="center"/>
          </w:tcPr>
          <w:p>
            <w:r>
              <w:rPr>
                <w:rFonts w:ascii="Calibri" w:cs="Calibri" w:eastAsia="Calibri" w:hAnsi="Calibri"/>
                <w:color w:val="1A1F2B"/>
                <w:sz w:val="19"/>
                <w:szCs w:val="19"/>
              </w:rPr>
              <w:t xml:space="preserve">accounts</w:t>
            </w:r>
          </w:p>
        </w:tc>
        <w:tc>
          <w:tcPr>
            <w:tcW w:type="dxa" w:w="6960"/>
            <w:tcMar>
              <w:top w:type="dxa" w:w="60"/>
              <w:left w:type="dxa" w:w="110"/>
              <w:bottom w:type="dxa" w:w="60"/>
              <w:right w:type="dxa" w:w="110"/>
            </w:tcMar>
            <w:vAlign w:val="center"/>
          </w:tcPr>
          <w:p>
            <w:r>
              <w:rPr>
                <w:rFonts w:ascii="Calibri" w:cs="Calibri" w:eastAsia="Calibri" w:hAnsi="Calibri"/>
                <w:color w:val="1A1F2B"/>
                <w:sz w:val="19"/>
                <w:szCs w:val="19"/>
              </w:rPr>
              <w:t xml:space="preserve">Bank accounts (account_number, type, balance) linked to a user.</w:t>
            </w:r>
          </w:p>
        </w:tc>
      </w:tr>
      <w:tr>
        <w:tc>
          <w:tcPr>
            <w:tcW w:type="dxa" w:w="2400"/>
            <w:tcMar>
              <w:top w:type="dxa" w:w="60"/>
              <w:left w:type="dxa" w:w="110"/>
              <w:bottom w:type="dxa" w:w="60"/>
              <w:right w:type="dxa" w:w="110"/>
            </w:tcMar>
            <w:vAlign w:val="center"/>
          </w:tcPr>
          <w:p>
            <w:r>
              <w:rPr>
                <w:rFonts w:ascii="Calibri" w:cs="Calibri" w:eastAsia="Calibri" w:hAnsi="Calibri"/>
                <w:color w:val="1A1F2B"/>
                <w:sz w:val="19"/>
                <w:szCs w:val="19"/>
              </w:rPr>
              <w:t xml:space="preserve">transactions</w:t>
            </w:r>
          </w:p>
        </w:tc>
        <w:tc>
          <w:tcPr>
            <w:tcW w:type="dxa" w:w="6960"/>
            <w:tcMar>
              <w:top w:type="dxa" w:w="60"/>
              <w:left w:type="dxa" w:w="110"/>
              <w:bottom w:type="dxa" w:w="60"/>
              <w:right w:type="dxa" w:w="110"/>
            </w:tcMar>
            <w:vAlign w:val="center"/>
          </w:tcPr>
          <w:p>
            <w:r>
              <w:rPr>
                <w:rFonts w:ascii="Calibri" w:cs="Calibri" w:eastAsia="Calibri" w:hAnsi="Calibri"/>
                <w:color w:val="1A1F2B"/>
                <w:sz w:val="19"/>
                <w:szCs w:val="19"/>
              </w:rPr>
              <w:t xml:space="preserve">Credits and debits (amount, description) linked to an account.</w:t>
            </w:r>
          </w:p>
        </w:tc>
      </w:tr>
      <w:tr>
        <w:tc>
          <w:tcPr>
            <w:tcW w:type="dxa" w:w="2400"/>
            <w:tcMar>
              <w:top w:type="dxa" w:w="60"/>
              <w:left w:type="dxa" w:w="110"/>
              <w:bottom w:type="dxa" w:w="60"/>
              <w:right w:type="dxa" w:w="110"/>
            </w:tcMar>
            <w:vAlign w:val="center"/>
          </w:tcPr>
          <w:p>
            <w:r>
              <w:rPr>
                <w:rFonts w:ascii="Calibri" w:cs="Calibri" w:eastAsia="Calibri" w:hAnsi="Calibri"/>
                <w:color w:val="1A1F2B"/>
                <w:sz w:val="19"/>
                <w:szCs w:val="19"/>
              </w:rPr>
              <w:t xml:space="preserve">beneficiaries</w:t>
            </w:r>
          </w:p>
        </w:tc>
        <w:tc>
          <w:tcPr>
            <w:tcW w:type="dxa" w:w="6960"/>
            <w:tcMar>
              <w:top w:type="dxa" w:w="60"/>
              <w:left w:type="dxa" w:w="110"/>
              <w:bottom w:type="dxa" w:w="60"/>
              <w:right w:type="dxa" w:w="110"/>
            </w:tcMar>
            <w:vAlign w:val="center"/>
          </w:tcPr>
          <w:p>
            <w:r>
              <w:rPr>
                <w:rFonts w:ascii="Calibri" w:cs="Calibri" w:eastAsia="Calibri" w:hAnsi="Calibri"/>
                <w:color w:val="1A1F2B"/>
                <w:sz w:val="19"/>
                <w:szCs w:val="19"/>
              </w:rPr>
              <w:t xml:space="preserve">Saved payees (name, account_number, nickname) per user.</w:t>
            </w:r>
          </w:p>
        </w:tc>
      </w:tr>
      <w:tr>
        <w:tc>
          <w:tcPr>
            <w:tcW w:type="dxa" w:w="2400"/>
            <w:tcMar>
              <w:top w:type="dxa" w:w="60"/>
              <w:left w:type="dxa" w:w="110"/>
              <w:bottom w:type="dxa" w:w="60"/>
              <w:right w:type="dxa" w:w="110"/>
            </w:tcMar>
            <w:vAlign w:val="center"/>
          </w:tcPr>
          <w:p>
            <w:r>
              <w:rPr>
                <w:rFonts w:ascii="Calibri" w:cs="Calibri" w:eastAsia="Calibri" w:hAnsi="Calibri"/>
                <w:color w:val="1A1F2B"/>
                <w:sz w:val="19"/>
                <w:szCs w:val="19"/>
              </w:rPr>
              <w:t xml:space="preserve">password_resets</w:t>
            </w:r>
          </w:p>
        </w:tc>
        <w:tc>
          <w:tcPr>
            <w:tcW w:type="dxa" w:w="6960"/>
            <w:tcMar>
              <w:top w:type="dxa" w:w="60"/>
              <w:left w:type="dxa" w:w="110"/>
              <w:bottom w:type="dxa" w:w="60"/>
              <w:right w:type="dxa" w:w="110"/>
            </w:tcMar>
            <w:vAlign w:val="center"/>
          </w:tcPr>
          <w:p>
            <w:r>
              <w:rPr>
                <w:rFonts w:ascii="Calibri" w:cs="Calibri" w:eastAsia="Calibri" w:hAnsi="Calibri"/>
                <w:color w:val="1A1F2B"/>
                <w:sz w:val="19"/>
                <w:szCs w:val="19"/>
              </w:rPr>
              <w:t xml:space="preserve">Hashed, single-use, expiring password-reset tokens.</w:t>
            </w:r>
          </w:p>
        </w:tc>
      </w:tr>
      <w:tr>
        <w:tc>
          <w:tcPr>
            <w:tcW w:type="dxa" w:w="2400"/>
            <w:tcMar>
              <w:top w:type="dxa" w:w="60"/>
              <w:left w:type="dxa" w:w="110"/>
              <w:bottom w:type="dxa" w:w="60"/>
              <w:right w:type="dxa" w:w="110"/>
            </w:tcMar>
            <w:vAlign w:val="center"/>
          </w:tcPr>
          <w:p>
            <w:r>
              <w:rPr>
                <w:rFonts w:ascii="Calibri" w:cs="Calibri" w:eastAsia="Calibri" w:hAnsi="Calibri"/>
                <w:color w:val="1A1F2B"/>
                <w:sz w:val="19"/>
                <w:szCs w:val="19"/>
              </w:rPr>
              <w:t xml:space="preserve">audit_logs</w:t>
            </w:r>
          </w:p>
        </w:tc>
        <w:tc>
          <w:tcPr>
            <w:tcW w:type="dxa" w:w="6960"/>
            <w:tcMar>
              <w:top w:type="dxa" w:w="60"/>
              <w:left w:type="dxa" w:w="110"/>
              <w:bottom w:type="dxa" w:w="60"/>
              <w:right w:type="dxa" w:w="110"/>
            </w:tcMar>
            <w:vAlign w:val="center"/>
          </w:tcPr>
          <w:p>
            <w:r>
              <w:rPr>
                <w:rFonts w:ascii="Calibri" w:cs="Calibri" w:eastAsia="Calibri" w:hAnsi="Calibri"/>
                <w:color w:val="1A1F2B"/>
                <w:sz w:val="19"/>
                <w:szCs w:val="19"/>
              </w:rPr>
              <w:t xml:space="preserve">Security-relevant events (action, details, IP address, time).</w:t>
            </w:r>
          </w:p>
        </w:tc>
      </w:tr>
    </w:tbl>
    <w:p>
      <w:pPr>
        <w:pStyle w:val="Heading1"/>
        <w:spacing w:after="100" w:before="240"/>
      </w:pPr>
      <w:r>
        <w:rPr>
          <w:rFonts w:ascii="Calibri" w:cs="Calibri" w:eastAsia="Calibri" w:hAnsi="Calibri"/>
        </w:rPr>
        <w:t xml:space="preserve">5.  Implementation</w:t>
      </w:r>
    </w:p>
    <w:p>
      <w:pPr>
        <w:pStyle w:val="Heading2"/>
        <w:spacing w:after="70" w:before="200"/>
      </w:pPr>
      <w:r>
        <w:rPr>
          <w:rFonts w:ascii="Calibri" w:cs="Calibri" w:eastAsia="Calibri" w:hAnsi="Calibri"/>
        </w:rPr>
        <w:t xml:space="preserve">5.1  Secure Banking Application</w:t>
      </w:r>
    </w:p>
    <w:p>
      <w:pPr>
        <w:spacing w:after="100"/>
        <w:jc w:val="both"/>
      </w:pPr>
      <w:r>
        <w:rPr>
          <w:rFonts w:ascii="Calibri" w:cs="Calibri" w:eastAsia="Calibri" w:hAnsi="Calibri"/>
          <w:color w:val="1A1F2B"/>
          <w:sz w:val="21"/>
          <w:szCs w:val="21"/>
        </w:rPr>
        <w:t xml:space="preserve">The banking application was first built using secure coding practices so that it behaves like a real product and so that each later vulnerability is a deliberate, isolated change rather than general sloppiness.</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2600"/>
        <w:gridCol w:w="6760"/>
      </w:tblGrid>
      <w:tr>
        <w:trPr>
          <w:tblHeader/>
        </w:trPr>
        <w:tc>
          <w:tcPr>
            <w:tcW w:type="dxa" w:w="260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Feature</w:t>
            </w:r>
          </w:p>
        </w:tc>
        <w:tc>
          <w:tcPr>
            <w:tcW w:type="dxa" w:w="676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Security practice applied</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Login / logout</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Prepared statements, password_hash / password_verify, session ID regeneration, generic errors.</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Registration</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Server-side validation, UNIQUE constraints, database transactions.</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Password reset</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Random single-use expiring tokens stored hashed; no account enumeration.</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Accounts / transfers</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Authorisation by session user_id, exact DECIMAL money, row locks, atomic balance checks.</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Transactions</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Parameterised dynamic queries, LIKE escaping, output encoding.</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Statements</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No user-controlled file paths; CSV formula-injection guard.</w:t>
            </w:r>
          </w:p>
        </w:tc>
      </w:tr>
      <w:tr>
        <w:tc>
          <w:tcPr>
            <w:tcW w:type="dxa" w:w="2600"/>
            <w:tcMar>
              <w:top w:type="dxa" w:w="60"/>
              <w:left w:type="dxa" w:w="110"/>
              <w:bottom w:type="dxa" w:w="60"/>
              <w:right w:type="dxa" w:w="110"/>
            </w:tcMar>
            <w:vAlign w:val="center"/>
          </w:tcPr>
          <w:p>
            <w:r>
              <w:rPr>
                <w:rFonts w:ascii="Calibri" w:cs="Calibri" w:eastAsia="Calibri" w:hAnsi="Calibri"/>
                <w:color w:val="1A1F2B"/>
                <w:sz w:val="19"/>
                <w:szCs w:val="19"/>
              </w:rPr>
              <w:t xml:space="preserve">Admin</w:t>
            </w:r>
          </w:p>
        </w:tc>
        <w:tc>
          <w:tcPr>
            <w:tcW w:type="dxa" w:w="6760"/>
            <w:tcMar>
              <w:top w:type="dxa" w:w="60"/>
              <w:left w:type="dxa" w:w="110"/>
              <w:bottom w:type="dxa" w:w="60"/>
              <w:right w:type="dxa" w:w="110"/>
            </w:tcMar>
            <w:vAlign w:val="center"/>
          </w:tcPr>
          <w:p>
            <w:r>
              <w:rPr>
                <w:rFonts w:ascii="Calibri" w:cs="Calibri" w:eastAsia="Calibri" w:hAnsi="Calibri"/>
                <w:color w:val="1A1F2B"/>
                <w:sz w:val="19"/>
                <w:szCs w:val="19"/>
              </w:rPr>
              <w:t xml:space="preserve">Server-side role check (require_admin) and an audit log.</w:t>
            </w:r>
          </w:p>
        </w:tc>
      </w:tr>
    </w:tbl>
    <w:p>
      <w:pPr>
        <w:pStyle w:val="Heading2"/>
        <w:spacing w:after="70" w:before="200"/>
      </w:pPr>
      <w:r>
        <w:rPr>
          <w:rFonts w:ascii="Calibri" w:cs="Calibri" w:eastAsia="Calibri" w:hAnsi="Calibri"/>
        </w:rPr>
        <w:t xml:space="preserve">5.2  Shared Security Helpers</w:t>
      </w:r>
    </w:p>
    <w:p>
      <w:pPr>
        <w:spacing w:after="100"/>
        <w:jc w:val="both"/>
      </w:pPr>
      <w:r>
        <w:rPr>
          <w:rFonts w:ascii="Calibri" w:cs="Calibri" w:eastAsia="Calibri" w:hAnsi="Calibri"/>
          <w:color w:val="1A1F2B"/>
          <w:sz w:val="21"/>
          <w:szCs w:val="21"/>
        </w:rPr>
        <w:t xml:space="preserve">Common helpers in includes/auth.php keep the secure patterns consistent across every page, for example output encoding and safe input reading:</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4F6F9" w:color="auto" w:val="clear"/>
            <w:tcMar>
              <w:top w:type="dxa" w:w="120"/>
              <w:left w:type="dxa" w:w="160"/>
              <w:bottom w:type="dxa" w:w="120"/>
              <w:right w:type="dxa" w:w="160"/>
            </w:tcMar>
          </w:tcPr>
          <w:p>
            <w:pPr>
              <w:spacing w:after="0" w:line="230"/>
            </w:pPr>
            <w:r>
              <w:rPr>
                <w:rFonts w:ascii="Consolas" w:cs="Consolas" w:eastAsia="Consolas" w:hAnsi="Consolas"/>
                <w:color w:val="1A1F2B"/>
                <w:sz w:val="17"/>
                <w:szCs w:val="17"/>
              </w:rPr>
              <w:t xml:space="preserve">function e(string $text): string {           // encode on output</w:t>
            </w:r>
          </w:p>
          <w:p>
            <w:pPr>
              <w:spacing w:after="0" w:line="230"/>
            </w:pPr>
            <w:r>
              <w:rPr>
                <w:rFonts w:ascii="Consolas" w:cs="Consolas" w:eastAsia="Consolas" w:hAnsi="Consolas"/>
                <w:color w:val="1A1F2B"/>
                <w:sz w:val="17"/>
                <w:szCs w:val="17"/>
              </w:rPr>
              <w:t xml:space="preserve">    return htmlspecialchars($text, ENT_QUOTES, 'UTF-8');</w:t>
            </w:r>
          </w:p>
          <w:p>
            <w:pPr>
              <w:spacing w:after="0" w:line="230"/>
            </w:pPr>
            <w:r>
              <w:rPr>
                <w:rFonts w:ascii="Consolas" w:cs="Consolas" w:eastAsia="Consolas" w:hAnsi="Consolas"/>
                <w:color w:val="1A1F2B"/>
                <w:sz w:val="17"/>
                <w:szCs w:val="17"/>
              </w:rPr>
              <w:t xml:space="preserve">}</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prepared statement (input is data, never SQL)</w:t>
            </w:r>
          </w:p>
          <w:p>
            <w:pPr>
              <w:spacing w:after="0" w:line="230"/>
            </w:pPr>
            <w:r>
              <w:rPr>
                <w:rFonts w:ascii="Consolas" w:cs="Consolas" w:eastAsia="Consolas" w:hAnsi="Consolas"/>
                <w:color w:val="1A1F2B"/>
                <w:sz w:val="17"/>
                <w:szCs w:val="17"/>
              </w:rPr>
              <w:t xml:space="preserve">$stmt = db()-&gt;prepare('SELECT id FROM users WHERE username = ?');</w:t>
            </w:r>
          </w:p>
          <w:p>
            <w:pPr>
              <w:spacing w:after="0" w:line="230"/>
            </w:pPr>
            <w:r>
              <w:rPr>
                <w:rFonts w:ascii="Consolas" w:cs="Consolas" w:eastAsia="Consolas" w:hAnsi="Consolas"/>
                <w:color w:val="1A1F2B"/>
                <w:sz w:val="17"/>
                <w:szCs w:val="17"/>
              </w:rPr>
              <w:t xml:space="preserve">$stmt-&gt;execute([$username]);</w:t>
            </w:r>
          </w:p>
        </w:tc>
      </w:tr>
    </w:tbl>
    <w:p>
      <w:pPr>
        <w:pStyle w:val="Heading2"/>
        <w:spacing w:after="70" w:before="200"/>
      </w:pPr>
      <w:r>
        <w:rPr>
          <w:rFonts w:ascii="Calibri" w:cs="Calibri" w:eastAsia="Calibri" w:hAnsi="Calibri"/>
        </w:rPr>
        <w:t xml:space="preserve">5.3  Introducing the Vulnerabilities</w:t>
      </w:r>
    </w:p>
    <w:p>
      <w:pPr>
        <w:spacing w:after="100"/>
        <w:jc w:val="both"/>
      </w:pPr>
      <w:r>
        <w:rPr>
          <w:rFonts w:ascii="Calibri" w:cs="Calibri" w:eastAsia="Calibri" w:hAnsi="Calibri"/>
          <w:color w:val="1A1F2B"/>
          <w:sz w:val="21"/>
          <w:szCs w:val="21"/>
        </w:rPr>
        <w:t xml:space="preserve">Each vulnerability was created by making one targeted change to a secure feature — for example concatenating user input into a SQL query, printing user input without encoding, or removing a security header. This approach makes the cause of every vulnerability clear and keeps the secure version recoverable from version control.</w:t>
      </w:r>
    </w:p>
    <w:p>
      <w:pPr>
        <w:pStyle w:val="Heading1"/>
        <w:spacing w:after="100" w:before="240"/>
      </w:pPr>
      <w:r>
        <w:rPr>
          <w:rFonts w:ascii="Calibri" w:cs="Calibri" w:eastAsia="Calibri" w:hAnsi="Calibri"/>
        </w:rPr>
        <w:t xml:space="preserve">6.  Vulnerability Demonstrations</w:t>
      </w:r>
    </w:p>
    <w:p>
      <w:pPr>
        <w:spacing w:after="100"/>
        <w:jc w:val="both"/>
      </w:pPr>
      <w:r>
        <w:rPr>
          <w:rFonts w:ascii="Calibri" w:cs="Calibri" w:eastAsia="Calibri" w:hAnsi="Calibri"/>
          <w:color w:val="1A1F2B"/>
          <w:sz w:val="21"/>
          <w:szCs w:val="21"/>
        </w:rPr>
        <w:t xml:space="preserve">Ten vulnerabilities were implemented in the real application features. The table summarises them; the accompanying security assessment report documents each one in full, including the vulnerable code, a proof of concept, and the mitigation.</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700"/>
        <w:gridCol w:w="3300"/>
        <w:gridCol w:w="2260"/>
        <w:gridCol w:w="3100"/>
      </w:tblGrid>
      <w:tr>
        <w:trPr>
          <w:tblHeader/>
        </w:trPr>
        <w:tc>
          <w:tcPr>
            <w:tcW w:type="dxa" w:w="70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w:t>
            </w:r>
          </w:p>
        </w:tc>
        <w:tc>
          <w:tcPr>
            <w:tcW w:type="dxa" w:w="330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Vulnerability</w:t>
            </w:r>
          </w:p>
        </w:tc>
        <w:tc>
          <w:tcPr>
            <w:tcW w:type="dxa" w:w="226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OWASP 2021</w:t>
            </w:r>
          </w:p>
        </w:tc>
        <w:tc>
          <w:tcPr>
            <w:tcW w:type="dxa" w:w="3100"/>
            <w:shd w:fill="E9EDF4" w:color="auto" w:val="clear"/>
            <w:tcMar>
              <w:top w:type="dxa" w:w="60"/>
              <w:left w:type="dxa" w:w="110"/>
              <w:bottom w:type="dxa" w:w="60"/>
              <w:right w:type="dxa" w:w="110"/>
            </w:tcMar>
            <w:vAlign w:val="center"/>
          </w:tcPr>
          <w:p>
            <w:r>
              <w:rPr>
                <w:rFonts w:ascii="Calibri" w:cs="Calibri" w:eastAsia="Calibri" w:hAnsi="Calibri"/>
                <w:b/>
                <w:bCs/>
                <w:color w:val="1A1F2B"/>
                <w:sz w:val="19"/>
                <w:szCs w:val="19"/>
              </w:rPr>
              <w:t xml:space="preserve">Module</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1</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SQL Injection (auth bypass)</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A03 Injection</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auth/login.php</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2</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OS Command Injection</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A03 Injection</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admin/diagnostics.php</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3</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Broken Authentication</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A07 Auth Failures</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auth, includes</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4</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Cross-Site Request Forgery</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A01 Access Control</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banking/profile.php</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5</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Server-Side Request Forgery</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A10 SSRF</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banking/profile.php</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6</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Stored XSS (cross-user)</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A03 Injection</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includes/txn-list.php</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7</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Directory Traversal</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A01 Access Control</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banking/statements.php</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8</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Clickjacking</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A05 Misconfiguration</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global / transfer</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9</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CORS Misconfiguration</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A05 Misconfiguration</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api/balance.php</w:t>
            </w:r>
          </w:p>
        </w:tc>
      </w:tr>
      <w:tr>
        <w:tc>
          <w:tcPr>
            <w:tcW w:type="dxa" w:w="700"/>
            <w:tcMar>
              <w:top w:type="dxa" w:w="60"/>
              <w:left w:type="dxa" w:w="110"/>
              <w:bottom w:type="dxa" w:w="60"/>
              <w:right w:type="dxa" w:w="110"/>
            </w:tcMar>
            <w:vAlign w:val="center"/>
          </w:tcPr>
          <w:p>
            <w:r>
              <w:rPr>
                <w:rFonts w:ascii="Calibri" w:cs="Calibri" w:eastAsia="Calibri" w:hAnsi="Calibri"/>
                <w:color w:val="1A1F2B"/>
                <w:sz w:val="19"/>
                <w:szCs w:val="19"/>
              </w:rPr>
              <w:t xml:space="preserve">10</w:t>
            </w:r>
          </w:p>
        </w:tc>
        <w:tc>
          <w:tcPr>
            <w:tcW w:type="dxa" w:w="3300"/>
            <w:tcMar>
              <w:top w:type="dxa" w:w="60"/>
              <w:left w:type="dxa" w:w="110"/>
              <w:bottom w:type="dxa" w:w="60"/>
              <w:right w:type="dxa" w:w="110"/>
            </w:tcMar>
            <w:vAlign w:val="center"/>
          </w:tcPr>
          <w:p>
            <w:r>
              <w:rPr>
                <w:rFonts w:ascii="Calibri" w:cs="Calibri" w:eastAsia="Calibri" w:hAnsi="Calibri"/>
                <w:color w:val="1A1F2B"/>
                <w:sz w:val="19"/>
                <w:szCs w:val="19"/>
              </w:rPr>
              <w:t xml:space="preserve">Reflected XSS</w:t>
            </w:r>
          </w:p>
        </w:tc>
        <w:tc>
          <w:tcPr>
            <w:tcW w:type="dxa" w:w="2260"/>
            <w:tcMar>
              <w:top w:type="dxa" w:w="60"/>
              <w:left w:type="dxa" w:w="110"/>
              <w:bottom w:type="dxa" w:w="60"/>
              <w:right w:type="dxa" w:w="110"/>
            </w:tcMar>
            <w:vAlign w:val="center"/>
          </w:tcPr>
          <w:p>
            <w:r>
              <w:rPr>
                <w:rFonts w:ascii="Calibri" w:cs="Calibri" w:eastAsia="Calibri" w:hAnsi="Calibri"/>
                <w:color w:val="1A1F2B"/>
                <w:sz w:val="19"/>
                <w:szCs w:val="19"/>
              </w:rPr>
              <w:t xml:space="preserve">A03 Injection</w:t>
            </w:r>
          </w:p>
        </w:tc>
        <w:tc>
          <w:tcPr>
            <w:tcW w:type="dxa" w:w="3100"/>
            <w:tcMar>
              <w:top w:type="dxa" w:w="60"/>
              <w:left w:type="dxa" w:w="110"/>
              <w:bottom w:type="dxa" w:w="60"/>
              <w:right w:type="dxa" w:w="110"/>
            </w:tcMar>
            <w:vAlign w:val="center"/>
          </w:tcPr>
          <w:p>
            <w:r>
              <w:rPr>
                <w:rFonts w:ascii="Calibri" w:cs="Calibri" w:eastAsia="Calibri" w:hAnsi="Calibri"/>
                <w:color w:val="1A1F2B"/>
                <w:sz w:val="19"/>
                <w:szCs w:val="19"/>
              </w:rPr>
              <w:t xml:space="preserve">banking/transactions.php</w:t>
            </w:r>
          </w:p>
        </w:tc>
      </w:tr>
    </w:tbl>
    <w:p>
      <w:pPr>
        <w:pStyle w:val="Heading1"/>
        <w:spacing w:after="100" w:before="240"/>
      </w:pPr>
      <w:r>
        <w:rPr>
          <w:rFonts w:ascii="Calibri" w:cs="Calibri" w:eastAsia="Calibri" w:hAnsi="Calibri"/>
        </w:rPr>
        <w:t xml:space="preserve">7.  Testing and Results</w:t>
      </w:r>
    </w:p>
    <w:p>
      <w:pPr>
        <w:spacing w:after="100"/>
        <w:jc w:val="both"/>
      </w:pPr>
      <w:r>
        <w:rPr>
          <w:rFonts w:ascii="Calibri" w:cs="Calibri" w:eastAsia="Calibri" w:hAnsi="Calibri"/>
          <w:color w:val="1A1F2B"/>
          <w:sz w:val="21"/>
          <w:szCs w:val="21"/>
        </w:rPr>
        <w:t xml:space="preserve">Each vulnerability was validated by executing a working exploit against the running application. Representative results:</w:t>
      </w:r>
    </w:p>
    <w:p>
      <w:pPr>
        <w:pStyle w:val="ListParagraph"/>
        <w:numPr>
          <w:ilvl w:val="0"/>
          <w:numId w:val="1"/>
        </w:numPr>
        <w:spacing w:after="40"/>
      </w:pPr>
      <w:r>
        <w:rPr>
          <w:rFonts w:ascii="Calibri" w:cs="Calibri" w:eastAsia="Calibri" w:hAnsi="Calibri"/>
          <w:color w:val="1A1F2B"/>
          <w:sz w:val="21"/>
          <w:szCs w:val="21"/>
        </w:rPr>
        <w:t xml:space="preserve">SQL Injection: the login username admin'# grants administrator access with no valid password.</w:t>
      </w:r>
    </w:p>
    <w:p>
      <w:pPr>
        <w:pStyle w:val="ListParagraph"/>
        <w:numPr>
          <w:ilvl w:val="0"/>
          <w:numId w:val="1"/>
        </w:numPr>
        <w:spacing w:after="40"/>
      </w:pPr>
      <w:r>
        <w:rPr>
          <w:rFonts w:ascii="Calibri" w:cs="Calibri" w:eastAsia="Calibri" w:hAnsi="Calibri"/>
          <w:color w:val="1A1F2B"/>
          <w:sz w:val="21"/>
          <w:szCs w:val="21"/>
        </w:rPr>
        <w:t xml:space="preserve">OS Command Injection: a crafted host value executes an additional command (whoami) on the server.</w:t>
      </w:r>
    </w:p>
    <w:p>
      <w:pPr>
        <w:pStyle w:val="ListParagraph"/>
        <w:numPr>
          <w:ilvl w:val="0"/>
          <w:numId w:val="1"/>
        </w:numPr>
        <w:spacing w:after="40"/>
      </w:pPr>
      <w:r>
        <w:rPr>
          <w:rFonts w:ascii="Calibri" w:cs="Calibri" w:eastAsia="Calibri" w:hAnsi="Calibri"/>
          <w:color w:val="1A1F2B"/>
          <w:sz w:val="21"/>
          <w:szCs w:val="21"/>
        </w:rPr>
        <w:t xml:space="preserve">Directory Traversal: a crafted file parameter returns the application configuration, exposing database credentials.</w:t>
      </w:r>
    </w:p>
    <w:p>
      <w:pPr>
        <w:pStyle w:val="ListParagraph"/>
        <w:numPr>
          <w:ilvl w:val="0"/>
          <w:numId w:val="1"/>
        </w:numPr>
        <w:spacing w:after="40"/>
      </w:pPr>
      <w:r>
        <w:rPr>
          <w:rFonts w:ascii="Calibri" w:cs="Calibri" w:eastAsia="Calibri" w:hAnsi="Calibri"/>
          <w:color w:val="1A1F2B"/>
          <w:sz w:val="21"/>
          <w:szCs w:val="21"/>
        </w:rPr>
        <w:t xml:space="preserve">Stored XSS: a transfer note written by one customer executes as script in another customer's session.</w:t>
      </w:r>
    </w:p>
    <w:p>
      <w:pPr>
        <w:pStyle w:val="ListParagraph"/>
        <w:numPr>
          <w:ilvl w:val="0"/>
          <w:numId w:val="1"/>
        </w:numPr>
        <w:spacing w:after="40"/>
      </w:pPr>
      <w:r>
        <w:rPr>
          <w:rFonts w:ascii="Calibri" w:cs="Calibri" w:eastAsia="Calibri" w:hAnsi="Calibri"/>
          <w:color w:val="1A1F2B"/>
          <w:sz w:val="21"/>
          <w:szCs w:val="21"/>
        </w:rPr>
        <w:t xml:space="preserve">Clickjacking: an invisible, pre-filled transfer frame causes a disguised click to send money to the attacker.</w:t>
      </w:r>
    </w:p>
    <w:p>
      <w:pPr>
        <w:spacing w:after="100"/>
        <w:jc w:val="both"/>
      </w:pPr>
      <w:r>
        <w:rPr>
          <w:rFonts w:ascii="Calibri" w:cs="Calibri" w:eastAsia="Calibri" w:hAnsi="Calibri"/>
          <w:color w:val="1A1F2B"/>
          <w:sz w:val="21"/>
          <w:szCs w:val="21"/>
        </w:rPr>
        <w:t xml:space="preserve">All ten exploits were reproduced successfully, confirming that the vulnerabilities are real and exploitable, and each corresponding fix was shown to prevent the attack.</w:t>
      </w:r>
    </w:p>
    <w:p>
      <w:pPr>
        <w:pStyle w:val="Heading1"/>
        <w:spacing w:after="100" w:before="240"/>
      </w:pPr>
      <w:r>
        <w:rPr>
          <w:rFonts w:ascii="Calibri" w:cs="Calibri" w:eastAsia="Calibri" w:hAnsi="Calibri"/>
        </w:rPr>
        <w:t xml:space="preserve">8.  Conclusion and Future Work</w:t>
      </w:r>
    </w:p>
    <w:p>
      <w:pPr>
        <w:spacing w:after="100"/>
        <w:jc w:val="both"/>
      </w:pPr>
      <w:r>
        <w:rPr>
          <w:rFonts w:ascii="Calibri" w:cs="Calibri" w:eastAsia="Calibri" w:hAnsi="Calibri"/>
          <w:color w:val="1A1F2B"/>
          <w:sz w:val="21"/>
          <w:szCs w:val="21"/>
        </w:rPr>
        <w:t xml:space="preserve">BankVWA successfully demonstrates, in a realistic banking context, how ten common web vulnerabilities arise, how they are exploited, and how they are remediated. Building the application securely first and then introducing each weakness deliberately made the root cause and the fix of every vulnerability clear. The project reinforced that most web vulnerabilities share a single root cause: untrusted input being trusted without validation or encoding.</w:t>
      </w:r>
    </w:p>
    <w:p>
      <w:pPr>
        <w:spacing w:after="100"/>
        <w:jc w:val="both"/>
      </w:pPr>
      <w:r>
        <w:rPr>
          <w:rFonts w:ascii="Calibri" w:cs="Calibri" w:eastAsia="Calibri" w:hAnsi="Calibri"/>
          <w:color w:val="1A1F2B"/>
          <w:sz w:val="21"/>
          <w:szCs w:val="21"/>
        </w:rPr>
        <w:t xml:space="preserve">Future work could add further vulnerability classes (such as insecure deserialization, XML external entities, and business-logic flaws), a built-in secure/insecure toggle per feature, and automated security tests that confirm each fix.</w:t>
      </w:r>
    </w:p>
    <w:p>
      <w:pPr>
        <w:pStyle w:val="Heading1"/>
        <w:spacing w:after="100" w:before="240"/>
      </w:pPr>
      <w:r>
        <w:rPr>
          <w:rFonts w:ascii="Calibri" w:cs="Calibri" w:eastAsia="Calibri" w:hAnsi="Calibri"/>
        </w:rPr>
        <w:t xml:space="preserve">9.  References</w:t>
      </w:r>
    </w:p>
    <w:p>
      <w:pPr>
        <w:pStyle w:val="ListParagraph"/>
        <w:numPr>
          <w:ilvl w:val="0"/>
          <w:numId w:val="2"/>
        </w:numPr>
        <w:spacing w:after="40"/>
      </w:pPr>
      <w:r>
        <w:rPr>
          <w:rFonts w:ascii="Calibri" w:cs="Calibri" w:eastAsia="Calibri" w:hAnsi="Calibri"/>
          <w:color w:val="1A1F2B"/>
          <w:sz w:val="21"/>
          <w:szCs w:val="21"/>
        </w:rPr>
        <w:t xml:space="preserve">OWASP Foundation, "OWASP Top 10:2021," https://owasp.org/Top10/.</w:t>
      </w:r>
    </w:p>
    <w:p>
      <w:pPr>
        <w:pStyle w:val="ListParagraph"/>
        <w:numPr>
          <w:ilvl w:val="0"/>
          <w:numId w:val="2"/>
        </w:numPr>
        <w:spacing w:after="40"/>
      </w:pPr>
      <w:r>
        <w:rPr>
          <w:rFonts w:ascii="Calibri" w:cs="Calibri" w:eastAsia="Calibri" w:hAnsi="Calibri"/>
          <w:color w:val="1A1F2B"/>
          <w:sz w:val="21"/>
          <w:szCs w:val="21"/>
        </w:rPr>
        <w:t xml:space="preserve">OWASP Foundation, "Web Security Testing Guide."</w:t>
      </w:r>
    </w:p>
    <w:p>
      <w:pPr>
        <w:pStyle w:val="ListParagraph"/>
        <w:numPr>
          <w:ilvl w:val="0"/>
          <w:numId w:val="2"/>
        </w:numPr>
        <w:spacing w:after="40"/>
      </w:pPr>
      <w:r>
        <w:rPr>
          <w:rFonts w:ascii="Calibri" w:cs="Calibri" w:eastAsia="Calibri" w:hAnsi="Calibri"/>
          <w:color w:val="1A1F2B"/>
          <w:sz w:val="21"/>
          <w:szCs w:val="21"/>
        </w:rPr>
        <w:t xml:space="preserve">Damn Vulnerable Web Application (DVWA), https://github.com/digininja/DVWA.</w:t>
      </w:r>
    </w:p>
    <w:p>
      <w:pPr>
        <w:pStyle w:val="ListParagraph"/>
        <w:numPr>
          <w:ilvl w:val="0"/>
          <w:numId w:val="2"/>
        </w:numPr>
        <w:spacing w:after="40"/>
      </w:pPr>
      <w:r>
        <w:rPr>
          <w:rFonts w:ascii="Calibri" w:cs="Calibri" w:eastAsia="Calibri" w:hAnsi="Calibri"/>
          <w:color w:val="1A1F2B"/>
          <w:sz w:val="21"/>
          <w:szCs w:val="21"/>
        </w:rPr>
        <w:t xml:space="preserve">PHP Documentation, "PDO — PHP Data Objects," https://www.php.net/manual/en/book.pdo.php.</w:t>
      </w:r>
    </w:p>
    <w:p>
      <w:pPr>
        <w:pStyle w:val="ListParagraph"/>
        <w:numPr>
          <w:ilvl w:val="0"/>
          <w:numId w:val="2"/>
        </w:numPr>
        <w:spacing w:after="40"/>
      </w:pPr>
      <w:r>
        <w:rPr>
          <w:rFonts w:ascii="Calibri" w:cs="Calibri" w:eastAsia="Calibri" w:hAnsi="Calibri"/>
          <w:color w:val="1A1F2B"/>
          <w:sz w:val="21"/>
          <w:szCs w:val="21"/>
        </w:rPr>
        <w:t xml:space="preserve">PortSwigger Web Security Academy, https://portswigger.net/web-security.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D6" w:sz="10" w:space="4"/>
      </w:pBdr>
      <w:spacing w:after="120" w:before="260"/>
    </w:pPr>
    <w:rPr>
      <w:rFonts w:ascii="Calibri" w:cs="Calibri" w:eastAsia="Calibri" w:hAnsi="Calibri"/>
      <w:b/>
      <w:bCs/>
      <w:color w:val="1F5FD6"/>
      <w:sz w:val="30"/>
      <w:szCs w:val="30"/>
    </w:rPr>
  </w:style>
  <w:style w:type="paragraph" w:styleId="Heading2">
    <w:name w:val="Heading 2"/>
    <w:basedOn w:val="Normal"/>
    <w:next w:val="Normal"/>
    <w:qFormat/>
    <w:pPr>
      <w:spacing w:after="80" w:before="200"/>
    </w:pPr>
    <w:rPr>
      <w:rFonts w:ascii="Calibri" w:cs="Calibri" w:eastAsia="Calibri" w:hAnsi="Calibri"/>
      <w:b/>
      <w:bCs/>
      <w:color w:val="1A1F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BankVWA Project Report</dc:title>
  <dc:creator>Mukund Karthikeyan</dc:creator>
  <cp:lastModifiedBy>Un-named</cp:lastModifiedBy>
  <cp:revision>1</cp:revision>
  <dcterms:created xsi:type="dcterms:W3CDTF">2026-10-10T17:07:49.894Z</dcterms:created>
  <dcterms:modified xsi:type="dcterms:W3CDTF">2026-10-10T17:07:49.895Z</dcterms:modified>
</cp:coreProperties>
</file>

<file path=docProps/custom.xml><?xml version="1.0" encoding="utf-8"?>
<Properties xmlns="http://schemas.openxmlformats.org/officeDocument/2006/custom-properties" xmlns:vt="http://schemas.openxmlformats.org/officeDocument/2006/docPropsVTypes"/>
</file>