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rPr>
      </w:pP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t7keqjowxlyt" w:id="0"/>
      <w:bookmarkEnd w:id="0"/>
      <w:r w:rsidDel="00000000" w:rsidR="00000000" w:rsidRPr="00000000">
        <w:rPr>
          <w:rFonts w:ascii="Latha" w:cs="Latha" w:eastAsia="Latha" w:hAnsi="Latha"/>
          <w:b w:val="1"/>
          <w:sz w:val="46"/>
          <w:szCs w:val="46"/>
          <w:rtl w:val="0"/>
        </w:rPr>
        <w:t xml:space="preserve">தமிழ்நாடு மாநில விதிகள் மற்றும் ஒழுங்குமுறைகள் – விரிவான வாழிக் குறிப்பு (2025)</w:t>
      </w:r>
    </w:p>
    <w:p w:rsidR="00000000" w:rsidDel="00000000" w:rsidP="00000000" w:rsidRDefault="00000000" w:rsidRPr="00000000" w14:paraId="00000003">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jp4ebufmycky" w:id="1"/>
      <w:bookmarkEnd w:id="1"/>
      <w:r w:rsidDel="00000000" w:rsidR="00000000" w:rsidRPr="00000000">
        <w:rPr>
          <w:rFonts w:ascii="Latha" w:cs="Latha" w:eastAsia="Latha" w:hAnsi="Latha"/>
          <w:b w:val="1"/>
          <w:sz w:val="34"/>
          <w:szCs w:val="34"/>
          <w:rtl w:val="0"/>
        </w:rPr>
        <w:t xml:space="preserve">1. முன்னுரை</w:t>
      </w:r>
    </w:p>
    <w:p w:rsidR="00000000" w:rsidDel="00000000" w:rsidP="00000000" w:rsidRDefault="00000000" w:rsidRPr="00000000" w14:paraId="00000005">
      <w:pPr>
        <w:spacing w:after="240" w:before="240" w:lineRule="auto"/>
        <w:rPr>
          <w:sz w:val="26"/>
          <w:szCs w:val="26"/>
        </w:rPr>
      </w:pPr>
      <w:r w:rsidDel="00000000" w:rsidR="00000000" w:rsidRPr="00000000">
        <w:rPr>
          <w:rFonts w:ascii="Latha" w:cs="Latha" w:eastAsia="Latha" w:hAnsi="Latha"/>
          <w:sz w:val="26"/>
          <w:szCs w:val="26"/>
          <w:rtl w:val="0"/>
        </w:rPr>
        <w:t xml:space="preserve">இந்திய அரசியலமைப்பிற்கும் மாநில சட்டங்களுக்கும் ஏற்ப தமிழ்நாடு பல்வேறு விதிமுறைகள், சட்டங்கள், மற்றும் ஒழுங்குமுறைகளின் அடிப்படையில் நிர்வகிக்கப்படுகிறது. அரசு ஊழியர்கள், பொது நிர்வாகம், நகர வளர்ச்சி, தொழில்கள், தொழிலாளர்கள், பெண்கள், குழந்தைகள் நலன், குடியுரிமை, கல்வி மற்றும் சுகாதாரம் உள்ளிட்ட அனைத்து பகுதிகளையும் உள்ளடக்கியதாக முக்கிய சட்டங்கள் உள்ளன.</w:t>
      </w:r>
    </w:p>
    <w:p w:rsidR="00000000" w:rsidDel="00000000" w:rsidP="00000000" w:rsidRDefault="00000000" w:rsidRPr="00000000" w14:paraId="00000006">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evpq7k68zadm" w:id="2"/>
      <w:bookmarkEnd w:id="2"/>
      <w:r w:rsidDel="00000000" w:rsidR="00000000" w:rsidRPr="00000000">
        <w:rPr>
          <w:rFonts w:ascii="Latha" w:cs="Latha" w:eastAsia="Latha" w:hAnsi="Latha"/>
          <w:b w:val="1"/>
          <w:sz w:val="34"/>
          <w:szCs w:val="34"/>
          <w:rtl w:val="0"/>
        </w:rPr>
        <w:t xml:space="preserve">2. அரசு சேவை மற்றும் ஊழியர்களுக்கான விதிகள்</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a3uy5km7ewu3" w:id="3"/>
      <w:bookmarkEnd w:id="3"/>
      <w:r w:rsidDel="00000000" w:rsidR="00000000" w:rsidRPr="00000000">
        <w:rPr>
          <w:rFonts w:ascii="Latha" w:cs="Latha" w:eastAsia="Latha" w:hAnsi="Latha"/>
          <w:b w:val="1"/>
          <w:sz w:val="34"/>
          <w:szCs w:val="34"/>
          <w:rtl w:val="0"/>
        </w:rPr>
        <w:t xml:space="preserve">2.1 தமிழ்நாடு அரசு மற்றும் இணை சேவை விதிகள்</w:t>
      </w:r>
    </w:p>
    <w:p w:rsidR="00000000" w:rsidDel="00000000" w:rsidP="00000000" w:rsidRDefault="00000000" w:rsidRPr="00000000" w14:paraId="00000009">
      <w:pPr>
        <w:numPr>
          <w:ilvl w:val="0"/>
          <w:numId w:val="8"/>
        </w:numPr>
        <w:spacing w:after="0" w:afterAutospacing="0" w:before="240" w:lineRule="auto"/>
        <w:ind w:left="720" w:hanging="360"/>
        <w:rPr>
          <w:sz w:val="26"/>
          <w:szCs w:val="26"/>
        </w:rPr>
      </w:pPr>
      <w:r w:rsidDel="00000000" w:rsidR="00000000" w:rsidRPr="00000000">
        <w:rPr>
          <w:rFonts w:ascii="Latha" w:cs="Latha" w:eastAsia="Latha" w:hAnsi="Latha"/>
          <w:sz w:val="26"/>
          <w:szCs w:val="26"/>
          <w:rtl w:val="0"/>
        </w:rPr>
        <w:t xml:space="preserve">அரசு வங்கிகள், ஆசிரியர்கள், துறைதலைவர்கள், இடைநிலை ஊழியர்கள் ஆகியோரின் நியமனங்கள், பதவி உயர்வு, பதவி மாற்றம், ஒழுங்கு நடவடிக்கை உள்ளிட்டவற்றிற்கு விதிகள்.</w:t>
        <w:br w:type="textWrapping"/>
      </w:r>
    </w:p>
    <w:p w:rsidR="00000000" w:rsidDel="00000000" w:rsidP="00000000" w:rsidRDefault="00000000" w:rsidRPr="00000000" w14:paraId="0000000A">
      <w:pPr>
        <w:numPr>
          <w:ilvl w:val="0"/>
          <w:numId w:val="8"/>
        </w:numPr>
        <w:spacing w:after="0" w:afterAutospacing="0" w:before="0" w:beforeAutospacing="0" w:lineRule="auto"/>
        <w:ind w:left="720" w:hanging="360"/>
        <w:rPr>
          <w:sz w:val="26"/>
          <w:szCs w:val="26"/>
        </w:rPr>
      </w:pPr>
      <w:r w:rsidDel="00000000" w:rsidR="00000000" w:rsidRPr="00000000">
        <w:rPr>
          <w:rFonts w:ascii="Latha" w:cs="Latha" w:eastAsia="Latha" w:hAnsi="Latha"/>
          <w:sz w:val="26"/>
          <w:szCs w:val="26"/>
          <w:rtl w:val="0"/>
        </w:rPr>
        <w:t xml:space="preserve">ஒழுங்குமுறை, மேலாண்மை, உயர் நீதிமன்ற ஆணைகள், அரசாணைகள்</w:t>
        <w:br w:type="textWrapping"/>
      </w:r>
    </w:p>
    <w:p w:rsidR="00000000" w:rsidDel="00000000" w:rsidP="00000000" w:rsidRDefault="00000000" w:rsidRPr="00000000" w14:paraId="0000000B">
      <w:pPr>
        <w:numPr>
          <w:ilvl w:val="0"/>
          <w:numId w:val="8"/>
        </w:numPr>
        <w:spacing w:after="240" w:before="0" w:beforeAutospacing="0" w:lineRule="auto"/>
        <w:ind w:left="720" w:hanging="360"/>
        <w:rPr>
          <w:sz w:val="26"/>
          <w:szCs w:val="26"/>
        </w:rPr>
      </w:pPr>
      <w:hyperlink r:id="rId6">
        <w:r w:rsidDel="00000000" w:rsidR="00000000" w:rsidRPr="00000000">
          <w:rPr>
            <w:color w:val="1155cc"/>
            <w:sz w:val="26"/>
            <w:szCs w:val="26"/>
            <w:u w:val="single"/>
            <w:rtl w:val="0"/>
          </w:rPr>
          <w:t xml:space="preserve">PDF: தமிழ்நாடு மாநில மற்றும் இணை சேவை விதிகள்</w:t>
          <w:br w:type="textWrapping"/>
        </w:r>
      </w:hyperlink>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rvgb4mdqtfka" w:id="4"/>
      <w:bookmarkEnd w:id="4"/>
      <w:r w:rsidDel="00000000" w:rsidR="00000000" w:rsidRPr="00000000">
        <w:rPr>
          <w:rFonts w:ascii="Latha" w:cs="Latha" w:eastAsia="Latha" w:hAnsi="Latha"/>
          <w:b w:val="1"/>
          <w:sz w:val="34"/>
          <w:szCs w:val="34"/>
          <w:rtl w:val="0"/>
        </w:rPr>
        <w:t xml:space="preserve">2.2 அரசு ஊழியர்களுக்கான நடத்தை விதிகள்</w:t>
      </w:r>
    </w:p>
    <w:p w:rsidR="00000000" w:rsidDel="00000000" w:rsidP="00000000" w:rsidRDefault="00000000" w:rsidRPr="00000000" w14:paraId="0000000D">
      <w:pPr>
        <w:numPr>
          <w:ilvl w:val="0"/>
          <w:numId w:val="9"/>
        </w:numPr>
        <w:spacing w:after="0" w:afterAutospacing="0" w:before="240" w:lineRule="auto"/>
        <w:ind w:left="720" w:hanging="360"/>
        <w:rPr>
          <w:sz w:val="26"/>
          <w:szCs w:val="26"/>
        </w:rPr>
      </w:pPr>
      <w:r w:rsidDel="00000000" w:rsidR="00000000" w:rsidRPr="00000000">
        <w:rPr>
          <w:rFonts w:ascii="Latha" w:cs="Latha" w:eastAsia="Latha" w:hAnsi="Latha"/>
          <w:sz w:val="26"/>
          <w:szCs w:val="26"/>
          <w:rtl w:val="0"/>
        </w:rPr>
        <w:t xml:space="preserve">ஊழியர்கள் எதிர்பார்க்கப்படும் ஒழுங்கு, பண்பாடு, அரசியல் ஈடுபாடு, ஊழல் தடுப்பு, பெண்கள் மற்றும் குழந்தைகள் பாதுகாப்பு.</w:t>
        <w:br w:type="textWrapping"/>
      </w:r>
    </w:p>
    <w:p w:rsidR="00000000" w:rsidDel="00000000" w:rsidP="00000000" w:rsidRDefault="00000000" w:rsidRPr="00000000" w14:paraId="0000000E">
      <w:pPr>
        <w:numPr>
          <w:ilvl w:val="0"/>
          <w:numId w:val="9"/>
        </w:numPr>
        <w:spacing w:after="0" w:afterAutospacing="0" w:before="0" w:beforeAutospacing="0" w:lineRule="auto"/>
        <w:ind w:left="720" w:hanging="360"/>
        <w:rPr>
          <w:sz w:val="26"/>
          <w:szCs w:val="26"/>
        </w:rPr>
      </w:pPr>
      <w:r w:rsidDel="00000000" w:rsidR="00000000" w:rsidRPr="00000000">
        <w:rPr>
          <w:rFonts w:ascii="Latha" w:cs="Latha" w:eastAsia="Latha" w:hAnsi="Latha"/>
          <w:sz w:val="26"/>
          <w:szCs w:val="26"/>
          <w:rtl w:val="0"/>
        </w:rPr>
        <w:t xml:space="preserve">ஏற்றுக்கொள்ளத்தக்க வரம்புகள், ஊழல் தொடர்பாக எதிராக கடுமையான நடவடிக்கைகள்.</w:t>
        <w:br w:type="textWrapping"/>
      </w:r>
    </w:p>
    <w:p w:rsidR="00000000" w:rsidDel="00000000" w:rsidP="00000000" w:rsidRDefault="00000000" w:rsidRPr="00000000" w14:paraId="0000000F">
      <w:pPr>
        <w:numPr>
          <w:ilvl w:val="0"/>
          <w:numId w:val="9"/>
        </w:numPr>
        <w:spacing w:after="240" w:before="0" w:beforeAutospacing="0" w:lineRule="auto"/>
        <w:ind w:left="720" w:hanging="360"/>
        <w:rPr>
          <w:sz w:val="26"/>
          <w:szCs w:val="26"/>
        </w:rPr>
      </w:pPr>
      <w:hyperlink r:id="rId7">
        <w:r w:rsidDel="00000000" w:rsidR="00000000" w:rsidRPr="00000000">
          <w:rPr>
            <w:color w:val="1155cc"/>
            <w:sz w:val="26"/>
            <w:szCs w:val="26"/>
            <w:u w:val="single"/>
            <w:rtl w:val="0"/>
          </w:rPr>
          <w:t xml:space="preserve">PDF: தமிழக அரசு ஊழியர்கள் நடத்தை விதிகள்</w:t>
          <w:br w:type="textWrapping"/>
        </w:r>
      </w:hyperlink>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xytfad3d0pcg" w:id="5"/>
      <w:bookmarkEnd w:id="5"/>
      <w:r w:rsidDel="00000000" w:rsidR="00000000" w:rsidRPr="00000000">
        <w:rPr>
          <w:rFonts w:ascii="Latha" w:cs="Latha" w:eastAsia="Latha" w:hAnsi="Latha"/>
          <w:b w:val="1"/>
          <w:sz w:val="34"/>
          <w:szCs w:val="34"/>
          <w:rtl w:val="0"/>
        </w:rPr>
        <w:t xml:space="preserve">2.3 அடிப்படை விதிகள் (Fundamental Rules)</w:t>
      </w:r>
    </w:p>
    <w:p w:rsidR="00000000" w:rsidDel="00000000" w:rsidP="00000000" w:rsidRDefault="00000000" w:rsidRPr="00000000" w14:paraId="00000011">
      <w:pPr>
        <w:numPr>
          <w:ilvl w:val="0"/>
          <w:numId w:val="1"/>
        </w:numPr>
        <w:spacing w:after="0" w:afterAutospacing="0" w:before="240" w:lineRule="auto"/>
        <w:ind w:left="720" w:hanging="360"/>
        <w:rPr>
          <w:sz w:val="26"/>
          <w:szCs w:val="26"/>
        </w:rPr>
      </w:pPr>
      <w:r w:rsidDel="00000000" w:rsidR="00000000" w:rsidRPr="00000000">
        <w:rPr>
          <w:rFonts w:ascii="Latha" w:cs="Latha" w:eastAsia="Latha" w:hAnsi="Latha"/>
          <w:sz w:val="26"/>
          <w:szCs w:val="26"/>
          <w:rtl w:val="0"/>
        </w:rPr>
        <w:t xml:space="preserve">நியமனம், ஊதியம், விடுமுறை, இடமாற்றம், ஓய்வு வினாடிகள்.</w:t>
        <w:br w:type="textWrapping"/>
      </w:r>
    </w:p>
    <w:p w:rsidR="00000000" w:rsidDel="00000000" w:rsidP="00000000" w:rsidRDefault="00000000" w:rsidRPr="00000000" w14:paraId="00000012">
      <w:pPr>
        <w:numPr>
          <w:ilvl w:val="0"/>
          <w:numId w:val="1"/>
        </w:numPr>
        <w:spacing w:after="240" w:before="0" w:beforeAutospacing="0" w:lineRule="auto"/>
        <w:ind w:left="720" w:hanging="360"/>
        <w:rPr>
          <w:sz w:val="26"/>
          <w:szCs w:val="26"/>
        </w:rPr>
      </w:pPr>
      <w:hyperlink r:id="rId8">
        <w:r w:rsidDel="00000000" w:rsidR="00000000" w:rsidRPr="00000000">
          <w:rPr>
            <w:color w:val="1155cc"/>
            <w:sz w:val="26"/>
            <w:szCs w:val="26"/>
            <w:u w:val="single"/>
            <w:rtl w:val="0"/>
          </w:rPr>
          <w:t xml:space="preserve">PDF: அடிப்படை விதிகள்</w:t>
          <w:br w:type="textWrapping"/>
        </w:r>
      </w:hyperlink>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dh52z3jzs97y" w:id="6"/>
      <w:bookmarkEnd w:id="6"/>
      <w:r w:rsidDel="00000000" w:rsidR="00000000" w:rsidRPr="00000000">
        <w:rPr>
          <w:rFonts w:ascii="Latha" w:cs="Latha" w:eastAsia="Latha" w:hAnsi="Latha"/>
          <w:b w:val="1"/>
          <w:sz w:val="34"/>
          <w:szCs w:val="34"/>
          <w:rtl w:val="0"/>
        </w:rPr>
        <w:t xml:space="preserve">3. நகராட்சி நிர்வாகம் மற்றும் கட்டட ஒழுங்குமுறை</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ewkwscyejyig" w:id="7"/>
      <w:bookmarkEnd w:id="7"/>
      <w:r w:rsidDel="00000000" w:rsidR="00000000" w:rsidRPr="00000000">
        <w:rPr>
          <w:rFonts w:ascii="Latha" w:cs="Latha" w:eastAsia="Latha" w:hAnsi="Latha"/>
          <w:b w:val="1"/>
          <w:sz w:val="34"/>
          <w:szCs w:val="34"/>
          <w:rtl w:val="0"/>
        </w:rPr>
        <w:t xml:space="preserve">3.1 தமிழ்நாடு இணைந்த கட்டட மற்றும் நகர தீர்வு விதிகள், 2019</w:t>
      </w:r>
    </w:p>
    <w:p w:rsidR="00000000" w:rsidDel="00000000" w:rsidP="00000000" w:rsidRDefault="00000000" w:rsidRPr="00000000" w14:paraId="00000016">
      <w:pPr>
        <w:numPr>
          <w:ilvl w:val="0"/>
          <w:numId w:val="7"/>
        </w:numPr>
        <w:spacing w:after="0" w:afterAutospacing="0" w:before="240" w:lineRule="auto"/>
        <w:ind w:left="720" w:hanging="360"/>
        <w:rPr>
          <w:sz w:val="26"/>
          <w:szCs w:val="26"/>
        </w:rPr>
      </w:pPr>
      <w:r w:rsidDel="00000000" w:rsidR="00000000" w:rsidRPr="00000000">
        <w:rPr>
          <w:rFonts w:ascii="Latha" w:cs="Latha" w:eastAsia="Latha" w:hAnsi="Latha"/>
          <w:sz w:val="26"/>
          <w:szCs w:val="26"/>
          <w:rtl w:val="0"/>
        </w:rPr>
        <w:t xml:space="preserve">மாநகரங்கள், நகரங்கள், ஊர்கள் வளர்ச்சி, பசுமை பட்டைகள், சுற்றுச்சூழல் பாதுகாப்பு, கட்டட அனுமதி, திட்ட அனுமதி, தீர்வு, இடம் மாறுதல்.</w:t>
        <w:br w:type="textWrapping"/>
      </w:r>
    </w:p>
    <w:p w:rsidR="00000000" w:rsidDel="00000000" w:rsidP="00000000" w:rsidRDefault="00000000" w:rsidRPr="00000000" w14:paraId="00000017">
      <w:pPr>
        <w:numPr>
          <w:ilvl w:val="0"/>
          <w:numId w:val="7"/>
        </w:numPr>
        <w:spacing w:after="240" w:before="0" w:beforeAutospacing="0" w:lineRule="auto"/>
        <w:ind w:left="720" w:hanging="360"/>
        <w:rPr>
          <w:sz w:val="26"/>
          <w:szCs w:val="26"/>
        </w:rPr>
      </w:pPr>
      <w:hyperlink r:id="rId9">
        <w:r w:rsidDel="00000000" w:rsidR="00000000" w:rsidRPr="00000000">
          <w:rPr>
            <w:color w:val="1155cc"/>
            <w:sz w:val="26"/>
            <w:szCs w:val="26"/>
            <w:u w:val="single"/>
            <w:rtl w:val="0"/>
          </w:rPr>
          <w:t xml:space="preserve">PDF: நகர தீர்வு/கட்டிட விதிகள்</w:t>
          <w:br w:type="textWrapping"/>
        </w:r>
      </w:hyperlink>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bonjh5770ycd" w:id="8"/>
      <w:bookmarkEnd w:id="8"/>
      <w:r w:rsidDel="00000000" w:rsidR="00000000" w:rsidRPr="00000000">
        <w:rPr>
          <w:rFonts w:ascii="Latha" w:cs="Latha" w:eastAsia="Latha" w:hAnsi="Latha"/>
          <w:b w:val="1"/>
          <w:sz w:val="34"/>
          <w:szCs w:val="34"/>
          <w:rtl w:val="0"/>
        </w:rPr>
        <w:t xml:space="preserve">4. தொழில் மற்றும் பணியிடம்</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rfm090xxloqi" w:id="9"/>
      <w:bookmarkEnd w:id="9"/>
      <w:r w:rsidDel="00000000" w:rsidR="00000000" w:rsidRPr="00000000">
        <w:rPr>
          <w:rFonts w:ascii="Latha" w:cs="Latha" w:eastAsia="Latha" w:hAnsi="Latha"/>
          <w:b w:val="1"/>
          <w:sz w:val="34"/>
          <w:szCs w:val="34"/>
          <w:rtl w:val="0"/>
        </w:rPr>
        <w:t xml:space="preserve">4.1 தமிழ்நாடு கடைகள் மற்றும் நிறுவனங்கள் சட்டம்</w:t>
      </w:r>
    </w:p>
    <w:p w:rsidR="00000000" w:rsidDel="00000000" w:rsidP="00000000" w:rsidRDefault="00000000" w:rsidRPr="00000000" w14:paraId="0000001B">
      <w:pPr>
        <w:numPr>
          <w:ilvl w:val="0"/>
          <w:numId w:val="3"/>
        </w:numPr>
        <w:spacing w:after="0" w:afterAutospacing="0" w:before="240" w:lineRule="auto"/>
        <w:ind w:left="720" w:hanging="360"/>
        <w:rPr>
          <w:sz w:val="26"/>
          <w:szCs w:val="26"/>
        </w:rPr>
      </w:pPr>
      <w:r w:rsidDel="00000000" w:rsidR="00000000" w:rsidRPr="00000000">
        <w:rPr>
          <w:rFonts w:ascii="Latha" w:cs="Latha" w:eastAsia="Latha" w:hAnsi="Latha"/>
          <w:sz w:val="26"/>
          <w:szCs w:val="26"/>
          <w:rtl w:val="0"/>
        </w:rPr>
        <w:t xml:space="preserve">கடைகள், நிறுவனங்கள், விடுமுறை, நேரம், வேலை நிர்ணயம், பணியாளர் நலன், பெண்கள்/குழந்தைகள் பாதுகாப்பு, ஊதியம்.</w:t>
        <w:br w:type="textWrapping"/>
      </w:r>
    </w:p>
    <w:p w:rsidR="00000000" w:rsidDel="00000000" w:rsidP="00000000" w:rsidRDefault="00000000" w:rsidRPr="00000000" w14:paraId="0000001C">
      <w:pPr>
        <w:numPr>
          <w:ilvl w:val="0"/>
          <w:numId w:val="3"/>
        </w:numPr>
        <w:spacing w:after="0" w:afterAutospacing="0" w:before="0" w:beforeAutospacing="0" w:lineRule="auto"/>
        <w:ind w:left="720" w:hanging="360"/>
        <w:rPr>
          <w:sz w:val="26"/>
          <w:szCs w:val="26"/>
        </w:rPr>
      </w:pPr>
      <w:r w:rsidDel="00000000" w:rsidR="00000000" w:rsidRPr="00000000">
        <w:rPr>
          <w:rFonts w:ascii="Latha" w:cs="Latha" w:eastAsia="Latha" w:hAnsi="Latha"/>
          <w:sz w:val="26"/>
          <w:szCs w:val="26"/>
          <w:rtl w:val="0"/>
        </w:rPr>
        <w:t xml:space="preserve">அரசாங்கம் புதுப்பித்த புதிதான ஒழுங்குமுறைகள் மூலம் 24x7 கடைகளை நடத்த அனுமதி வழங்கியது (2025).</w:t>
        <w:br w:type="textWrapping"/>
      </w:r>
    </w:p>
    <w:p w:rsidR="00000000" w:rsidDel="00000000" w:rsidP="00000000" w:rsidRDefault="00000000" w:rsidRPr="00000000" w14:paraId="0000001D">
      <w:pPr>
        <w:numPr>
          <w:ilvl w:val="0"/>
          <w:numId w:val="3"/>
        </w:numPr>
        <w:spacing w:after="0" w:afterAutospacing="0" w:before="0" w:beforeAutospacing="0" w:lineRule="auto"/>
        <w:ind w:left="720" w:hanging="360"/>
        <w:rPr>
          <w:sz w:val="26"/>
          <w:szCs w:val="26"/>
        </w:rPr>
      </w:pPr>
      <w:r w:rsidDel="00000000" w:rsidR="00000000" w:rsidRPr="00000000">
        <w:rPr>
          <w:rFonts w:ascii="Latha" w:cs="Latha" w:eastAsia="Latha" w:hAnsi="Latha"/>
          <w:sz w:val="26"/>
          <w:szCs w:val="26"/>
          <w:rtl w:val="0"/>
        </w:rPr>
        <w:t xml:space="preserve">தொழிலாளர் நல அம்சங்கள், தாங்க முடியாத வேலை நேரக் கட்டுப்பாடுகள், நன்கு கூலி கட்டட சட்டங்கள்.</w:t>
        <w:br w:type="textWrapping"/>
      </w:r>
    </w:p>
    <w:p w:rsidR="00000000" w:rsidDel="00000000" w:rsidP="00000000" w:rsidRDefault="00000000" w:rsidRPr="00000000" w14:paraId="0000001E">
      <w:pPr>
        <w:numPr>
          <w:ilvl w:val="0"/>
          <w:numId w:val="3"/>
        </w:numPr>
        <w:spacing w:after="240" w:before="0" w:beforeAutospacing="0" w:lineRule="auto"/>
        <w:ind w:left="720" w:hanging="360"/>
        <w:rPr>
          <w:sz w:val="26"/>
          <w:szCs w:val="26"/>
        </w:rPr>
      </w:pPr>
      <w:hyperlink r:id="rId10">
        <w:r w:rsidDel="00000000" w:rsidR="00000000" w:rsidRPr="00000000">
          <w:rPr>
            <w:color w:val="1155cc"/>
            <w:sz w:val="26"/>
            <w:szCs w:val="26"/>
            <w:u w:val="single"/>
            <w:rtl w:val="0"/>
          </w:rPr>
          <w:t xml:space="preserve">விரிவான சட்டங்கள் @{தமிழ்நாடு அரசு விதிமுறைகள் பக்கம்}</w:t>
          <w:br w:type="textWrapping"/>
        </w:r>
      </w:hyperlink>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b7a66rqa60g8" w:id="10"/>
      <w:bookmarkEnd w:id="10"/>
      <w:r w:rsidDel="00000000" w:rsidR="00000000" w:rsidRPr="00000000">
        <w:rPr>
          <w:rFonts w:ascii="Latha" w:cs="Latha" w:eastAsia="Latha" w:hAnsi="Latha"/>
          <w:b w:val="1"/>
          <w:sz w:val="34"/>
          <w:szCs w:val="34"/>
          <w:rtl w:val="0"/>
        </w:rPr>
        <w:t xml:space="preserve">5. நிலம், வீடு, மற்றும் குடியிருப்பு உரிமை</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q0emnkgxvvnq" w:id="11"/>
      <w:bookmarkEnd w:id="11"/>
      <w:r w:rsidDel="00000000" w:rsidR="00000000" w:rsidRPr="00000000">
        <w:rPr>
          <w:rFonts w:ascii="Latha" w:cs="Latha" w:eastAsia="Latha" w:hAnsi="Latha"/>
          <w:b w:val="1"/>
          <w:sz w:val="34"/>
          <w:szCs w:val="34"/>
          <w:rtl w:val="0"/>
        </w:rPr>
        <w:t xml:space="preserve">5.1 தமிழ்நாடு வாடகை கொண்ட உரிமையாளர் மற்றும் வாடகையாளர் சட்டம் 2017</w:t>
      </w:r>
    </w:p>
    <w:p w:rsidR="00000000" w:rsidDel="00000000" w:rsidP="00000000" w:rsidRDefault="00000000" w:rsidRPr="00000000" w14:paraId="00000022">
      <w:pPr>
        <w:numPr>
          <w:ilvl w:val="0"/>
          <w:numId w:val="5"/>
        </w:numPr>
        <w:spacing w:after="0" w:afterAutospacing="0" w:before="240" w:lineRule="auto"/>
        <w:ind w:left="720" w:hanging="360"/>
        <w:rPr>
          <w:sz w:val="26"/>
          <w:szCs w:val="26"/>
        </w:rPr>
      </w:pPr>
      <w:r w:rsidDel="00000000" w:rsidR="00000000" w:rsidRPr="00000000">
        <w:rPr>
          <w:rFonts w:ascii="Latha" w:cs="Latha" w:eastAsia="Latha" w:hAnsi="Latha"/>
          <w:sz w:val="26"/>
          <w:szCs w:val="26"/>
          <w:rtl w:val="0"/>
        </w:rPr>
        <w:t xml:space="preserve">இடமாற்ற உரிமை, வாடகை கோரிக்கை, பிரச்சார தீர்வு, உரிமையாளர் நீதிகள், தேவையான குறைந்தபட்ச வசதிகள்.</w:t>
        <w:br w:type="textWrapping"/>
      </w:r>
    </w:p>
    <w:p w:rsidR="00000000" w:rsidDel="00000000" w:rsidP="00000000" w:rsidRDefault="00000000" w:rsidRPr="00000000" w14:paraId="00000023">
      <w:pPr>
        <w:numPr>
          <w:ilvl w:val="0"/>
          <w:numId w:val="5"/>
        </w:numPr>
        <w:spacing w:after="240" w:before="0" w:beforeAutospacing="0" w:lineRule="auto"/>
        <w:ind w:left="720" w:hanging="360"/>
        <w:rPr>
          <w:sz w:val="26"/>
          <w:szCs w:val="26"/>
        </w:rPr>
      </w:pPr>
      <w:hyperlink r:id="rId11">
        <w:r w:rsidDel="00000000" w:rsidR="00000000" w:rsidRPr="00000000">
          <w:rPr>
            <w:color w:val="1155cc"/>
            <w:sz w:val="26"/>
            <w:szCs w:val="26"/>
            <w:u w:val="single"/>
            <w:rtl w:val="0"/>
          </w:rPr>
          <w:t xml:space="preserve">PDF: வாடகையாளர் உரிமை சட்டம், 2017</w:t>
          <w:br w:type="textWrapping"/>
        </w:r>
      </w:hyperlink>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1ghlj6563541" w:id="12"/>
      <w:bookmarkEnd w:id="12"/>
      <w:r w:rsidDel="00000000" w:rsidR="00000000" w:rsidRPr="00000000">
        <w:rPr>
          <w:rFonts w:ascii="Latha" w:cs="Latha" w:eastAsia="Latha" w:hAnsi="Latha"/>
          <w:b w:val="1"/>
          <w:sz w:val="34"/>
          <w:szCs w:val="34"/>
          <w:rtl w:val="0"/>
        </w:rPr>
        <w:t xml:space="preserve">6. மகளிர் மற்றும் குழந்தைகள் நலன்</w:t>
      </w:r>
    </w:p>
    <w:p w:rsidR="00000000" w:rsidDel="00000000" w:rsidP="00000000" w:rsidRDefault="00000000" w:rsidRPr="00000000" w14:paraId="00000026">
      <w:pPr>
        <w:numPr>
          <w:ilvl w:val="0"/>
          <w:numId w:val="10"/>
        </w:numPr>
        <w:spacing w:after="0" w:afterAutospacing="0" w:before="240" w:lineRule="auto"/>
        <w:ind w:left="720" w:hanging="360"/>
        <w:rPr>
          <w:sz w:val="26"/>
          <w:szCs w:val="26"/>
        </w:rPr>
      </w:pPr>
      <w:r w:rsidDel="00000000" w:rsidR="00000000" w:rsidRPr="00000000">
        <w:rPr>
          <w:rFonts w:ascii="Latha" w:cs="Latha" w:eastAsia="Latha" w:hAnsi="Latha"/>
          <w:sz w:val="26"/>
          <w:szCs w:val="26"/>
          <w:rtl w:val="0"/>
        </w:rPr>
        <w:t xml:space="preserve">பெண்களுக்கு பாதுகாப்பு, பாலியல் ரீதியில் தொந்தரவு தடுப்பு இயக்கங்கள் (POSH Rules)</w:t>
        <w:br w:type="textWrapping"/>
      </w:r>
    </w:p>
    <w:p w:rsidR="00000000" w:rsidDel="00000000" w:rsidP="00000000" w:rsidRDefault="00000000" w:rsidRPr="00000000" w14:paraId="00000027">
      <w:pPr>
        <w:numPr>
          <w:ilvl w:val="0"/>
          <w:numId w:val="10"/>
        </w:numPr>
        <w:spacing w:after="240" w:before="0" w:beforeAutospacing="0" w:lineRule="auto"/>
        <w:ind w:left="720" w:hanging="360"/>
        <w:rPr>
          <w:sz w:val="26"/>
          <w:szCs w:val="26"/>
        </w:rPr>
      </w:pPr>
      <w:r w:rsidDel="00000000" w:rsidR="00000000" w:rsidRPr="00000000">
        <w:rPr>
          <w:rFonts w:ascii="Latha" w:cs="Latha" w:eastAsia="Latha" w:hAnsi="Latha"/>
          <w:sz w:val="26"/>
          <w:szCs w:val="26"/>
          <w:rtl w:val="0"/>
        </w:rPr>
        <w:t xml:space="preserve">குழந்தை பணிப்பழக்கைக் குறைக்கும் விதிகள், குழந்தை உரிமை பாதுகாப்பு சட்டங்கள்.</w:t>
        <w:br w:type="textWrapping"/>
      </w:r>
    </w:p>
    <w:p w:rsidR="00000000" w:rsidDel="00000000" w:rsidP="00000000" w:rsidRDefault="00000000" w:rsidRPr="00000000" w14:paraId="00000028">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vs0d49jo7iwr" w:id="13"/>
      <w:bookmarkEnd w:id="13"/>
      <w:r w:rsidDel="00000000" w:rsidR="00000000" w:rsidRPr="00000000">
        <w:rPr>
          <w:rFonts w:ascii="Latha" w:cs="Latha" w:eastAsia="Latha" w:hAnsi="Latha"/>
          <w:b w:val="1"/>
          <w:sz w:val="34"/>
          <w:szCs w:val="34"/>
          <w:rtl w:val="0"/>
        </w:rPr>
        <w:t xml:space="preserve">7. கல்வி</w:t>
      </w:r>
    </w:p>
    <w:p w:rsidR="00000000" w:rsidDel="00000000" w:rsidP="00000000" w:rsidRDefault="00000000" w:rsidRPr="00000000" w14:paraId="0000002A">
      <w:pPr>
        <w:numPr>
          <w:ilvl w:val="0"/>
          <w:numId w:val="4"/>
        </w:numPr>
        <w:spacing w:after="0" w:afterAutospacing="0" w:before="240" w:lineRule="auto"/>
        <w:ind w:left="720" w:hanging="360"/>
        <w:rPr>
          <w:sz w:val="26"/>
          <w:szCs w:val="26"/>
        </w:rPr>
      </w:pPr>
      <w:r w:rsidDel="00000000" w:rsidR="00000000" w:rsidRPr="00000000">
        <w:rPr>
          <w:rFonts w:ascii="Latha" w:cs="Latha" w:eastAsia="Latha" w:hAnsi="Latha"/>
          <w:sz w:val="26"/>
          <w:szCs w:val="26"/>
          <w:rtl w:val="0"/>
        </w:rPr>
        <w:t xml:space="preserve">தமிழ்நாடு பள்ளிக்கல்வி சட்டங்கள், பள்ளி மாணவர்களுக்கு இலவச/விலையில்லா கல்வி.</w:t>
        <w:br w:type="textWrapping"/>
      </w:r>
    </w:p>
    <w:p w:rsidR="00000000" w:rsidDel="00000000" w:rsidP="00000000" w:rsidRDefault="00000000" w:rsidRPr="00000000" w14:paraId="0000002B">
      <w:pPr>
        <w:numPr>
          <w:ilvl w:val="0"/>
          <w:numId w:val="4"/>
        </w:numPr>
        <w:spacing w:after="0" w:afterAutospacing="0" w:before="0" w:beforeAutospacing="0" w:lineRule="auto"/>
        <w:ind w:left="720" w:hanging="360"/>
        <w:rPr>
          <w:sz w:val="26"/>
          <w:szCs w:val="26"/>
        </w:rPr>
      </w:pPr>
      <w:r w:rsidDel="00000000" w:rsidR="00000000" w:rsidRPr="00000000">
        <w:rPr>
          <w:rFonts w:ascii="Latha" w:cs="Latha" w:eastAsia="Latha" w:hAnsi="Latha"/>
          <w:sz w:val="26"/>
          <w:szCs w:val="26"/>
          <w:rtl w:val="0"/>
        </w:rPr>
        <w:t xml:space="preserve">தனியார் கல்வி நிறுவனங்களுக்கான ஒழுங்குமுறை</w:t>
        <w:br w:type="textWrapping"/>
      </w:r>
    </w:p>
    <w:p w:rsidR="00000000" w:rsidDel="00000000" w:rsidP="00000000" w:rsidRDefault="00000000" w:rsidRPr="00000000" w14:paraId="0000002C">
      <w:pPr>
        <w:numPr>
          <w:ilvl w:val="0"/>
          <w:numId w:val="4"/>
        </w:numPr>
        <w:spacing w:after="240" w:before="0" w:beforeAutospacing="0" w:lineRule="auto"/>
        <w:ind w:left="720" w:hanging="360"/>
        <w:rPr>
          <w:sz w:val="26"/>
          <w:szCs w:val="26"/>
        </w:rPr>
      </w:pPr>
      <w:r w:rsidDel="00000000" w:rsidR="00000000" w:rsidRPr="00000000">
        <w:rPr>
          <w:rFonts w:ascii="Latha" w:cs="Latha" w:eastAsia="Latha" w:hAnsi="Latha"/>
          <w:sz w:val="26"/>
          <w:szCs w:val="26"/>
          <w:rtl w:val="0"/>
        </w:rPr>
        <w:t xml:space="preserve">Reservation Policy (கல்வி மற்றும் வேலை வாய்ப்புகளில் இடஒதுக்கீடு விதிகள்)</w:t>
        <w:br w:type="textWrapping"/>
      </w:r>
    </w:p>
    <w:p w:rsidR="00000000" w:rsidDel="00000000" w:rsidP="00000000" w:rsidRDefault="00000000" w:rsidRPr="00000000" w14:paraId="0000002D">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996womwidb12" w:id="14"/>
      <w:bookmarkEnd w:id="14"/>
      <w:r w:rsidDel="00000000" w:rsidR="00000000" w:rsidRPr="00000000">
        <w:rPr>
          <w:rFonts w:ascii="Latha" w:cs="Latha" w:eastAsia="Latha" w:hAnsi="Latha"/>
          <w:b w:val="1"/>
          <w:sz w:val="34"/>
          <w:szCs w:val="34"/>
          <w:rtl w:val="0"/>
        </w:rPr>
        <w:t xml:space="preserve">8. நிலக்கரார் மற்றும் புவிசார்பு விதிகள்</w:t>
      </w:r>
    </w:p>
    <w:p w:rsidR="00000000" w:rsidDel="00000000" w:rsidP="00000000" w:rsidRDefault="00000000" w:rsidRPr="00000000" w14:paraId="0000002F">
      <w:pPr>
        <w:numPr>
          <w:ilvl w:val="0"/>
          <w:numId w:val="12"/>
        </w:numPr>
        <w:spacing w:after="240" w:before="240" w:lineRule="auto"/>
        <w:ind w:left="720" w:hanging="360"/>
        <w:rPr>
          <w:sz w:val="26"/>
          <w:szCs w:val="26"/>
        </w:rPr>
      </w:pPr>
      <w:r w:rsidDel="00000000" w:rsidR="00000000" w:rsidRPr="00000000">
        <w:rPr>
          <w:rFonts w:ascii="Latha" w:cs="Latha" w:eastAsia="Latha" w:hAnsi="Latha"/>
          <w:sz w:val="26"/>
          <w:szCs w:val="26"/>
          <w:rtl w:val="0"/>
        </w:rPr>
        <w:t xml:space="preserve">கண்காணிப்பு, நிலமாக்கல், நில உரிமை, இலவச வீட்டுவசதி திட்டங்கள் சம்பந்தப்பட்ட சட்டங்கள்.</w:t>
        <w:br w:type="textWrapping"/>
      </w:r>
    </w:p>
    <w:p w:rsidR="00000000" w:rsidDel="00000000" w:rsidP="00000000" w:rsidRDefault="00000000" w:rsidRPr="00000000" w14:paraId="00000030">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30dyfmaf9sjx" w:id="15"/>
      <w:bookmarkEnd w:id="15"/>
      <w:r w:rsidDel="00000000" w:rsidR="00000000" w:rsidRPr="00000000">
        <w:rPr>
          <w:rFonts w:ascii="Latha" w:cs="Latha" w:eastAsia="Latha" w:hAnsi="Latha"/>
          <w:b w:val="1"/>
          <w:sz w:val="34"/>
          <w:szCs w:val="34"/>
          <w:rtl w:val="0"/>
        </w:rPr>
        <w:t xml:space="preserve">9. நகராட்சி மற்றும் உள்ளாட்சி அமைப்புகள்</w:t>
      </w:r>
    </w:p>
    <w:p w:rsidR="00000000" w:rsidDel="00000000" w:rsidP="00000000" w:rsidRDefault="00000000" w:rsidRPr="00000000" w14:paraId="00000032">
      <w:pPr>
        <w:numPr>
          <w:ilvl w:val="0"/>
          <w:numId w:val="6"/>
        </w:numPr>
        <w:spacing w:after="0" w:afterAutospacing="0" w:before="240" w:lineRule="auto"/>
        <w:ind w:left="720" w:hanging="360"/>
        <w:rPr>
          <w:sz w:val="26"/>
          <w:szCs w:val="26"/>
        </w:rPr>
      </w:pPr>
      <w:r w:rsidDel="00000000" w:rsidR="00000000" w:rsidRPr="00000000">
        <w:rPr>
          <w:rFonts w:ascii="Latha" w:cs="Latha" w:eastAsia="Latha" w:hAnsi="Latha"/>
          <w:sz w:val="26"/>
          <w:szCs w:val="26"/>
          <w:rtl w:val="0"/>
        </w:rPr>
        <w:t xml:space="preserve">நகராட்சி, ஊராட்சி, மாவட்ட நிர்வாகம், கீழ்மட்ட சபை சட்டங்கள்.</w:t>
        <w:br w:type="textWrapping"/>
      </w:r>
    </w:p>
    <w:p w:rsidR="00000000" w:rsidDel="00000000" w:rsidP="00000000" w:rsidRDefault="00000000" w:rsidRPr="00000000" w14:paraId="00000033">
      <w:pPr>
        <w:numPr>
          <w:ilvl w:val="0"/>
          <w:numId w:val="6"/>
        </w:numPr>
        <w:spacing w:after="240" w:before="0" w:beforeAutospacing="0" w:lineRule="auto"/>
        <w:ind w:left="720" w:hanging="360"/>
        <w:rPr>
          <w:sz w:val="26"/>
          <w:szCs w:val="26"/>
        </w:rPr>
      </w:pPr>
      <w:r w:rsidDel="00000000" w:rsidR="00000000" w:rsidRPr="00000000">
        <w:rPr>
          <w:rFonts w:ascii="Latha" w:cs="Latha" w:eastAsia="Latha" w:hAnsi="Latha"/>
          <w:sz w:val="26"/>
          <w:szCs w:val="26"/>
          <w:rtl w:val="0"/>
        </w:rPr>
        <w:t xml:space="preserve">தேர்தல் நடைமுறைகள் மற்றும் இடஒதுக்கீடு சட்டங்கள்.</w:t>
        <w:br w:type="textWrapping"/>
      </w:r>
    </w:p>
    <w:p w:rsidR="00000000" w:rsidDel="00000000" w:rsidP="00000000" w:rsidRDefault="00000000" w:rsidRPr="00000000" w14:paraId="00000034">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q4a5qdy1eai0" w:id="16"/>
      <w:bookmarkEnd w:id="16"/>
      <w:r w:rsidDel="00000000" w:rsidR="00000000" w:rsidRPr="00000000">
        <w:rPr>
          <w:rFonts w:ascii="Latha" w:cs="Latha" w:eastAsia="Latha" w:hAnsi="Latha"/>
          <w:b w:val="1"/>
          <w:sz w:val="34"/>
          <w:szCs w:val="34"/>
          <w:rtl w:val="0"/>
        </w:rPr>
        <w:t xml:space="preserve">10. சுற்றுச்சூழல் மற்றும் பராமரிப்பு</w:t>
      </w:r>
    </w:p>
    <w:p w:rsidR="00000000" w:rsidDel="00000000" w:rsidP="00000000" w:rsidRDefault="00000000" w:rsidRPr="00000000" w14:paraId="00000036">
      <w:pPr>
        <w:numPr>
          <w:ilvl w:val="0"/>
          <w:numId w:val="11"/>
        </w:numPr>
        <w:spacing w:after="0" w:afterAutospacing="0" w:before="240" w:lineRule="auto"/>
        <w:ind w:left="720" w:hanging="360"/>
        <w:rPr>
          <w:sz w:val="26"/>
          <w:szCs w:val="26"/>
        </w:rPr>
      </w:pPr>
      <w:r w:rsidDel="00000000" w:rsidR="00000000" w:rsidRPr="00000000">
        <w:rPr>
          <w:rFonts w:ascii="Latha" w:cs="Latha" w:eastAsia="Latha" w:hAnsi="Latha"/>
          <w:sz w:val="26"/>
          <w:szCs w:val="26"/>
          <w:rtl w:val="0"/>
        </w:rPr>
        <w:t xml:space="preserve">சுற்றுச்சூழல் பாதுகாப்பு, உணவு பாதுகாப்பு, நகர மற்றும் கிராம வளர்ச்சி திட்டங்கள்.</w:t>
        <w:br w:type="textWrapping"/>
      </w:r>
    </w:p>
    <w:p w:rsidR="00000000" w:rsidDel="00000000" w:rsidP="00000000" w:rsidRDefault="00000000" w:rsidRPr="00000000" w14:paraId="00000037">
      <w:pPr>
        <w:numPr>
          <w:ilvl w:val="0"/>
          <w:numId w:val="11"/>
        </w:numPr>
        <w:spacing w:after="240" w:before="0" w:beforeAutospacing="0" w:lineRule="auto"/>
        <w:ind w:left="720" w:hanging="360"/>
        <w:rPr>
          <w:sz w:val="26"/>
          <w:szCs w:val="26"/>
        </w:rPr>
      </w:pPr>
      <w:r w:rsidDel="00000000" w:rsidR="00000000" w:rsidRPr="00000000">
        <w:rPr>
          <w:rFonts w:ascii="Latha" w:cs="Latha" w:eastAsia="Latha" w:hAnsi="Latha"/>
          <w:sz w:val="26"/>
          <w:szCs w:val="26"/>
          <w:rtl w:val="0"/>
        </w:rPr>
        <w:t xml:space="preserve">புதிய கட்டிடங்கள், விவசாய நிலங்கள் மாற்றம், குப்பை நிர்வாகம், பூம்புகழ்ந்திருக்கின்றன.</w:t>
        <w:br w:type="textWrapping"/>
      </w:r>
    </w:p>
    <w:p w:rsidR="00000000" w:rsidDel="00000000" w:rsidP="00000000" w:rsidRDefault="00000000" w:rsidRPr="00000000" w14:paraId="00000038">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20ube8m28mip" w:id="17"/>
      <w:bookmarkEnd w:id="17"/>
      <w:r w:rsidDel="00000000" w:rsidR="00000000" w:rsidRPr="00000000">
        <w:rPr>
          <w:rFonts w:ascii="Latha" w:cs="Latha" w:eastAsia="Latha" w:hAnsi="Latha"/>
          <w:b w:val="1"/>
          <w:sz w:val="34"/>
          <w:szCs w:val="34"/>
          <w:rtl w:val="0"/>
        </w:rPr>
        <w:t xml:space="preserve">11. சட்டப்படி வெளியிடப்பட்ட புதுப்பிப்பு/ புதிய விதிகள்</w:t>
      </w:r>
    </w:p>
    <w:p w:rsidR="00000000" w:rsidDel="00000000" w:rsidP="00000000" w:rsidRDefault="00000000" w:rsidRPr="00000000" w14:paraId="0000003A">
      <w:pPr>
        <w:numPr>
          <w:ilvl w:val="0"/>
          <w:numId w:val="2"/>
        </w:numPr>
        <w:spacing w:after="0" w:afterAutospacing="0" w:before="240" w:lineRule="auto"/>
        <w:ind w:left="720" w:hanging="360"/>
        <w:rPr>
          <w:sz w:val="26"/>
          <w:szCs w:val="26"/>
        </w:rPr>
      </w:pPr>
      <w:r w:rsidDel="00000000" w:rsidR="00000000" w:rsidRPr="00000000">
        <w:rPr>
          <w:rFonts w:ascii="Latha" w:cs="Latha" w:eastAsia="Latha" w:hAnsi="Latha"/>
          <w:sz w:val="26"/>
          <w:szCs w:val="26"/>
          <w:rtl w:val="0"/>
        </w:rPr>
        <w:t xml:space="preserve">அனைத்து புதிய சட்டங்கள், அரசாணைகள், மற்றும் விதிகள்</w:t>
      </w:r>
      <w:hyperlink r:id="rId12">
        <w:r w:rsidDel="00000000" w:rsidR="00000000" w:rsidRPr="00000000">
          <w:rPr>
            <w:sz w:val="26"/>
            <w:szCs w:val="26"/>
            <w:rtl w:val="0"/>
          </w:rPr>
          <w:t xml:space="preserve"> </w:t>
        </w:r>
      </w:hyperlink>
      <w:hyperlink r:id="rId13">
        <w:r w:rsidDel="00000000" w:rsidR="00000000" w:rsidRPr="00000000">
          <w:rPr>
            <w:color w:val="1155cc"/>
            <w:sz w:val="26"/>
            <w:szCs w:val="26"/>
            <w:u w:val="single"/>
            <w:rtl w:val="0"/>
          </w:rPr>
          <w:t xml:space="preserve">தமிழ்நாடு அரசு சட்டங்கள் நிறுவப்பட்ட அதிகாரப்பூர்வ இணையதளத்தில்</w:t>
        </w:r>
      </w:hyperlink>
      <w:r w:rsidDel="00000000" w:rsidR="00000000" w:rsidRPr="00000000">
        <w:rPr>
          <w:rFonts w:ascii="Latha" w:cs="Latha" w:eastAsia="Latha" w:hAnsi="Latha"/>
          <w:sz w:val="26"/>
          <w:szCs w:val="26"/>
          <w:rtl w:val="0"/>
        </w:rPr>
        <w:t xml:space="preserve"> வெளியிடப்படுகின்றன.</w:t>
        <w:br w:type="textWrapping"/>
      </w:r>
    </w:p>
    <w:p w:rsidR="00000000" w:rsidDel="00000000" w:rsidP="00000000" w:rsidRDefault="00000000" w:rsidRPr="00000000" w14:paraId="0000003B">
      <w:pPr>
        <w:numPr>
          <w:ilvl w:val="0"/>
          <w:numId w:val="2"/>
        </w:numPr>
        <w:spacing w:after="240" w:before="0" w:beforeAutospacing="0" w:lineRule="auto"/>
        <w:ind w:left="720" w:hanging="360"/>
        <w:rPr>
          <w:sz w:val="26"/>
          <w:szCs w:val="26"/>
        </w:rPr>
      </w:pPr>
      <w:r w:rsidDel="00000000" w:rsidR="00000000" w:rsidRPr="00000000">
        <w:rPr>
          <w:rFonts w:ascii="Latha" w:cs="Latha" w:eastAsia="Latha" w:hAnsi="Latha"/>
          <w:sz w:val="26"/>
          <w:szCs w:val="26"/>
          <w:rtl w:val="0"/>
        </w:rPr>
        <w:t xml:space="preserve">குறிப்பிட்ட துறைகள் மற்றும் சட்ட/விதி இலக்கிற்காக இந்த இணையதளத்தை பார்வையிடலாம்.</w:t>
        <w:br w:type="textWrapping"/>
      </w:r>
    </w:p>
    <w:p w:rsidR="00000000" w:rsidDel="00000000" w:rsidP="00000000" w:rsidRDefault="00000000" w:rsidRPr="00000000" w14:paraId="0000003C">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spacing w:after="240" w:before="240" w:lineRule="auto"/>
        <w:rPr>
          <w:sz w:val="26"/>
          <w:szCs w:val="26"/>
        </w:rPr>
      </w:pPr>
      <w:r w:rsidDel="00000000" w:rsidR="00000000" w:rsidRPr="00000000">
        <w:rPr>
          <w:rFonts w:ascii="Latha" w:cs="Latha" w:eastAsia="Latha" w:hAnsi="Latha"/>
          <w:sz w:val="26"/>
          <w:szCs w:val="26"/>
          <w:rtl w:val="0"/>
        </w:rPr>
        <w:t xml:space="preserve">இவை தவிர, உங்கள் தேவையைப் பொருத்து ஏதேனும் கட்டாயமான/சிறப்பு துறை விதிகள் (எ.கா, பொது சீவை, முன்னிலை, போலீஸ், ஊரக வளர்ச்சி, தொழிலாளர் நலம், குடிமை, நகராட்சி) பற்றிய விரிவான குறிப்புகளுக்கு, குறிப்பிட்ட சட்டநூல் அல்லது PDF இணைப்பை உடனே தரவும்.</w:t>
      </w:r>
    </w:p>
    <w:p w:rsidR="00000000" w:rsidDel="00000000" w:rsidP="00000000" w:rsidRDefault="00000000" w:rsidRPr="00000000" w14:paraId="0000003E">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spacing w:after="240" w:before="240" w:lineRule="auto"/>
        <w:rPr>
          <w:sz w:val="26"/>
          <w:szCs w:val="26"/>
        </w:rPr>
      </w:pPr>
      <w:r w:rsidDel="00000000" w:rsidR="00000000" w:rsidRPr="00000000">
        <w:rPr>
          <w:rFonts w:ascii="Latha" w:cs="Latha" w:eastAsia="Latha" w:hAnsi="Latha"/>
          <w:b w:val="1"/>
          <w:sz w:val="26"/>
          <w:szCs w:val="26"/>
          <w:rtl w:val="0"/>
        </w:rPr>
        <w:t xml:space="preserve">நோக்கம்:</w:t>
        <w:br w:type="textWrapping"/>
      </w:r>
      <w:r w:rsidDel="00000000" w:rsidR="00000000" w:rsidRPr="00000000">
        <w:rPr>
          <w:rFonts w:ascii="Latha" w:cs="Latha" w:eastAsia="Latha" w:hAnsi="Latha"/>
          <w:sz w:val="26"/>
          <w:szCs w:val="26"/>
          <w:rtl w:val="0"/>
        </w:rPr>
        <w:t xml:space="preserve"> இக்குறிப்பில் வழங்கப்பட்ட அனைத்து விதிமுறைகள் தமிழ்நாடு அரசின் ஊடாக வெளியிடப்பட்டுள்ளன மற்றும் புதிய சட்டப்பிரதி/உத்தரவுகள் வெளியிடப்பட்டவுடன் அவை திருத்தப்படுகின்றன. முழுமையான சட்ட ஆவணங்களுக்கு அரசின் அதிகாரப்பூர்வ இணையதளங்களை பயன்படுத்தவும்.</w:t>
      </w:r>
    </w:p>
    <w:p w:rsidR="00000000" w:rsidDel="00000000" w:rsidP="00000000" w:rsidRDefault="00000000" w:rsidRPr="00000000" w14:paraId="00000040">
      <w:pPr>
        <w:spacing w:after="240" w:before="240" w:lineRule="auto"/>
        <w:rPr>
          <w:sz w:val="26"/>
          <w:szCs w:val="26"/>
        </w:rPr>
      </w:pPr>
      <w:r w:rsidDel="00000000" w:rsidR="00000000" w:rsidRPr="00000000">
        <w:rPr>
          <w:rFonts w:ascii="Latha" w:cs="Latha" w:eastAsia="Latha" w:hAnsi="Latha"/>
          <w:sz w:val="26"/>
          <w:szCs w:val="26"/>
          <w:rtl w:val="0"/>
        </w:rPr>
        <w:t xml:space="preserve">(உதாரணமாக:</w:t>
      </w:r>
      <w:hyperlink r:id="rId14">
        <w:r w:rsidDel="00000000" w:rsidR="00000000" w:rsidRPr="00000000">
          <w:rPr>
            <w:sz w:val="26"/>
            <w:szCs w:val="26"/>
            <w:rtl w:val="0"/>
          </w:rPr>
          <w:t xml:space="preserve"> </w:t>
        </w:r>
      </w:hyperlink>
      <w:hyperlink r:id="rId15">
        <w:r w:rsidDel="00000000" w:rsidR="00000000" w:rsidRPr="00000000">
          <w:rPr>
            <w:color w:val="1155cc"/>
            <w:sz w:val="26"/>
            <w:szCs w:val="26"/>
            <w:u w:val="single"/>
            <w:rtl w:val="0"/>
          </w:rPr>
          <w:t xml:space="preserve">https://www.tn.gov.in/rulesviewer.php?dep_id=MjI%3D</w:t>
        </w:r>
      </w:hyperlink>
      <w:r w:rsidDel="00000000" w:rsidR="00000000" w:rsidRPr="00000000">
        <w:rPr>
          <w:sz w:val="26"/>
          <w:szCs w:val="26"/>
          <w:rtl w:val="0"/>
        </w:rPr>
        <w:t xml:space="preserve">,</w:t>
      </w:r>
      <w:hyperlink r:id="rId16">
        <w:r w:rsidDel="00000000" w:rsidR="00000000" w:rsidRPr="00000000">
          <w:rPr>
            <w:sz w:val="26"/>
            <w:szCs w:val="26"/>
            <w:rtl w:val="0"/>
          </w:rPr>
          <w:t xml:space="preserve"> </w:t>
        </w:r>
      </w:hyperlink>
      <w:hyperlink r:id="rId17">
        <w:r w:rsidDel="00000000" w:rsidR="00000000" w:rsidRPr="00000000">
          <w:rPr>
            <w:color w:val="1155cc"/>
            <w:sz w:val="26"/>
            <w:szCs w:val="26"/>
            <w:u w:val="single"/>
            <w:rtl w:val="0"/>
          </w:rPr>
          <w:t xml:space="preserve">https://www.tn.gov.in/act_ordinances.php</w:t>
        </w:r>
      </w:hyperlink>
      <w:r w:rsidDel="00000000" w:rsidR="00000000" w:rsidRPr="00000000">
        <w:rPr>
          <w:sz w:val="26"/>
          <w:szCs w:val="26"/>
          <w:rtl w:val="0"/>
        </w:rPr>
        <w:t xml:space="preserve">).</w:t>
      </w:r>
    </w:p>
    <w:p w:rsidR="00000000" w:rsidDel="00000000" w:rsidP="00000000" w:rsidRDefault="00000000" w:rsidRPr="00000000" w14:paraId="00000041">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pacing w:after="240" w:before="240" w:lineRule="auto"/>
        <w:rPr>
          <w:b w:val="1"/>
          <w:sz w:val="26"/>
          <w:szCs w:val="26"/>
        </w:rPr>
      </w:pPr>
      <w:r w:rsidDel="00000000" w:rsidR="00000000" w:rsidRPr="00000000">
        <w:rPr>
          <w:rFonts w:ascii="Latha" w:cs="Latha" w:eastAsia="Latha" w:hAnsi="Latha"/>
          <w:b w:val="1"/>
          <w:sz w:val="26"/>
          <w:szCs w:val="26"/>
          <w:rtl w:val="0"/>
        </w:rPr>
        <w:t xml:space="preserve">இது தமிழக ஒழுங்குமுறைகளை ஆராயும், தெரிந்து கொள்ளும், கல்விப்பயிற்சிக்கும் உதவும் ஒரு ஆதாரமாகும்.</w:t>
      </w:r>
    </w:p>
    <w:p w:rsidR="00000000" w:rsidDel="00000000" w:rsidP="00000000" w:rsidRDefault="00000000" w:rsidRPr="00000000" w14:paraId="00000043">
      <w:pPr>
        <w:ind w:left="0" w:firstLine="0"/>
        <w:rPr>
          <w:sz w:val="26"/>
          <w:szCs w:val="26"/>
        </w:rPr>
      </w:pPr>
      <w:r w:rsidDel="00000000" w:rsidR="00000000" w:rsidRPr="00000000">
        <w:rPr>
          <w:rtl w:val="0"/>
        </w:rPr>
      </w:r>
    </w:p>
    <w:p w:rsidR="00000000" w:rsidDel="00000000" w:rsidP="00000000" w:rsidRDefault="00000000" w:rsidRPr="00000000" w14:paraId="00000044">
      <w:pPr>
        <w:ind w:left="0" w:firstLine="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rsindia.org/files/bills_acts/acts_states/tamil-nadu/2017/2017TN42.pdf" TargetMode="External"/><Relationship Id="rId10" Type="http://schemas.openxmlformats.org/officeDocument/2006/relationships/hyperlink" Target="https://www.tn.gov.in/rulesviewer.php?dep_id=MjI%3D" TargetMode="External"/><Relationship Id="rId13" Type="http://schemas.openxmlformats.org/officeDocument/2006/relationships/hyperlink" Target="https://www.tn.gov.in/act_ordinances.php" TargetMode="External"/><Relationship Id="rId12" Type="http://schemas.openxmlformats.org/officeDocument/2006/relationships/hyperlink" Target="https://www.tn.gov.in/act_ordinances.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hennaicorporation.gov.in/images/TNCDRBR-2019.pdf" TargetMode="External"/><Relationship Id="rId15" Type="http://schemas.openxmlformats.org/officeDocument/2006/relationships/hyperlink" Target="https://www.tn.gov.in/rulesviewer.php?dep_id=MjI%3D" TargetMode="External"/><Relationship Id="rId14" Type="http://schemas.openxmlformats.org/officeDocument/2006/relationships/hyperlink" Target="https://www.tn.gov.in/rulesviewer.php?dep_id=MjI%3D" TargetMode="External"/><Relationship Id="rId17" Type="http://schemas.openxmlformats.org/officeDocument/2006/relationships/hyperlink" Target="https://www.tn.gov.in/act_ordinances.php" TargetMode="External"/><Relationship Id="rId16" Type="http://schemas.openxmlformats.org/officeDocument/2006/relationships/hyperlink" Target="https://www.tn.gov.in/act_ordinances.php" TargetMode="External"/><Relationship Id="rId5" Type="http://schemas.openxmlformats.org/officeDocument/2006/relationships/styles" Target="styles.xml"/><Relationship Id="rId6" Type="http://schemas.openxmlformats.org/officeDocument/2006/relationships/hyperlink" Target="https://cms.tn.gov.in/cms_migrated/document/rules_regulations/tnsss_rule.pdf" TargetMode="External"/><Relationship Id="rId7" Type="http://schemas.openxmlformats.org/officeDocument/2006/relationships/hyperlink" Target="https://www.tnpsc.gov.in/static_pdf/document/t_nadu_govt_servants_conduct_rules.pdf" TargetMode="External"/><Relationship Id="rId8" Type="http://schemas.openxmlformats.org/officeDocument/2006/relationships/hyperlink" Target="https://www.tngda.in/wp-content/uploads/2024/08/THE-FUNDAMENTAL-RULES-OF-THE-TN-GOVT-SERVAN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